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5421913"/>
    <w:bookmarkStart w:id="1" w:name="_Toc35421960"/>
    <w:bookmarkStart w:id="2" w:name="_Hlt71715958"/>
    <w:bookmarkEnd w:id="2"/>
    <w:p w14:paraId="75BD27CB" w14:textId="77777777" w:rsidR="00CC338E" w:rsidRPr="008667A4" w:rsidRDefault="00425C2D">
      <w:pPr>
        <w:pStyle w:val="TOC1"/>
        <w:rPr>
          <w:rFonts w:ascii="Aptos" w:hAnsi="Aptos"/>
          <w:b w:val="0"/>
          <w:caps w:val="0"/>
          <w:noProof/>
          <w:kern w:val="2"/>
          <w:sz w:val="24"/>
          <w:szCs w:val="24"/>
          <w:lang w:val="en-AU" w:eastAsia="en-AU"/>
        </w:rPr>
      </w:pPr>
      <w:r>
        <w:rPr>
          <w:i/>
        </w:rPr>
        <w:fldChar w:fldCharType="begin"/>
      </w:r>
      <w:r>
        <w:rPr>
          <w:i/>
        </w:rPr>
        <w:instrText xml:space="preserve"> TOC \o "1-3" </w:instrText>
      </w:r>
      <w:r>
        <w:rPr>
          <w:i/>
        </w:rPr>
        <w:fldChar w:fldCharType="separate"/>
      </w:r>
      <w:r w:rsidR="00CC338E" w:rsidRPr="002A2D86">
        <w:rPr>
          <w:noProof/>
        </w:rPr>
        <w:t>1.</w:t>
      </w:r>
      <w:r w:rsidR="00CC338E" w:rsidRPr="008667A4">
        <w:rPr>
          <w:rFonts w:ascii="Aptos" w:hAnsi="Aptos"/>
          <w:b w:val="0"/>
          <w:caps w:val="0"/>
          <w:noProof/>
          <w:kern w:val="2"/>
          <w:sz w:val="24"/>
          <w:szCs w:val="24"/>
          <w:lang w:val="en-AU" w:eastAsia="en-AU"/>
        </w:rPr>
        <w:tab/>
      </w:r>
      <w:r w:rsidR="00CC338E">
        <w:rPr>
          <w:noProof/>
        </w:rPr>
        <w:t>Introduction</w:t>
      </w:r>
      <w:r w:rsidR="00CC338E">
        <w:rPr>
          <w:noProof/>
        </w:rPr>
        <w:tab/>
      </w:r>
      <w:r w:rsidR="00CC338E">
        <w:rPr>
          <w:noProof/>
        </w:rPr>
        <w:fldChar w:fldCharType="begin"/>
      </w:r>
      <w:r w:rsidR="00CC338E">
        <w:rPr>
          <w:noProof/>
        </w:rPr>
        <w:instrText xml:space="preserve"> PAGEREF _Toc197515790 \h </w:instrText>
      </w:r>
      <w:r w:rsidR="00CC338E">
        <w:rPr>
          <w:noProof/>
        </w:rPr>
      </w:r>
      <w:r w:rsidR="00CC338E">
        <w:rPr>
          <w:noProof/>
        </w:rPr>
        <w:fldChar w:fldCharType="separate"/>
      </w:r>
      <w:r w:rsidR="00CC338E">
        <w:rPr>
          <w:noProof/>
        </w:rPr>
        <w:t>1</w:t>
      </w:r>
      <w:r w:rsidR="00CC338E">
        <w:rPr>
          <w:noProof/>
        </w:rPr>
        <w:fldChar w:fldCharType="end"/>
      </w:r>
    </w:p>
    <w:p w14:paraId="74AC997E" w14:textId="77777777" w:rsidR="00CC338E" w:rsidRPr="008667A4" w:rsidRDefault="00CC338E">
      <w:pPr>
        <w:pStyle w:val="TOC1"/>
        <w:rPr>
          <w:rFonts w:ascii="Aptos" w:hAnsi="Aptos"/>
          <w:b w:val="0"/>
          <w:caps w:val="0"/>
          <w:noProof/>
          <w:kern w:val="2"/>
          <w:sz w:val="24"/>
          <w:szCs w:val="24"/>
          <w:lang w:val="en-AU" w:eastAsia="en-AU"/>
        </w:rPr>
      </w:pPr>
      <w:r w:rsidRPr="002A2D86">
        <w:rPr>
          <w:noProof/>
        </w:rPr>
        <w:t>2.</w:t>
      </w:r>
      <w:r w:rsidRPr="008667A4">
        <w:rPr>
          <w:rFonts w:ascii="Aptos" w:hAnsi="Aptos"/>
          <w:b w:val="0"/>
          <w:caps w:val="0"/>
          <w:noProof/>
          <w:kern w:val="2"/>
          <w:sz w:val="24"/>
          <w:szCs w:val="24"/>
          <w:lang w:val="en-AU" w:eastAsia="en-AU"/>
        </w:rPr>
        <w:tab/>
      </w:r>
      <w:r>
        <w:rPr>
          <w:noProof/>
        </w:rPr>
        <w:t>updates</w:t>
      </w:r>
      <w:r>
        <w:rPr>
          <w:noProof/>
        </w:rPr>
        <w:tab/>
      </w:r>
      <w:r>
        <w:rPr>
          <w:noProof/>
        </w:rPr>
        <w:fldChar w:fldCharType="begin"/>
      </w:r>
      <w:r>
        <w:rPr>
          <w:noProof/>
        </w:rPr>
        <w:instrText xml:space="preserve"> PAGEREF _Toc197515791 \h </w:instrText>
      </w:r>
      <w:r>
        <w:rPr>
          <w:noProof/>
        </w:rPr>
      </w:r>
      <w:r>
        <w:rPr>
          <w:noProof/>
        </w:rPr>
        <w:fldChar w:fldCharType="separate"/>
      </w:r>
      <w:r>
        <w:rPr>
          <w:noProof/>
        </w:rPr>
        <w:t>1</w:t>
      </w:r>
      <w:r>
        <w:rPr>
          <w:noProof/>
        </w:rPr>
        <w:fldChar w:fldCharType="end"/>
      </w:r>
    </w:p>
    <w:p w14:paraId="1C8975A1" w14:textId="77777777" w:rsidR="00CC338E" w:rsidRPr="008667A4" w:rsidRDefault="00CC338E">
      <w:pPr>
        <w:pStyle w:val="TOC1"/>
        <w:rPr>
          <w:rFonts w:ascii="Aptos" w:hAnsi="Aptos"/>
          <w:b w:val="0"/>
          <w:caps w:val="0"/>
          <w:noProof/>
          <w:kern w:val="2"/>
          <w:sz w:val="24"/>
          <w:szCs w:val="24"/>
          <w:lang w:val="en-AU" w:eastAsia="en-AU"/>
        </w:rPr>
      </w:pPr>
      <w:r w:rsidRPr="002A2D86">
        <w:rPr>
          <w:noProof/>
        </w:rPr>
        <w:t>3.</w:t>
      </w:r>
      <w:r w:rsidRPr="008667A4">
        <w:rPr>
          <w:rFonts w:ascii="Aptos" w:hAnsi="Aptos"/>
          <w:b w:val="0"/>
          <w:caps w:val="0"/>
          <w:noProof/>
          <w:kern w:val="2"/>
          <w:sz w:val="24"/>
          <w:szCs w:val="24"/>
          <w:lang w:val="en-AU" w:eastAsia="en-AU"/>
        </w:rPr>
        <w:tab/>
      </w:r>
      <w:r>
        <w:rPr>
          <w:noProof/>
        </w:rPr>
        <w:t>POLICY OBJECTIVE</w:t>
      </w:r>
      <w:r>
        <w:rPr>
          <w:noProof/>
        </w:rPr>
        <w:tab/>
      </w:r>
      <w:r>
        <w:rPr>
          <w:noProof/>
        </w:rPr>
        <w:fldChar w:fldCharType="begin"/>
      </w:r>
      <w:r>
        <w:rPr>
          <w:noProof/>
        </w:rPr>
        <w:instrText xml:space="preserve"> PAGEREF _Toc197515792 \h </w:instrText>
      </w:r>
      <w:r>
        <w:rPr>
          <w:noProof/>
        </w:rPr>
      </w:r>
      <w:r>
        <w:rPr>
          <w:noProof/>
        </w:rPr>
        <w:fldChar w:fldCharType="separate"/>
      </w:r>
      <w:r>
        <w:rPr>
          <w:noProof/>
        </w:rPr>
        <w:t>2</w:t>
      </w:r>
      <w:r>
        <w:rPr>
          <w:noProof/>
        </w:rPr>
        <w:fldChar w:fldCharType="end"/>
      </w:r>
    </w:p>
    <w:p w14:paraId="607268E5" w14:textId="77777777" w:rsidR="00CC338E" w:rsidRPr="008667A4" w:rsidRDefault="00CC338E">
      <w:pPr>
        <w:pStyle w:val="TOC1"/>
        <w:rPr>
          <w:rFonts w:ascii="Aptos" w:hAnsi="Aptos"/>
          <w:b w:val="0"/>
          <w:caps w:val="0"/>
          <w:noProof/>
          <w:kern w:val="2"/>
          <w:sz w:val="24"/>
          <w:szCs w:val="24"/>
          <w:lang w:val="en-AU" w:eastAsia="en-AU"/>
        </w:rPr>
      </w:pPr>
      <w:r w:rsidRPr="002A2D86">
        <w:rPr>
          <w:noProof/>
        </w:rPr>
        <w:t>4.</w:t>
      </w:r>
      <w:r w:rsidRPr="008667A4">
        <w:rPr>
          <w:rFonts w:ascii="Aptos" w:hAnsi="Aptos"/>
          <w:b w:val="0"/>
          <w:caps w:val="0"/>
          <w:noProof/>
          <w:kern w:val="2"/>
          <w:sz w:val="24"/>
          <w:szCs w:val="24"/>
          <w:lang w:val="en-AU" w:eastAsia="en-AU"/>
        </w:rPr>
        <w:tab/>
      </w:r>
      <w:r>
        <w:rPr>
          <w:noProof/>
        </w:rPr>
        <w:t>GENERAL INSURANCE CODE OF PRACTICE</w:t>
      </w:r>
      <w:r>
        <w:rPr>
          <w:noProof/>
        </w:rPr>
        <w:tab/>
      </w:r>
      <w:r>
        <w:rPr>
          <w:noProof/>
        </w:rPr>
        <w:fldChar w:fldCharType="begin"/>
      </w:r>
      <w:r>
        <w:rPr>
          <w:noProof/>
        </w:rPr>
        <w:instrText xml:space="preserve"> PAGEREF _Toc197515793 \h </w:instrText>
      </w:r>
      <w:r>
        <w:rPr>
          <w:noProof/>
        </w:rPr>
      </w:r>
      <w:r>
        <w:rPr>
          <w:noProof/>
        </w:rPr>
        <w:fldChar w:fldCharType="separate"/>
      </w:r>
      <w:r>
        <w:rPr>
          <w:noProof/>
        </w:rPr>
        <w:t>2</w:t>
      </w:r>
      <w:r>
        <w:rPr>
          <w:noProof/>
        </w:rPr>
        <w:fldChar w:fldCharType="end"/>
      </w:r>
    </w:p>
    <w:p w14:paraId="202EF701" w14:textId="77777777" w:rsidR="00CC338E" w:rsidRPr="008667A4" w:rsidRDefault="00CC338E">
      <w:pPr>
        <w:pStyle w:val="TOC1"/>
        <w:rPr>
          <w:rFonts w:ascii="Aptos" w:hAnsi="Aptos"/>
          <w:b w:val="0"/>
          <w:caps w:val="0"/>
          <w:noProof/>
          <w:kern w:val="2"/>
          <w:sz w:val="24"/>
          <w:szCs w:val="24"/>
          <w:lang w:val="en-AU" w:eastAsia="en-AU"/>
        </w:rPr>
      </w:pPr>
      <w:r w:rsidRPr="002A2D86">
        <w:rPr>
          <w:noProof/>
        </w:rPr>
        <w:t>5.</w:t>
      </w:r>
      <w:r w:rsidRPr="008667A4">
        <w:rPr>
          <w:rFonts w:ascii="Aptos" w:hAnsi="Aptos"/>
          <w:b w:val="0"/>
          <w:caps w:val="0"/>
          <w:noProof/>
          <w:kern w:val="2"/>
          <w:sz w:val="24"/>
          <w:szCs w:val="24"/>
          <w:lang w:val="en-AU" w:eastAsia="en-AU"/>
        </w:rPr>
        <w:tab/>
      </w:r>
      <w:r>
        <w:rPr>
          <w:noProof/>
        </w:rPr>
        <w:t>What makes a client vulnerable</w:t>
      </w:r>
      <w:r>
        <w:rPr>
          <w:noProof/>
        </w:rPr>
        <w:tab/>
      </w:r>
      <w:r>
        <w:rPr>
          <w:noProof/>
        </w:rPr>
        <w:fldChar w:fldCharType="begin"/>
      </w:r>
      <w:r>
        <w:rPr>
          <w:noProof/>
        </w:rPr>
        <w:instrText xml:space="preserve"> PAGEREF _Toc197515794 \h </w:instrText>
      </w:r>
      <w:r>
        <w:rPr>
          <w:noProof/>
        </w:rPr>
      </w:r>
      <w:r>
        <w:rPr>
          <w:noProof/>
        </w:rPr>
        <w:fldChar w:fldCharType="separate"/>
      </w:r>
      <w:r>
        <w:rPr>
          <w:noProof/>
        </w:rPr>
        <w:t>2</w:t>
      </w:r>
      <w:r>
        <w:rPr>
          <w:noProof/>
        </w:rPr>
        <w:fldChar w:fldCharType="end"/>
      </w:r>
    </w:p>
    <w:p w14:paraId="44C6A4B9" w14:textId="77777777" w:rsidR="00CC338E" w:rsidRPr="008667A4" w:rsidRDefault="00CC338E">
      <w:pPr>
        <w:pStyle w:val="TOC1"/>
        <w:rPr>
          <w:rFonts w:ascii="Aptos" w:hAnsi="Aptos"/>
          <w:b w:val="0"/>
          <w:caps w:val="0"/>
          <w:noProof/>
          <w:kern w:val="2"/>
          <w:sz w:val="24"/>
          <w:szCs w:val="24"/>
          <w:lang w:val="en-AU" w:eastAsia="en-AU"/>
        </w:rPr>
      </w:pPr>
      <w:r w:rsidRPr="002A2D86">
        <w:rPr>
          <w:noProof/>
        </w:rPr>
        <w:t>6.</w:t>
      </w:r>
      <w:r w:rsidRPr="008667A4">
        <w:rPr>
          <w:rFonts w:ascii="Aptos" w:hAnsi="Aptos"/>
          <w:b w:val="0"/>
          <w:caps w:val="0"/>
          <w:noProof/>
          <w:kern w:val="2"/>
          <w:sz w:val="24"/>
          <w:szCs w:val="24"/>
          <w:lang w:val="en-AU" w:eastAsia="en-AU"/>
        </w:rPr>
        <w:tab/>
      </w:r>
      <w:r>
        <w:rPr>
          <w:noProof/>
        </w:rPr>
        <w:t>identifying vulnerable clients</w:t>
      </w:r>
      <w:r>
        <w:rPr>
          <w:noProof/>
        </w:rPr>
        <w:tab/>
      </w:r>
      <w:r>
        <w:rPr>
          <w:noProof/>
        </w:rPr>
        <w:fldChar w:fldCharType="begin"/>
      </w:r>
      <w:r>
        <w:rPr>
          <w:noProof/>
        </w:rPr>
        <w:instrText xml:space="preserve"> PAGEREF _Toc197515795 \h </w:instrText>
      </w:r>
      <w:r>
        <w:rPr>
          <w:noProof/>
        </w:rPr>
      </w:r>
      <w:r>
        <w:rPr>
          <w:noProof/>
        </w:rPr>
        <w:fldChar w:fldCharType="separate"/>
      </w:r>
      <w:r>
        <w:rPr>
          <w:noProof/>
        </w:rPr>
        <w:t>3</w:t>
      </w:r>
      <w:r>
        <w:rPr>
          <w:noProof/>
        </w:rPr>
        <w:fldChar w:fldCharType="end"/>
      </w:r>
    </w:p>
    <w:p w14:paraId="13AA325D" w14:textId="77777777" w:rsidR="00CC338E" w:rsidRPr="008667A4" w:rsidRDefault="00CC338E">
      <w:pPr>
        <w:pStyle w:val="TOC1"/>
        <w:rPr>
          <w:rFonts w:ascii="Aptos" w:hAnsi="Aptos"/>
          <w:b w:val="0"/>
          <w:caps w:val="0"/>
          <w:noProof/>
          <w:kern w:val="2"/>
          <w:sz w:val="24"/>
          <w:szCs w:val="24"/>
          <w:lang w:val="en-AU" w:eastAsia="en-AU"/>
        </w:rPr>
      </w:pPr>
      <w:r w:rsidRPr="002A2D86">
        <w:rPr>
          <w:noProof/>
        </w:rPr>
        <w:t>7.</w:t>
      </w:r>
      <w:r w:rsidRPr="008667A4">
        <w:rPr>
          <w:rFonts w:ascii="Aptos" w:hAnsi="Aptos"/>
          <w:b w:val="0"/>
          <w:caps w:val="0"/>
          <w:noProof/>
          <w:kern w:val="2"/>
          <w:sz w:val="24"/>
          <w:szCs w:val="24"/>
          <w:lang w:val="en-AU" w:eastAsia="en-AU"/>
        </w:rPr>
        <w:tab/>
      </w:r>
      <w:r>
        <w:rPr>
          <w:noProof/>
        </w:rPr>
        <w:t>The CARE Protocol</w:t>
      </w:r>
      <w:r>
        <w:rPr>
          <w:noProof/>
        </w:rPr>
        <w:tab/>
      </w:r>
      <w:r>
        <w:rPr>
          <w:noProof/>
        </w:rPr>
        <w:fldChar w:fldCharType="begin"/>
      </w:r>
      <w:r>
        <w:rPr>
          <w:noProof/>
        </w:rPr>
        <w:instrText xml:space="preserve"> PAGEREF _Toc197515796 \h </w:instrText>
      </w:r>
      <w:r>
        <w:rPr>
          <w:noProof/>
        </w:rPr>
      </w:r>
      <w:r>
        <w:rPr>
          <w:noProof/>
        </w:rPr>
        <w:fldChar w:fldCharType="separate"/>
      </w:r>
      <w:r>
        <w:rPr>
          <w:noProof/>
        </w:rPr>
        <w:t>3</w:t>
      </w:r>
      <w:r>
        <w:rPr>
          <w:noProof/>
        </w:rPr>
        <w:fldChar w:fldCharType="end"/>
      </w:r>
    </w:p>
    <w:p w14:paraId="035AD582" w14:textId="77777777" w:rsidR="00CC338E" w:rsidRPr="008667A4" w:rsidRDefault="00CC338E">
      <w:pPr>
        <w:pStyle w:val="TOC1"/>
        <w:rPr>
          <w:rFonts w:ascii="Aptos" w:hAnsi="Aptos"/>
          <w:b w:val="0"/>
          <w:caps w:val="0"/>
          <w:noProof/>
          <w:kern w:val="2"/>
          <w:sz w:val="24"/>
          <w:szCs w:val="24"/>
          <w:lang w:val="en-AU" w:eastAsia="en-AU"/>
        </w:rPr>
      </w:pPr>
      <w:r w:rsidRPr="002A2D86">
        <w:rPr>
          <w:noProof/>
        </w:rPr>
        <w:t>8.</w:t>
      </w:r>
      <w:r w:rsidRPr="008667A4">
        <w:rPr>
          <w:rFonts w:ascii="Aptos" w:hAnsi="Aptos"/>
          <w:b w:val="0"/>
          <w:caps w:val="0"/>
          <w:noProof/>
          <w:kern w:val="2"/>
          <w:sz w:val="24"/>
          <w:szCs w:val="24"/>
          <w:lang w:val="en-AU" w:eastAsia="en-AU"/>
        </w:rPr>
        <w:tab/>
      </w:r>
      <w:r>
        <w:rPr>
          <w:noProof/>
        </w:rPr>
        <w:t>The BRUCE Protocol</w:t>
      </w:r>
      <w:r>
        <w:rPr>
          <w:noProof/>
        </w:rPr>
        <w:tab/>
      </w:r>
      <w:r>
        <w:rPr>
          <w:noProof/>
        </w:rPr>
        <w:fldChar w:fldCharType="begin"/>
      </w:r>
      <w:r>
        <w:rPr>
          <w:noProof/>
        </w:rPr>
        <w:instrText xml:space="preserve"> PAGEREF _Toc197515797 \h </w:instrText>
      </w:r>
      <w:r>
        <w:rPr>
          <w:noProof/>
        </w:rPr>
      </w:r>
      <w:r>
        <w:rPr>
          <w:noProof/>
        </w:rPr>
        <w:fldChar w:fldCharType="separate"/>
      </w:r>
      <w:r>
        <w:rPr>
          <w:noProof/>
        </w:rPr>
        <w:t>3</w:t>
      </w:r>
      <w:r>
        <w:rPr>
          <w:noProof/>
        </w:rPr>
        <w:fldChar w:fldCharType="end"/>
      </w:r>
    </w:p>
    <w:p w14:paraId="4EBD86C9" w14:textId="77777777" w:rsidR="00CC338E" w:rsidRPr="008667A4" w:rsidRDefault="00CC338E">
      <w:pPr>
        <w:pStyle w:val="TOC1"/>
        <w:rPr>
          <w:rFonts w:ascii="Aptos" w:hAnsi="Aptos"/>
          <w:b w:val="0"/>
          <w:caps w:val="0"/>
          <w:noProof/>
          <w:kern w:val="2"/>
          <w:sz w:val="24"/>
          <w:szCs w:val="24"/>
          <w:lang w:val="en-AU" w:eastAsia="en-AU"/>
        </w:rPr>
      </w:pPr>
      <w:r w:rsidRPr="002A2D86">
        <w:rPr>
          <w:noProof/>
        </w:rPr>
        <w:t>9.</w:t>
      </w:r>
      <w:r w:rsidRPr="008667A4">
        <w:rPr>
          <w:rFonts w:ascii="Aptos" w:hAnsi="Aptos"/>
          <w:b w:val="0"/>
          <w:caps w:val="0"/>
          <w:noProof/>
          <w:kern w:val="2"/>
          <w:sz w:val="24"/>
          <w:szCs w:val="24"/>
          <w:lang w:val="en-AU" w:eastAsia="en-AU"/>
        </w:rPr>
        <w:tab/>
      </w:r>
      <w:r>
        <w:rPr>
          <w:noProof/>
        </w:rPr>
        <w:t>Recording and escalating</w:t>
      </w:r>
      <w:r>
        <w:rPr>
          <w:noProof/>
        </w:rPr>
        <w:tab/>
      </w:r>
      <w:r>
        <w:rPr>
          <w:noProof/>
        </w:rPr>
        <w:fldChar w:fldCharType="begin"/>
      </w:r>
      <w:r>
        <w:rPr>
          <w:noProof/>
        </w:rPr>
        <w:instrText xml:space="preserve"> PAGEREF _Toc197515798 \h </w:instrText>
      </w:r>
      <w:r>
        <w:rPr>
          <w:noProof/>
        </w:rPr>
      </w:r>
      <w:r>
        <w:rPr>
          <w:noProof/>
        </w:rPr>
        <w:fldChar w:fldCharType="separate"/>
      </w:r>
      <w:r>
        <w:rPr>
          <w:noProof/>
        </w:rPr>
        <w:t>4</w:t>
      </w:r>
      <w:r>
        <w:rPr>
          <w:noProof/>
        </w:rPr>
        <w:fldChar w:fldCharType="end"/>
      </w:r>
    </w:p>
    <w:p w14:paraId="57E8AD73" w14:textId="77777777" w:rsidR="00CC338E" w:rsidRPr="008667A4" w:rsidRDefault="00CC338E">
      <w:pPr>
        <w:pStyle w:val="TOC1"/>
        <w:rPr>
          <w:rFonts w:ascii="Aptos" w:hAnsi="Aptos"/>
          <w:b w:val="0"/>
          <w:caps w:val="0"/>
          <w:noProof/>
          <w:kern w:val="2"/>
          <w:sz w:val="24"/>
          <w:szCs w:val="24"/>
          <w:lang w:val="en-AU" w:eastAsia="en-AU"/>
        </w:rPr>
      </w:pPr>
      <w:r w:rsidRPr="002A2D86">
        <w:rPr>
          <w:noProof/>
        </w:rPr>
        <w:t>10.</w:t>
      </w:r>
      <w:r w:rsidRPr="008667A4">
        <w:rPr>
          <w:rFonts w:ascii="Aptos" w:hAnsi="Aptos"/>
          <w:b w:val="0"/>
          <w:caps w:val="0"/>
          <w:noProof/>
          <w:kern w:val="2"/>
          <w:sz w:val="24"/>
          <w:szCs w:val="24"/>
          <w:lang w:val="en-AU" w:eastAsia="en-AU"/>
        </w:rPr>
        <w:tab/>
      </w:r>
      <w:r>
        <w:rPr>
          <w:noProof/>
        </w:rPr>
        <w:t>vulnerable client support</w:t>
      </w:r>
      <w:r>
        <w:rPr>
          <w:noProof/>
        </w:rPr>
        <w:tab/>
      </w:r>
      <w:r>
        <w:rPr>
          <w:noProof/>
        </w:rPr>
        <w:fldChar w:fldCharType="begin"/>
      </w:r>
      <w:r>
        <w:rPr>
          <w:noProof/>
        </w:rPr>
        <w:instrText xml:space="preserve"> PAGEREF _Toc197515799 \h </w:instrText>
      </w:r>
      <w:r>
        <w:rPr>
          <w:noProof/>
        </w:rPr>
      </w:r>
      <w:r>
        <w:rPr>
          <w:noProof/>
        </w:rPr>
        <w:fldChar w:fldCharType="separate"/>
      </w:r>
      <w:r>
        <w:rPr>
          <w:noProof/>
        </w:rPr>
        <w:t>4</w:t>
      </w:r>
      <w:r>
        <w:rPr>
          <w:noProof/>
        </w:rPr>
        <w:fldChar w:fldCharType="end"/>
      </w:r>
    </w:p>
    <w:p w14:paraId="14530C37" w14:textId="77777777" w:rsidR="00CC338E" w:rsidRPr="008667A4" w:rsidRDefault="00CC338E">
      <w:pPr>
        <w:pStyle w:val="TOC1"/>
        <w:rPr>
          <w:rFonts w:ascii="Aptos" w:hAnsi="Aptos"/>
          <w:b w:val="0"/>
          <w:caps w:val="0"/>
          <w:noProof/>
          <w:kern w:val="2"/>
          <w:sz w:val="24"/>
          <w:szCs w:val="24"/>
          <w:lang w:val="en-AU" w:eastAsia="en-AU"/>
        </w:rPr>
      </w:pPr>
      <w:r w:rsidRPr="002A2D86">
        <w:rPr>
          <w:noProof/>
        </w:rPr>
        <w:t>11.</w:t>
      </w:r>
      <w:r w:rsidRPr="008667A4">
        <w:rPr>
          <w:rFonts w:ascii="Aptos" w:hAnsi="Aptos"/>
          <w:b w:val="0"/>
          <w:caps w:val="0"/>
          <w:noProof/>
          <w:kern w:val="2"/>
          <w:sz w:val="24"/>
          <w:szCs w:val="24"/>
          <w:lang w:val="en-AU" w:eastAsia="en-AU"/>
        </w:rPr>
        <w:tab/>
      </w:r>
      <w:r>
        <w:rPr>
          <w:noProof/>
        </w:rPr>
        <w:t>Support Services and Resources</w:t>
      </w:r>
      <w:r>
        <w:rPr>
          <w:noProof/>
        </w:rPr>
        <w:tab/>
      </w:r>
      <w:r>
        <w:rPr>
          <w:noProof/>
        </w:rPr>
        <w:fldChar w:fldCharType="begin"/>
      </w:r>
      <w:r>
        <w:rPr>
          <w:noProof/>
        </w:rPr>
        <w:instrText xml:space="preserve"> PAGEREF _Toc197515800 \h </w:instrText>
      </w:r>
      <w:r>
        <w:rPr>
          <w:noProof/>
        </w:rPr>
      </w:r>
      <w:r>
        <w:rPr>
          <w:noProof/>
        </w:rPr>
        <w:fldChar w:fldCharType="separate"/>
      </w:r>
      <w:r>
        <w:rPr>
          <w:noProof/>
        </w:rPr>
        <w:t>5</w:t>
      </w:r>
      <w:r>
        <w:rPr>
          <w:noProof/>
        </w:rPr>
        <w:fldChar w:fldCharType="end"/>
      </w:r>
    </w:p>
    <w:p w14:paraId="510861FC" w14:textId="77777777" w:rsidR="00CC338E" w:rsidRPr="008667A4" w:rsidRDefault="00CC338E">
      <w:pPr>
        <w:pStyle w:val="TOC1"/>
        <w:rPr>
          <w:rFonts w:ascii="Aptos" w:hAnsi="Aptos"/>
          <w:b w:val="0"/>
          <w:caps w:val="0"/>
          <w:noProof/>
          <w:kern w:val="2"/>
          <w:sz w:val="24"/>
          <w:szCs w:val="24"/>
          <w:lang w:val="en-AU" w:eastAsia="en-AU"/>
        </w:rPr>
      </w:pPr>
      <w:r w:rsidRPr="002A2D86">
        <w:rPr>
          <w:noProof/>
        </w:rPr>
        <w:t>12.</w:t>
      </w:r>
      <w:r w:rsidRPr="008667A4">
        <w:rPr>
          <w:rFonts w:ascii="Aptos" w:hAnsi="Aptos"/>
          <w:b w:val="0"/>
          <w:caps w:val="0"/>
          <w:noProof/>
          <w:kern w:val="2"/>
          <w:sz w:val="24"/>
          <w:szCs w:val="24"/>
          <w:lang w:val="en-AU" w:eastAsia="en-AU"/>
        </w:rPr>
        <w:tab/>
      </w:r>
      <w:r>
        <w:rPr>
          <w:noProof/>
        </w:rPr>
        <w:t>Training and support</w:t>
      </w:r>
      <w:r>
        <w:rPr>
          <w:noProof/>
        </w:rPr>
        <w:tab/>
      </w:r>
      <w:r>
        <w:rPr>
          <w:noProof/>
        </w:rPr>
        <w:fldChar w:fldCharType="begin"/>
      </w:r>
      <w:r>
        <w:rPr>
          <w:noProof/>
        </w:rPr>
        <w:instrText xml:space="preserve"> PAGEREF _Toc197515801 \h </w:instrText>
      </w:r>
      <w:r>
        <w:rPr>
          <w:noProof/>
        </w:rPr>
      </w:r>
      <w:r>
        <w:rPr>
          <w:noProof/>
        </w:rPr>
        <w:fldChar w:fldCharType="separate"/>
      </w:r>
      <w:r>
        <w:rPr>
          <w:noProof/>
        </w:rPr>
        <w:t>6</w:t>
      </w:r>
      <w:r>
        <w:rPr>
          <w:noProof/>
        </w:rPr>
        <w:fldChar w:fldCharType="end"/>
      </w:r>
    </w:p>
    <w:p w14:paraId="49A3EFBD" w14:textId="77777777" w:rsidR="00425C2D" w:rsidRDefault="00425C2D" w:rsidP="00954E2C">
      <w:pPr>
        <w:sectPr w:rsidR="00425C2D" w:rsidSect="000847D5">
          <w:headerReference w:type="even" r:id="rId8"/>
          <w:headerReference w:type="default" r:id="rId9"/>
          <w:footerReference w:type="even" r:id="rId10"/>
          <w:footerReference w:type="default" r:id="rId11"/>
          <w:headerReference w:type="first" r:id="rId12"/>
          <w:footerReference w:type="first" r:id="rId13"/>
          <w:pgSz w:w="11906" w:h="16838" w:code="9"/>
          <w:pgMar w:top="1636" w:right="1134" w:bottom="1134" w:left="1134" w:header="850" w:footer="1201" w:gutter="0"/>
          <w:cols w:space="720"/>
          <w:docGrid w:linePitch="299"/>
        </w:sectPr>
      </w:pPr>
      <w:r>
        <w:fldChar w:fldCharType="end"/>
      </w:r>
    </w:p>
    <w:p w14:paraId="313114C8" w14:textId="77777777" w:rsidR="00425C2D" w:rsidRPr="006B1C2C" w:rsidRDefault="007655D7" w:rsidP="002526EF">
      <w:pPr>
        <w:pStyle w:val="Heading1"/>
      </w:pPr>
      <w:bookmarkStart w:id="3" w:name="_Toc197515790"/>
      <w:r>
        <w:lastRenderedPageBreak/>
        <w:t>Introduction</w:t>
      </w:r>
      <w:bookmarkEnd w:id="0"/>
      <w:bookmarkEnd w:id="1"/>
      <w:bookmarkEnd w:id="3"/>
    </w:p>
    <w:p w14:paraId="42F6FE72" w14:textId="77777777" w:rsidR="0001798B" w:rsidRDefault="0001798B" w:rsidP="00416A9E">
      <w:pPr>
        <w:pStyle w:val="BodyTextIndent"/>
      </w:pPr>
      <w:r>
        <w:t>As an Australia</w:t>
      </w:r>
      <w:r w:rsidR="008839D2">
        <w:t>n</w:t>
      </w:r>
      <w:r>
        <w:t xml:space="preserve"> Financial Services Licensee we have a legal obligation </w:t>
      </w:r>
      <w:r w:rsidR="00DD56A5">
        <w:t>under S</w:t>
      </w:r>
      <w:r w:rsidR="002940C6">
        <w:t xml:space="preserve">ection </w:t>
      </w:r>
      <w:r w:rsidR="00DD56A5">
        <w:t>912</w:t>
      </w:r>
      <w:r w:rsidR="002940C6">
        <w:t xml:space="preserve"> </w:t>
      </w:r>
      <w:r w:rsidR="00DD56A5">
        <w:t>A of the</w:t>
      </w:r>
      <w:r w:rsidR="002940C6">
        <w:t xml:space="preserve"> </w:t>
      </w:r>
      <w:r w:rsidR="00DD56A5">
        <w:t xml:space="preserve">Corporations Act </w:t>
      </w:r>
      <w:r>
        <w:t>to provide our services ”efficiently</w:t>
      </w:r>
      <w:r w:rsidR="00DD56A5">
        <w:t xml:space="preserve">, </w:t>
      </w:r>
      <w:r>
        <w:t>honestly</w:t>
      </w:r>
      <w:r w:rsidR="00DD56A5">
        <w:t xml:space="preserve"> and fairly</w:t>
      </w:r>
      <w:r>
        <w:t xml:space="preserve">”.  In addition we are committed to acting as a good corporate citizen with a focus on treating all of our clients in a similar </w:t>
      </w:r>
      <w:r w:rsidR="008839D2">
        <w:t xml:space="preserve">fashion </w:t>
      </w:r>
      <w:r>
        <w:t>to the way that we would like to be treated.</w:t>
      </w:r>
    </w:p>
    <w:p w14:paraId="188C2153" w14:textId="77777777" w:rsidR="00803856" w:rsidRDefault="0001798B" w:rsidP="00416A9E">
      <w:pPr>
        <w:pStyle w:val="BodyTextIndent"/>
      </w:pPr>
      <w:r>
        <w:t xml:space="preserve">As part of this commitment we have implemented this </w:t>
      </w:r>
      <w:r w:rsidR="00803856">
        <w:t xml:space="preserve">Supporting Vulnerable Clients </w:t>
      </w:r>
      <w:r>
        <w:t xml:space="preserve">Policy and Procedure.  </w:t>
      </w:r>
      <w:r w:rsidR="008839D2">
        <w:t>It is also noted that</w:t>
      </w:r>
      <w:r w:rsidR="00803856">
        <w:t xml:space="preserve"> we have an obligation under:</w:t>
      </w:r>
    </w:p>
    <w:p w14:paraId="52E732AF" w14:textId="1512257B" w:rsidR="00803856" w:rsidRDefault="00803856" w:rsidP="00B84994">
      <w:pPr>
        <w:pStyle w:val="ListBullet"/>
      </w:pPr>
      <w:r>
        <w:t>The</w:t>
      </w:r>
      <w:r w:rsidR="008839D2">
        <w:t xml:space="preserve"> General Insurance Code of Practice </w:t>
      </w:r>
      <w:r w:rsidR="00DD56A5">
        <w:t xml:space="preserve">(The </w:t>
      </w:r>
      <w:r>
        <w:t xml:space="preserve">GI </w:t>
      </w:r>
      <w:r w:rsidR="00DD56A5">
        <w:t>Code) (</w:t>
      </w:r>
      <w:hyperlink r:id="rId14" w:history="1">
        <w:hyperlink r:id="rId15" w:history="1">
          <w:r w:rsidR="00DD56A5">
            <w:rPr>
              <w:rStyle w:val="Hyperlink"/>
            </w:rPr>
            <w:t>General Ins</w:t>
          </w:r>
          <w:r w:rsidR="00DD56A5">
            <w:rPr>
              <w:rStyle w:val="Hyperlink"/>
            </w:rPr>
            <w:t>u</w:t>
          </w:r>
          <w:r w:rsidR="00DD56A5">
            <w:rPr>
              <w:rStyle w:val="Hyperlink"/>
            </w:rPr>
            <w:t>rance Code of Practice 2020</w:t>
          </w:r>
        </w:hyperlink>
      </w:hyperlink>
      <w:r w:rsidR="00DD56A5">
        <w:t xml:space="preserve">) </w:t>
      </w:r>
      <w:r w:rsidR="008839D2">
        <w:t xml:space="preserve">to have a </w:t>
      </w:r>
      <w:r>
        <w:t xml:space="preserve">Supporting Vulnerable Clients Policy and Procedure </w:t>
      </w:r>
      <w:r w:rsidR="008839D2">
        <w:t>in place when we are acting as agent for an insurer, for example when we are acting under a binder or have been provided with claims settling authority.</w:t>
      </w:r>
      <w:r w:rsidRPr="00803856">
        <w:rPr>
          <w:color w:val="000000"/>
          <w:spacing w:val="-2"/>
          <w:lang w:val="en-US"/>
        </w:rPr>
        <w:t xml:space="preserve">  Please note, insurers that have binding authority agreements with</w:t>
      </w:r>
      <w:r>
        <w:t xml:space="preserve"> us may impose additional requirements for compliance with the vulnerable customers policy they have in place to comply with the General Insurance Code of Practice. Those procedures must be applied as required under the agreement with the insurer. </w:t>
      </w:r>
    </w:p>
    <w:p w14:paraId="0A9052FF" w14:textId="77777777" w:rsidR="00803856" w:rsidRDefault="00803856" w:rsidP="00B84994">
      <w:pPr>
        <w:pStyle w:val="ListBullet"/>
      </w:pPr>
      <w:r>
        <w:t xml:space="preserve">The Insurance Broker Code of Practice </w:t>
      </w:r>
      <w:r w:rsidR="0093241D">
        <w:t>(</w:t>
      </w:r>
      <w:hyperlink r:id="rId16" w:history="1">
        <w:r w:rsidR="0093241D" w:rsidRPr="00B80435">
          <w:rPr>
            <w:rStyle w:val="Hyperlink"/>
          </w:rPr>
          <w:t>Insurance Brokers Code of Practice 2022</w:t>
        </w:r>
      </w:hyperlink>
      <w:r w:rsidR="0093241D">
        <w:rPr>
          <w:rStyle w:val="Hyperlink"/>
        </w:rPr>
        <w:t>)</w:t>
      </w:r>
      <w:r w:rsidR="0093241D">
        <w:t xml:space="preserve"> </w:t>
      </w:r>
      <w:r>
        <w:t>(The IB Code) where we are members of NIBA.  The NIBA Code does not apply to the services we perform for the insurer under binder whilst acting as an agent of the insurer (for example issuing contracts of insurance on behalf of the insurer or handling claims on behalf of the insurer).</w:t>
      </w:r>
    </w:p>
    <w:p w14:paraId="5DCCB7EF" w14:textId="77777777" w:rsidR="00803856" w:rsidRPr="00803856" w:rsidRDefault="00803856" w:rsidP="00416A9E">
      <w:pPr>
        <w:pStyle w:val="BodyTextIndent"/>
      </w:pPr>
      <w:r w:rsidRPr="00803856">
        <w:t>For the purposes of this Policy, any reference to “Clients” includes clients of ours as well as any other individual entitled to support under the Code</w:t>
      </w:r>
      <w:r w:rsidR="002526EF">
        <w:t>s</w:t>
      </w:r>
      <w:r w:rsidRPr="00803856">
        <w:t xml:space="preserve"> (for example a potential customer, third party beneficiary or an individual an insurer is seeking to recover money from) and whose ability or circumstances requires us to take extra care in the way we provide our services to ensure they are not disadvantaged in any way.</w:t>
      </w:r>
    </w:p>
    <w:p w14:paraId="11B9279D" w14:textId="77777777" w:rsidR="0093241D" w:rsidRDefault="0093241D" w:rsidP="00416A9E">
      <w:pPr>
        <w:pStyle w:val="BodyTextIndent"/>
      </w:pPr>
      <w:r>
        <w:t>It should also be noted that we have also implemented policies and procedures around Financial Hardship which are often relevant when dealing with Vulnerable Clients. This information is included in our Financial Policy and Procedures (</w:t>
      </w:r>
      <w:hyperlink r:id="rId17" w:history="1">
        <w:r>
          <w:rPr>
            <w:rStyle w:val="Hyperlink"/>
          </w:rPr>
          <w:t>Financial Polic</w:t>
        </w:r>
        <w:r>
          <w:rPr>
            <w:rStyle w:val="Hyperlink"/>
          </w:rPr>
          <w:t>y</w:t>
        </w:r>
        <w:r>
          <w:rPr>
            <w:rStyle w:val="Hyperlink"/>
          </w:rPr>
          <w:t xml:space="preserve"> and </w:t>
        </w:r>
        <w:r>
          <w:rPr>
            <w:rStyle w:val="Hyperlink"/>
          </w:rPr>
          <w:t>P</w:t>
        </w:r>
        <w:r>
          <w:rPr>
            <w:rStyle w:val="Hyperlink"/>
          </w:rPr>
          <w:t>rocedures</w:t>
        </w:r>
      </w:hyperlink>
      <w:r>
        <w:t xml:space="preserve">) and also detailed in our Financial Hardship Policy Statement  </w:t>
      </w:r>
      <w:bookmarkStart w:id="4" w:name="_Hlk107917862"/>
      <w:r>
        <w:t>(</w:t>
      </w:r>
      <w:hyperlink r:id="rId18" w:history="1">
        <w:r>
          <w:rPr>
            <w:rStyle w:val="Hyperlink"/>
          </w:rPr>
          <w:t>Financial Hard</w:t>
        </w:r>
        <w:r>
          <w:rPr>
            <w:rStyle w:val="Hyperlink"/>
          </w:rPr>
          <w:t>s</w:t>
        </w:r>
        <w:r>
          <w:rPr>
            <w:rStyle w:val="Hyperlink"/>
          </w:rPr>
          <w:t>hip Policy Statement</w:t>
        </w:r>
      </w:hyperlink>
      <w:bookmarkEnd w:id="4"/>
      <w:r>
        <w:t>)</w:t>
      </w:r>
    </w:p>
    <w:p w14:paraId="07317912" w14:textId="77777777" w:rsidR="00F924E3" w:rsidRDefault="00F924E3" w:rsidP="00416A9E">
      <w:pPr>
        <w:pStyle w:val="BodyTextIndent"/>
      </w:pPr>
      <w:r>
        <w:t>Within this Policy and Procedure “Representatives” means:</w:t>
      </w:r>
    </w:p>
    <w:p w14:paraId="0FFE6283" w14:textId="77777777" w:rsidR="00F924E3" w:rsidRDefault="00F924E3" w:rsidP="00B84994">
      <w:pPr>
        <w:pStyle w:val="ListBullet"/>
      </w:pPr>
      <w:r>
        <w:t>Ou</w:t>
      </w:r>
      <w:r w:rsidR="008839D2">
        <w:t>r direct employees</w:t>
      </w:r>
      <w:r>
        <w:t>;</w:t>
      </w:r>
    </w:p>
    <w:p w14:paraId="2D15ED32" w14:textId="77777777" w:rsidR="00F924E3" w:rsidRDefault="00F924E3" w:rsidP="00B84994">
      <w:pPr>
        <w:pStyle w:val="ListBullet"/>
      </w:pPr>
      <w:r>
        <w:t>Any</w:t>
      </w:r>
      <w:r w:rsidR="008839D2">
        <w:t xml:space="preserve"> contractors, authorised representatives or distributors that we have arrangements with to provide financial services on our behalf</w:t>
      </w:r>
      <w:r>
        <w:t>;</w:t>
      </w:r>
    </w:p>
    <w:p w14:paraId="3D395415" w14:textId="77777777" w:rsidR="008839D2" w:rsidRDefault="00F924E3" w:rsidP="00B84994">
      <w:pPr>
        <w:pStyle w:val="ListBullet"/>
      </w:pPr>
      <w:r>
        <w:t>Any service providers who we appoint under a claims settling authority to manage claims on our behalf, and</w:t>
      </w:r>
    </w:p>
    <w:p w14:paraId="5B5B76F4" w14:textId="77777777" w:rsidR="00F924E3" w:rsidRDefault="00F924E3" w:rsidP="00B84994">
      <w:pPr>
        <w:pStyle w:val="ListBullet"/>
      </w:pPr>
      <w:r>
        <w:t>Any collections agents that we appoint to collect monies from third parties.</w:t>
      </w:r>
    </w:p>
    <w:p w14:paraId="5EEF59DD" w14:textId="77777777" w:rsidR="0001798B" w:rsidRDefault="0001798B" w:rsidP="002526EF">
      <w:pPr>
        <w:pStyle w:val="Heading1"/>
      </w:pPr>
      <w:bookmarkStart w:id="5" w:name="_Toc2918151"/>
      <w:bookmarkStart w:id="6" w:name="_Toc197515791"/>
      <w:r>
        <w:t>updates</w:t>
      </w:r>
      <w:bookmarkEnd w:id="5"/>
      <w:bookmarkEnd w:id="6"/>
    </w:p>
    <w:p w14:paraId="1F574A5B" w14:textId="77777777" w:rsidR="0001798B" w:rsidRDefault="0001798B" w:rsidP="00416A9E">
      <w:pPr>
        <w:pStyle w:val="BodyTextIndent"/>
      </w:pPr>
      <w:r>
        <w:t>These Policy and Procedures are updated on a regular basis</w:t>
      </w:r>
      <w:r w:rsidR="00416A9E">
        <w:t xml:space="preserve"> and are subject to review as part of our annual Business Planning process.</w:t>
      </w:r>
      <w:r>
        <w:t>.  Any material changes to these Policy and Procedures will be advised by management either via Email or at our regular Staff meetings.</w:t>
      </w:r>
    </w:p>
    <w:p w14:paraId="72CC3B14" w14:textId="77777777" w:rsidR="0001798B" w:rsidRDefault="0001798B" w:rsidP="00416A9E">
      <w:pPr>
        <w:pStyle w:val="BodyTextIndent"/>
      </w:pPr>
      <w:r>
        <w:t>This document and associated forms etc. are accessible in soft copy via our computer network.  We do not store these documents in hard copy.  All information can be immediately accessed on the computer network and will be guaranteed to be up to date at all times.</w:t>
      </w:r>
    </w:p>
    <w:p w14:paraId="20036D0C" w14:textId="77777777" w:rsidR="0001798B" w:rsidRDefault="0001798B" w:rsidP="00416A9E">
      <w:pPr>
        <w:pStyle w:val="BodyTextIndent"/>
      </w:pPr>
      <w:r>
        <w:lastRenderedPageBreak/>
        <w:t>When you see an opportunity to improve a procedure kindly make the suggestion known to your manager/supervisor as we all have a responsibility to improve our standards, individually and as a Company.</w:t>
      </w:r>
    </w:p>
    <w:p w14:paraId="3E7B25B9" w14:textId="77777777" w:rsidR="00CD3112" w:rsidRDefault="00CD3112" w:rsidP="002526EF">
      <w:pPr>
        <w:pStyle w:val="Heading1"/>
      </w:pPr>
      <w:bookmarkStart w:id="7" w:name="_Toc197515792"/>
      <w:r w:rsidRPr="00416A9E">
        <w:t>POLICY</w:t>
      </w:r>
      <w:r>
        <w:t xml:space="preserve"> OBJECTIVE</w:t>
      </w:r>
      <w:bookmarkEnd w:id="7"/>
    </w:p>
    <w:p w14:paraId="1563052C" w14:textId="77777777" w:rsidR="004F5CDE" w:rsidRDefault="004F5CDE" w:rsidP="00416A9E">
      <w:pPr>
        <w:pStyle w:val="BodyTextIndent"/>
      </w:pPr>
      <w:r>
        <w:t xml:space="preserve">We are committed to exercising greater care when dealing with vulnerable </w:t>
      </w:r>
      <w:r w:rsidR="00416A9E">
        <w:t>client</w:t>
      </w:r>
      <w:r>
        <w:t xml:space="preserve">s to provide them with support. This purpose of this policy is to help our </w:t>
      </w:r>
      <w:r w:rsidR="005C45CB">
        <w:t>R</w:t>
      </w:r>
      <w:r>
        <w:t>epresentatives:</w:t>
      </w:r>
    </w:p>
    <w:p w14:paraId="12CA3018" w14:textId="77777777" w:rsidR="004F5CDE" w:rsidRDefault="004F5CDE" w:rsidP="00B84994">
      <w:pPr>
        <w:pStyle w:val="ListBullet"/>
        <w:rPr>
          <w:rFonts w:ascii="Calibri" w:eastAsia="Calibri" w:hAnsi="Calibri"/>
        </w:rPr>
      </w:pPr>
      <w:r>
        <w:t xml:space="preserve">Understand and recognise vulnerable </w:t>
      </w:r>
      <w:r w:rsidR="00416A9E">
        <w:t>client</w:t>
      </w:r>
      <w:r>
        <w:t>s;</w:t>
      </w:r>
    </w:p>
    <w:p w14:paraId="71A3CAA7" w14:textId="77777777" w:rsidR="004F5CDE" w:rsidRDefault="004F5CDE" w:rsidP="00B84994">
      <w:pPr>
        <w:pStyle w:val="ListBullet"/>
        <w:rPr>
          <w:rFonts w:ascii="Calibri" w:eastAsia="Calibri" w:hAnsi="Calibri"/>
        </w:rPr>
      </w:pPr>
      <w:r>
        <w:t xml:space="preserve">Have awareness of vulnerable </w:t>
      </w:r>
      <w:r w:rsidR="00416A9E">
        <w:t>client</w:t>
      </w:r>
      <w:r>
        <w:t xml:space="preserve"> groups.</w:t>
      </w:r>
    </w:p>
    <w:p w14:paraId="33A262E1" w14:textId="77777777" w:rsidR="004F5CDE" w:rsidRDefault="004F5CDE" w:rsidP="00B84994">
      <w:pPr>
        <w:pStyle w:val="ListBullet"/>
        <w:rPr>
          <w:rFonts w:ascii="Calibri" w:eastAsia="Calibri" w:hAnsi="Calibri"/>
        </w:rPr>
      </w:pPr>
      <w:r>
        <w:t xml:space="preserve">Understand the support options available to vulnerable </w:t>
      </w:r>
      <w:r w:rsidR="00416A9E">
        <w:t>client</w:t>
      </w:r>
      <w:r>
        <w:t xml:space="preserve">s and the extent to which </w:t>
      </w:r>
      <w:r w:rsidR="002638E2">
        <w:t xml:space="preserve">we </w:t>
      </w:r>
      <w:r>
        <w:t>can provide support;</w:t>
      </w:r>
    </w:p>
    <w:p w14:paraId="77B80F1A" w14:textId="77777777" w:rsidR="004F5CDE" w:rsidRDefault="002638E2" w:rsidP="00B84994">
      <w:pPr>
        <w:pStyle w:val="ListBullet"/>
        <w:rPr>
          <w:rFonts w:ascii="Calibri" w:eastAsia="Calibri" w:hAnsi="Calibri"/>
        </w:rPr>
      </w:pPr>
      <w:r>
        <w:t>T</w:t>
      </w:r>
      <w:r w:rsidR="004F5CDE">
        <w:t xml:space="preserve">ake account of a </w:t>
      </w:r>
      <w:r w:rsidR="00416A9E">
        <w:t>client</w:t>
      </w:r>
      <w:r w:rsidR="004F5CDE">
        <w:t>’s particular needs or vulnerabilities;</w:t>
      </w:r>
    </w:p>
    <w:p w14:paraId="6B284F94" w14:textId="77777777" w:rsidR="004F5CDE" w:rsidRDefault="004F5CDE" w:rsidP="00B84994">
      <w:pPr>
        <w:pStyle w:val="ListBullet"/>
        <w:rPr>
          <w:rFonts w:ascii="Calibri" w:eastAsia="Calibri" w:hAnsi="Calibri"/>
        </w:rPr>
      </w:pPr>
      <w:r>
        <w:t xml:space="preserve">Engage a </w:t>
      </w:r>
      <w:r w:rsidR="00416A9E">
        <w:t>client</w:t>
      </w:r>
      <w:r>
        <w:t xml:space="preserve"> or potential </w:t>
      </w:r>
      <w:r w:rsidR="00416A9E">
        <w:t>client</w:t>
      </w:r>
      <w:r>
        <w:t xml:space="preserve"> with sensitivity, dignity respect &amp; compassion; and</w:t>
      </w:r>
    </w:p>
    <w:p w14:paraId="0481D9C7" w14:textId="77777777" w:rsidR="004F5CDE" w:rsidRDefault="004F5CDE" w:rsidP="00B84994">
      <w:pPr>
        <w:pStyle w:val="ListBullet"/>
        <w:rPr>
          <w:rFonts w:ascii="Calibri" w:eastAsia="Calibri" w:hAnsi="Calibri"/>
        </w:rPr>
      </w:pPr>
      <w:r>
        <w:t xml:space="preserve">Seek further internal or external support for the </w:t>
      </w:r>
      <w:r w:rsidR="00416A9E">
        <w:t>client</w:t>
      </w:r>
      <w:r>
        <w:t xml:space="preserve"> where required.</w:t>
      </w:r>
    </w:p>
    <w:p w14:paraId="048C6842" w14:textId="77777777" w:rsidR="00CE632F" w:rsidRPr="00E330A9" w:rsidRDefault="00770FED" w:rsidP="002526EF">
      <w:pPr>
        <w:pStyle w:val="Heading1"/>
      </w:pPr>
      <w:bookmarkStart w:id="8" w:name="_Toc197515793"/>
      <w:r w:rsidRPr="00E330A9">
        <w:t>G</w:t>
      </w:r>
      <w:r w:rsidR="00DD56A5">
        <w:t>ENERAL INSURANCE CODE OF PRACTICE</w:t>
      </w:r>
      <w:bookmarkEnd w:id="8"/>
    </w:p>
    <w:p w14:paraId="198871F6" w14:textId="13D76CF1" w:rsidR="00CE632F" w:rsidRPr="00E330A9" w:rsidRDefault="00CE632F" w:rsidP="00416A9E">
      <w:pPr>
        <w:pStyle w:val="BodyTextIndent"/>
      </w:pPr>
      <w:r w:rsidRPr="00E330A9">
        <w:t xml:space="preserve">This Policy supports the </w:t>
      </w:r>
      <w:r w:rsidR="00770FED" w:rsidRPr="00E330A9">
        <w:t xml:space="preserve">General </w:t>
      </w:r>
      <w:r w:rsidRPr="00E330A9">
        <w:t xml:space="preserve">Insurance Code of </w:t>
      </w:r>
      <w:r w:rsidR="0005093F" w:rsidRPr="00E330A9">
        <w:t xml:space="preserve">Practice </w:t>
      </w:r>
      <w:r w:rsidR="0093241D">
        <w:t>(</w:t>
      </w:r>
      <w:hyperlink r:id="rId19" w:history="1">
        <w:hyperlink r:id="rId20" w:history="1">
          <w:r w:rsidR="0093241D">
            <w:rPr>
              <w:rStyle w:val="Hyperlink"/>
            </w:rPr>
            <w:t>General Insurance Code of Practice 2020</w:t>
          </w:r>
        </w:hyperlink>
      </w:hyperlink>
      <w:r w:rsidR="0093241D">
        <w:t xml:space="preserve">) </w:t>
      </w:r>
      <w:r w:rsidRPr="00E330A9">
        <w:t xml:space="preserve">which requires </w:t>
      </w:r>
      <w:r w:rsidR="00770FED" w:rsidRPr="00E330A9">
        <w:t xml:space="preserve">insurers that subscribe to </w:t>
      </w:r>
      <w:r w:rsidR="00DD56A5">
        <w:t>T</w:t>
      </w:r>
      <w:r w:rsidR="00770FED" w:rsidRPr="00E330A9">
        <w:t xml:space="preserve">he Code and </w:t>
      </w:r>
      <w:r w:rsidR="00DD56A5">
        <w:t>businesses that interact with their clients or act on their behalf in providing Financial Services</w:t>
      </w:r>
      <w:r w:rsidRPr="00E330A9">
        <w:t xml:space="preserve"> to have</w:t>
      </w:r>
      <w:r w:rsidR="00770FED" w:rsidRPr="00E330A9">
        <w:t xml:space="preserve"> </w:t>
      </w:r>
      <w:r w:rsidRPr="00E330A9">
        <w:t xml:space="preserve">internal policies and training appropriate to </w:t>
      </w:r>
      <w:r w:rsidR="00F924E3">
        <w:t xml:space="preserve">their </w:t>
      </w:r>
      <w:r w:rsidRPr="00E330A9">
        <w:t>roles to help them:</w:t>
      </w:r>
    </w:p>
    <w:p w14:paraId="2288B6DF" w14:textId="77777777" w:rsidR="00770FED" w:rsidRDefault="00770FED" w:rsidP="00B84994">
      <w:pPr>
        <w:pStyle w:val="ListBullet"/>
      </w:pPr>
      <w:r>
        <w:t>U</w:t>
      </w:r>
      <w:r w:rsidR="00CE632F" w:rsidRPr="00770FED">
        <w:t>n</w:t>
      </w:r>
      <w:r w:rsidR="00CE632F">
        <w:t>d</w:t>
      </w:r>
      <w:r w:rsidR="00CE632F" w:rsidRPr="00770FED">
        <w:t>ers</w:t>
      </w:r>
      <w:r w:rsidR="00CE632F">
        <w:t>t</w:t>
      </w:r>
      <w:r w:rsidR="00CE632F" w:rsidRPr="00A85D11">
        <w:t>a</w:t>
      </w:r>
      <w:r w:rsidR="00CE632F">
        <w:t>nd</w:t>
      </w:r>
      <w:r w:rsidR="00CE632F" w:rsidRPr="00490A6D">
        <w:t xml:space="preserve"> </w:t>
      </w:r>
      <w:r w:rsidR="00CE632F" w:rsidRPr="00770FED">
        <w:t>i</w:t>
      </w:r>
      <w:r w:rsidR="00CE632F">
        <w:t>f</w:t>
      </w:r>
      <w:r w:rsidR="00CE632F" w:rsidRPr="00770FED">
        <w:t xml:space="preserve"> </w:t>
      </w:r>
      <w:r w:rsidR="00CE632F">
        <w:t>a</w:t>
      </w:r>
      <w:r w:rsidR="00CE632F" w:rsidRPr="00A85D11">
        <w:t xml:space="preserve"> </w:t>
      </w:r>
      <w:r w:rsidR="00CE632F" w:rsidRPr="00770FED">
        <w:t>c</w:t>
      </w:r>
      <w:r w:rsidR="00E47BEF">
        <w:t xml:space="preserve">lient </w:t>
      </w:r>
      <w:r w:rsidR="00CE632F" w:rsidRPr="00A85D11">
        <w:t>m</w:t>
      </w:r>
      <w:r w:rsidR="00CE632F">
        <w:t>ay</w:t>
      </w:r>
      <w:r w:rsidR="00CE632F" w:rsidRPr="00490A6D">
        <w:t xml:space="preserve"> </w:t>
      </w:r>
      <w:r w:rsidR="00CE632F">
        <w:t>be</w:t>
      </w:r>
      <w:r w:rsidR="00CE632F" w:rsidRPr="00490A6D">
        <w:t xml:space="preserve"> </w:t>
      </w:r>
      <w:r w:rsidR="00CE632F" w:rsidRPr="00770FED">
        <w:t>v</w:t>
      </w:r>
      <w:r w:rsidR="00CE632F" w:rsidRPr="00A85D11">
        <w:t>u</w:t>
      </w:r>
      <w:r w:rsidR="00CE632F" w:rsidRPr="00770FED">
        <w:t>l</w:t>
      </w:r>
      <w:r w:rsidR="00CE632F">
        <w:t>n</w:t>
      </w:r>
      <w:r w:rsidR="00CE632F" w:rsidRPr="00770FED">
        <w:t>er</w:t>
      </w:r>
      <w:r w:rsidR="00CE632F" w:rsidRPr="00A85D11">
        <w:t>a</w:t>
      </w:r>
      <w:r w:rsidR="00CE632F">
        <w:t>b</w:t>
      </w:r>
      <w:r w:rsidR="00CE632F" w:rsidRPr="00770FED">
        <w:t>l</w:t>
      </w:r>
      <w:r w:rsidR="00CE632F">
        <w:t>e;</w:t>
      </w:r>
    </w:p>
    <w:p w14:paraId="71DC4DF1" w14:textId="77777777" w:rsidR="00770FED" w:rsidRDefault="00770FED" w:rsidP="00B84994">
      <w:pPr>
        <w:pStyle w:val="ListBullet"/>
      </w:pPr>
      <w:r>
        <w:t>D</w:t>
      </w:r>
      <w:r w:rsidR="00CE632F" w:rsidRPr="00770FED">
        <w:t>eci</w:t>
      </w:r>
      <w:r w:rsidR="00CE632F" w:rsidRPr="00A85D11">
        <w:t>d</w:t>
      </w:r>
      <w:r w:rsidR="00CE632F">
        <w:t>e</w:t>
      </w:r>
      <w:r w:rsidR="00CE632F" w:rsidRPr="00490A6D">
        <w:t xml:space="preserve"> </w:t>
      </w:r>
      <w:r w:rsidR="00CE632F" w:rsidRPr="00770FED">
        <w:t>a</w:t>
      </w:r>
      <w:r w:rsidR="00CE632F" w:rsidRPr="00A85D11">
        <w:t>b</w:t>
      </w:r>
      <w:r w:rsidR="00CE632F">
        <w:t>o</w:t>
      </w:r>
      <w:r w:rsidR="00CE632F" w:rsidRPr="00770FED">
        <w:t>u</w:t>
      </w:r>
      <w:r w:rsidR="00CE632F">
        <w:t>t</w:t>
      </w:r>
      <w:r w:rsidR="00CE632F" w:rsidRPr="00490A6D">
        <w:t xml:space="preserve"> </w:t>
      </w:r>
      <w:r w:rsidR="00CE632F">
        <w:t>h</w:t>
      </w:r>
      <w:r w:rsidR="00CE632F" w:rsidRPr="00770FED">
        <w:t>o</w:t>
      </w:r>
      <w:r w:rsidR="00CE632F">
        <w:t>w</w:t>
      </w:r>
      <w:r w:rsidR="00CE632F" w:rsidRPr="00A85D11">
        <w:t xml:space="preserve"> </w:t>
      </w:r>
      <w:r w:rsidR="00CE632F">
        <w:t>b</w:t>
      </w:r>
      <w:r w:rsidR="00CE632F" w:rsidRPr="00770FED">
        <w:t>es</w:t>
      </w:r>
      <w:r w:rsidR="00CE632F">
        <w:t>t,</w:t>
      </w:r>
      <w:r w:rsidR="00CE632F" w:rsidRPr="00A85D11">
        <w:t xml:space="preserve"> </w:t>
      </w:r>
      <w:r w:rsidR="00CE632F">
        <w:t>a</w:t>
      </w:r>
      <w:r w:rsidR="00CE632F" w:rsidRPr="00770FED">
        <w:t>n</w:t>
      </w:r>
      <w:r w:rsidR="00CE632F">
        <w:t>d</w:t>
      </w:r>
      <w:r w:rsidR="00CE632F" w:rsidRPr="00770FED">
        <w:t xml:space="preserve"> </w:t>
      </w:r>
      <w:r w:rsidR="00CE632F">
        <w:t>to</w:t>
      </w:r>
      <w:r w:rsidR="00CE632F" w:rsidRPr="00490A6D">
        <w:t xml:space="preserve"> </w:t>
      </w:r>
      <w:r w:rsidR="00CE632F">
        <w:t>w</w:t>
      </w:r>
      <w:r w:rsidR="00CE632F" w:rsidRPr="00A85D11">
        <w:t>h</w:t>
      </w:r>
      <w:r w:rsidR="00CE632F">
        <w:t>at</w:t>
      </w:r>
      <w:r w:rsidR="00CE632F" w:rsidRPr="00490A6D">
        <w:t xml:space="preserve"> </w:t>
      </w:r>
      <w:r w:rsidR="00CE632F">
        <w:t>e</w:t>
      </w:r>
      <w:r w:rsidR="00CE632F" w:rsidRPr="00770FED">
        <w:t>x</w:t>
      </w:r>
      <w:r w:rsidR="00CE632F" w:rsidRPr="00A85D11">
        <w:t>t</w:t>
      </w:r>
      <w:r w:rsidR="00CE632F">
        <w:t>e</w:t>
      </w:r>
      <w:r w:rsidR="00CE632F" w:rsidRPr="00770FED">
        <w:t>n</w:t>
      </w:r>
      <w:r w:rsidR="00CE632F">
        <w:t>t,</w:t>
      </w:r>
      <w:r w:rsidR="00CE632F" w:rsidRPr="00490A6D">
        <w:t xml:space="preserve"> </w:t>
      </w:r>
      <w:r w:rsidR="00CE632F" w:rsidRPr="00770FED">
        <w:t>t</w:t>
      </w:r>
      <w:r w:rsidR="00CE632F">
        <w:t>h</w:t>
      </w:r>
      <w:r w:rsidR="00CE632F" w:rsidRPr="00770FED">
        <w:t>e</w:t>
      </w:r>
      <w:r w:rsidR="00CE632F">
        <w:t>y</w:t>
      </w:r>
      <w:r w:rsidR="00CE632F" w:rsidRPr="00490A6D">
        <w:t xml:space="preserve"> </w:t>
      </w:r>
      <w:r w:rsidR="00CE632F" w:rsidRPr="00770FED">
        <w:t>c</w:t>
      </w:r>
      <w:r w:rsidR="00CE632F">
        <w:t>an</w:t>
      </w:r>
      <w:r w:rsidR="00CE632F" w:rsidRPr="00A85D11">
        <w:t xml:space="preserve"> </w:t>
      </w:r>
      <w:r w:rsidR="00CE632F" w:rsidRPr="00770FED">
        <w:t>s</w:t>
      </w:r>
      <w:r w:rsidR="00CE632F" w:rsidRPr="00A85D11">
        <w:t>u</w:t>
      </w:r>
      <w:r w:rsidR="00CE632F">
        <w:t>p</w:t>
      </w:r>
      <w:r w:rsidR="00CE632F" w:rsidRPr="00770FED">
        <w:t>p</w:t>
      </w:r>
      <w:r w:rsidR="00CE632F">
        <w:t>ort</w:t>
      </w:r>
      <w:r w:rsidR="00CE632F" w:rsidRPr="00490A6D">
        <w:t xml:space="preserve"> </w:t>
      </w:r>
      <w:r w:rsidR="00CE632F">
        <w:t>a</w:t>
      </w:r>
      <w:r w:rsidR="00CE632F" w:rsidRPr="00770FED">
        <w:t xml:space="preserve"> v</w:t>
      </w:r>
      <w:r w:rsidR="00CE632F">
        <w:t>u</w:t>
      </w:r>
      <w:r w:rsidR="00CE632F" w:rsidRPr="00770FED">
        <w:t>l</w:t>
      </w:r>
      <w:r w:rsidR="00CE632F" w:rsidRPr="00A85D11">
        <w:t>n</w:t>
      </w:r>
      <w:r w:rsidR="00CE632F">
        <w:t>era</w:t>
      </w:r>
      <w:r w:rsidR="00CE632F" w:rsidRPr="00A85D11">
        <w:t>b</w:t>
      </w:r>
      <w:r w:rsidR="00CE632F" w:rsidRPr="00770FED">
        <w:t>l</w:t>
      </w:r>
      <w:r w:rsidR="00CE632F">
        <w:t>e</w:t>
      </w:r>
      <w:r w:rsidR="00CE632F" w:rsidRPr="00490A6D">
        <w:t xml:space="preserve"> </w:t>
      </w:r>
      <w:r w:rsidR="00CE632F">
        <w:t>c</w:t>
      </w:r>
      <w:r w:rsidR="00E47BEF">
        <w:t>lient</w:t>
      </w:r>
      <w:r w:rsidR="00CE632F">
        <w:t>;</w:t>
      </w:r>
    </w:p>
    <w:p w14:paraId="2BA71AF3" w14:textId="77777777" w:rsidR="00770FED" w:rsidRDefault="00770FED" w:rsidP="00B84994">
      <w:pPr>
        <w:pStyle w:val="ListBullet"/>
      </w:pPr>
      <w:r>
        <w:t>T</w:t>
      </w:r>
      <w:r w:rsidR="00CE632F">
        <w:t>ake</w:t>
      </w:r>
      <w:r w:rsidR="00CE632F" w:rsidRPr="00490A6D">
        <w:t xml:space="preserve"> </w:t>
      </w:r>
      <w:r w:rsidR="00CE632F" w:rsidRPr="00770FED">
        <w:t>acc</w:t>
      </w:r>
      <w:r w:rsidR="00CE632F">
        <w:t>o</w:t>
      </w:r>
      <w:r w:rsidR="00CE632F" w:rsidRPr="00770FED">
        <w:t>u</w:t>
      </w:r>
      <w:r w:rsidR="00CE632F" w:rsidRPr="00A85D11">
        <w:t>n</w:t>
      </w:r>
      <w:r w:rsidR="00CE632F">
        <w:t>t</w:t>
      </w:r>
      <w:r w:rsidR="00CE632F" w:rsidRPr="00490A6D">
        <w:t xml:space="preserve"> </w:t>
      </w:r>
      <w:r w:rsidR="00CE632F" w:rsidRPr="00770FED">
        <w:t>o</w:t>
      </w:r>
      <w:r w:rsidR="00CE632F">
        <w:t>f a</w:t>
      </w:r>
      <w:r w:rsidR="00CE632F" w:rsidRPr="00770FED">
        <w:t xml:space="preserve"> </w:t>
      </w:r>
      <w:r w:rsidR="00CE632F">
        <w:t>c</w:t>
      </w:r>
      <w:r w:rsidR="00E47BEF">
        <w:t>lient’s</w:t>
      </w:r>
      <w:r w:rsidR="00CE632F" w:rsidRPr="00490A6D">
        <w:t xml:space="preserve"> </w:t>
      </w:r>
      <w:r w:rsidR="00CE632F">
        <w:t>p</w:t>
      </w:r>
      <w:r w:rsidR="00CE632F" w:rsidRPr="00770FED">
        <w:t>ar</w:t>
      </w:r>
      <w:r w:rsidR="00CE632F">
        <w:t>t</w:t>
      </w:r>
      <w:r w:rsidR="00CE632F" w:rsidRPr="00770FED">
        <w:t>ic</w:t>
      </w:r>
      <w:r w:rsidR="00CE632F">
        <w:t>u</w:t>
      </w:r>
      <w:r w:rsidR="00CE632F" w:rsidRPr="00770FED">
        <w:t>l</w:t>
      </w:r>
      <w:r w:rsidR="00CE632F">
        <w:t>ar</w:t>
      </w:r>
      <w:r w:rsidR="00CE632F" w:rsidRPr="00490A6D">
        <w:t xml:space="preserve"> </w:t>
      </w:r>
      <w:r w:rsidR="00CE632F">
        <w:t>n</w:t>
      </w:r>
      <w:r w:rsidR="00CE632F" w:rsidRPr="00A85D11">
        <w:t>e</w:t>
      </w:r>
      <w:r w:rsidR="00CE632F">
        <w:t>e</w:t>
      </w:r>
      <w:r w:rsidR="00CE632F" w:rsidRPr="00770FED">
        <w:t>d</w:t>
      </w:r>
      <w:r w:rsidR="00CE632F">
        <w:t>s</w:t>
      </w:r>
      <w:r w:rsidR="00CE632F" w:rsidRPr="00490A6D">
        <w:t xml:space="preserve"> </w:t>
      </w:r>
      <w:r w:rsidR="00CE632F">
        <w:t>or</w:t>
      </w:r>
      <w:r w:rsidR="00CE632F" w:rsidRPr="00A85D11">
        <w:t xml:space="preserve"> </w:t>
      </w:r>
      <w:r w:rsidR="00CE632F" w:rsidRPr="00770FED">
        <w:t>v</w:t>
      </w:r>
      <w:r w:rsidR="00CE632F" w:rsidRPr="00A85D11">
        <w:t>u</w:t>
      </w:r>
      <w:r w:rsidR="00CE632F" w:rsidRPr="00770FED">
        <w:t>l</w:t>
      </w:r>
      <w:r w:rsidR="00CE632F">
        <w:t>n</w:t>
      </w:r>
      <w:r w:rsidR="00CE632F" w:rsidRPr="00770FED">
        <w:t>e</w:t>
      </w:r>
      <w:r w:rsidR="00CE632F" w:rsidRPr="00A85D11">
        <w:t>r</w:t>
      </w:r>
      <w:r w:rsidR="00CE632F">
        <w:t>a</w:t>
      </w:r>
      <w:r w:rsidR="00CE632F" w:rsidRPr="00770FED">
        <w:t>bili</w:t>
      </w:r>
      <w:r w:rsidR="00CE632F">
        <w:t>t</w:t>
      </w:r>
      <w:r w:rsidR="00CE632F" w:rsidRPr="00770FED">
        <w:t>y</w:t>
      </w:r>
      <w:r w:rsidR="00CE632F">
        <w:t>;</w:t>
      </w:r>
      <w:r w:rsidR="00CE632F" w:rsidRPr="00490A6D">
        <w:t xml:space="preserve"> </w:t>
      </w:r>
      <w:r w:rsidR="00CE632F">
        <w:t>a</w:t>
      </w:r>
      <w:r w:rsidR="00CE632F" w:rsidRPr="00770FED">
        <w:t>n</w:t>
      </w:r>
      <w:r w:rsidR="00CE632F">
        <w:t>d</w:t>
      </w:r>
    </w:p>
    <w:p w14:paraId="44C1B49E" w14:textId="77777777" w:rsidR="00CE632F" w:rsidRDefault="00770FED" w:rsidP="00B84994">
      <w:pPr>
        <w:pStyle w:val="ListBullet"/>
      </w:pPr>
      <w:r>
        <w:t>E</w:t>
      </w:r>
      <w:r w:rsidR="00CE632F" w:rsidRPr="00770FED">
        <w:t>n</w:t>
      </w:r>
      <w:r w:rsidR="00CE632F">
        <w:t>g</w:t>
      </w:r>
      <w:r w:rsidR="00CE632F" w:rsidRPr="00770FED">
        <w:t>a</w:t>
      </w:r>
      <w:r w:rsidR="00CE632F">
        <w:t>ge</w:t>
      </w:r>
      <w:r w:rsidR="00CE632F" w:rsidRPr="008839D2">
        <w:t xml:space="preserve"> </w:t>
      </w:r>
      <w:r w:rsidR="00CE632F">
        <w:t>w</w:t>
      </w:r>
      <w:r w:rsidR="00CE632F" w:rsidRPr="00770FED">
        <w:t>i</w:t>
      </w:r>
      <w:r w:rsidR="00CE632F" w:rsidRPr="00A85D11">
        <w:t>t</w:t>
      </w:r>
      <w:r w:rsidR="00CE632F">
        <w:t>h</w:t>
      </w:r>
      <w:r w:rsidR="00CE632F" w:rsidRPr="00490A6D">
        <w:t xml:space="preserve"> </w:t>
      </w:r>
      <w:r w:rsidR="00CE632F">
        <w:t>a</w:t>
      </w:r>
      <w:r w:rsidR="00CE632F" w:rsidRPr="00490A6D">
        <w:t xml:space="preserve"> </w:t>
      </w:r>
      <w:r w:rsidR="00CE632F" w:rsidRPr="00770FED">
        <w:t>v</w:t>
      </w:r>
      <w:r w:rsidR="00CE632F">
        <w:t>u</w:t>
      </w:r>
      <w:r w:rsidR="00CE632F" w:rsidRPr="00770FED">
        <w:t>l</w:t>
      </w:r>
      <w:r w:rsidR="00CE632F" w:rsidRPr="00A85D11">
        <w:t>n</w:t>
      </w:r>
      <w:r w:rsidR="00CE632F">
        <w:t>era</w:t>
      </w:r>
      <w:r w:rsidR="00CE632F" w:rsidRPr="00A85D11">
        <w:t>b</w:t>
      </w:r>
      <w:r w:rsidR="00CE632F" w:rsidRPr="00770FED">
        <w:t>l</w:t>
      </w:r>
      <w:r w:rsidR="00CE632F">
        <w:t>e</w:t>
      </w:r>
      <w:r w:rsidR="00CE632F" w:rsidRPr="00A85D11">
        <w:t xml:space="preserve"> c</w:t>
      </w:r>
      <w:r w:rsidR="00E47BEF" w:rsidRPr="00A85D11">
        <w:t>lient</w:t>
      </w:r>
      <w:r w:rsidR="00CE632F" w:rsidRPr="008839D2">
        <w:t xml:space="preserve"> </w:t>
      </w:r>
      <w:r w:rsidR="00CE632F">
        <w:t>w</w:t>
      </w:r>
      <w:r w:rsidR="00CE632F" w:rsidRPr="00770FED">
        <w:t>i</w:t>
      </w:r>
      <w:r w:rsidR="00CE632F" w:rsidRPr="00A85D11">
        <w:t>t</w:t>
      </w:r>
      <w:r w:rsidR="00CE632F">
        <w:t>h</w:t>
      </w:r>
      <w:r w:rsidR="00CE632F" w:rsidRPr="00490A6D">
        <w:t xml:space="preserve"> </w:t>
      </w:r>
      <w:r w:rsidR="00CE632F" w:rsidRPr="00770FED">
        <w:t>s</w:t>
      </w:r>
      <w:r w:rsidR="00CE632F">
        <w:t>e</w:t>
      </w:r>
      <w:r w:rsidR="00CE632F" w:rsidRPr="00770FED">
        <w:t>nsi</w:t>
      </w:r>
      <w:r w:rsidR="00CE632F">
        <w:t>t</w:t>
      </w:r>
      <w:r w:rsidR="00CE632F" w:rsidRPr="00770FED">
        <w:t>ivi</w:t>
      </w:r>
      <w:r w:rsidR="00CE632F">
        <w:t>t</w:t>
      </w:r>
      <w:r w:rsidR="00CE632F" w:rsidRPr="00770FED">
        <w:t>y</w:t>
      </w:r>
      <w:r w:rsidR="00CE632F">
        <w:t>,</w:t>
      </w:r>
      <w:r w:rsidR="00CE632F" w:rsidRPr="00A85D11">
        <w:t xml:space="preserve"> </w:t>
      </w:r>
      <w:r w:rsidR="00CE632F">
        <w:t>d</w:t>
      </w:r>
      <w:r w:rsidR="00CE632F" w:rsidRPr="00770FED">
        <w:t>i</w:t>
      </w:r>
      <w:r w:rsidR="00CE632F" w:rsidRPr="00A85D11">
        <w:t>g</w:t>
      </w:r>
      <w:r w:rsidR="00CE632F">
        <w:t>n</w:t>
      </w:r>
      <w:r w:rsidR="00CE632F" w:rsidRPr="00770FED">
        <w:t>i</w:t>
      </w:r>
      <w:r w:rsidR="00CE632F">
        <w:t>t</w:t>
      </w:r>
      <w:r w:rsidR="00CE632F" w:rsidRPr="00770FED">
        <w:t>y</w:t>
      </w:r>
      <w:r w:rsidR="00CE632F">
        <w:t>,</w:t>
      </w:r>
      <w:r w:rsidR="00CE632F" w:rsidRPr="00A85D11">
        <w:t xml:space="preserve"> </w:t>
      </w:r>
      <w:r w:rsidR="00CE632F" w:rsidRPr="00770FED">
        <w:t>r</w:t>
      </w:r>
      <w:r w:rsidR="00CE632F">
        <w:t>e</w:t>
      </w:r>
      <w:r w:rsidR="00CE632F" w:rsidRPr="00770FED">
        <w:t>s</w:t>
      </w:r>
      <w:r w:rsidR="00CE632F" w:rsidRPr="00A85D11">
        <w:t>p</w:t>
      </w:r>
      <w:r w:rsidR="00CE632F">
        <w:t>e</w:t>
      </w:r>
      <w:r w:rsidR="00CE632F" w:rsidRPr="00770FED">
        <w:t>c</w:t>
      </w:r>
      <w:r w:rsidR="00CE632F">
        <w:t>t</w:t>
      </w:r>
      <w:r w:rsidR="00CE632F" w:rsidRPr="00A85D11">
        <w:t xml:space="preserve"> </w:t>
      </w:r>
      <w:r w:rsidR="00CE632F">
        <w:t>a</w:t>
      </w:r>
      <w:r w:rsidR="00CE632F" w:rsidRPr="00770FED">
        <w:t>n</w:t>
      </w:r>
      <w:r w:rsidR="00CE632F">
        <w:t>d</w:t>
      </w:r>
      <w:r w:rsidR="00CE632F" w:rsidRPr="00490A6D">
        <w:t xml:space="preserve"> </w:t>
      </w:r>
      <w:r w:rsidR="00CE632F" w:rsidRPr="00770FED">
        <w:t>c</w:t>
      </w:r>
      <w:r w:rsidR="00CE632F">
        <w:t>o</w:t>
      </w:r>
      <w:r w:rsidR="00CE632F" w:rsidRPr="00A85D11">
        <w:t>m</w:t>
      </w:r>
      <w:r w:rsidR="00CE632F">
        <w:t>p</w:t>
      </w:r>
      <w:r w:rsidR="00CE632F" w:rsidRPr="00770FED">
        <w:t>assi</w:t>
      </w:r>
      <w:r w:rsidR="00CE632F">
        <w:t>on</w:t>
      </w:r>
      <w:r w:rsidR="00CD3112" w:rsidRPr="00490A6D">
        <w:t>.</w:t>
      </w:r>
    </w:p>
    <w:p w14:paraId="563AF128" w14:textId="77777777" w:rsidR="00CE632F" w:rsidRPr="00E330A9" w:rsidRDefault="00770FED" w:rsidP="00416A9E">
      <w:pPr>
        <w:pStyle w:val="BodyTextIndent"/>
      </w:pPr>
      <w:r w:rsidRPr="00E330A9">
        <w:t>T</w:t>
      </w:r>
      <w:r w:rsidR="00CE632F" w:rsidRPr="00E330A9">
        <w:t>his may include arranging additional support</w:t>
      </w:r>
      <w:r w:rsidR="00DD56A5">
        <w:t xml:space="preserve"> such as </w:t>
      </w:r>
      <w:r w:rsidR="00CE632F" w:rsidRPr="00E330A9">
        <w:t>referring the c</w:t>
      </w:r>
      <w:r w:rsidR="00CD3112" w:rsidRPr="00E330A9">
        <w:t xml:space="preserve">lient </w:t>
      </w:r>
      <w:r w:rsidR="00CE632F" w:rsidRPr="00E330A9">
        <w:t>to people or services with specialist training and experience</w:t>
      </w:r>
      <w:r w:rsidR="00CD3112" w:rsidRPr="00E330A9">
        <w:t>.</w:t>
      </w:r>
    </w:p>
    <w:p w14:paraId="2E426A9E" w14:textId="77777777" w:rsidR="002638E2" w:rsidRDefault="002638E2" w:rsidP="002526EF">
      <w:pPr>
        <w:pStyle w:val="Heading1"/>
      </w:pPr>
      <w:bookmarkStart w:id="9" w:name="_Toc197515794"/>
      <w:r>
        <w:t>What makes a client vulnerable</w:t>
      </w:r>
      <w:bookmarkEnd w:id="9"/>
    </w:p>
    <w:p w14:paraId="4500F621" w14:textId="77777777" w:rsidR="002638E2" w:rsidRDefault="002638E2" w:rsidP="00416A9E">
      <w:pPr>
        <w:pStyle w:val="BodyTextIndent"/>
      </w:pPr>
      <w:r>
        <w:t xml:space="preserve">Vulnerable </w:t>
      </w:r>
      <w:r w:rsidR="00416A9E">
        <w:t>client</w:t>
      </w:r>
      <w:r>
        <w:t xml:space="preserve">s are </w:t>
      </w:r>
      <w:r w:rsidR="00416A9E">
        <w:t>client</w:t>
      </w:r>
      <w:r>
        <w:t xml:space="preserve">s who, as a result of socio-demographic characteristics, behavioural characteristics, personal situation or market environment are </w:t>
      </w:r>
      <w:r>
        <w:rPr>
          <w:b/>
        </w:rPr>
        <w:t xml:space="preserve">especially susceptible to loss or harm. </w:t>
      </w:r>
      <w:r>
        <w:t>A person may be vulnerable due to a range of factors, including:</w:t>
      </w:r>
    </w:p>
    <w:p w14:paraId="50EF3BCF" w14:textId="77777777" w:rsidR="002638E2" w:rsidRDefault="002638E2" w:rsidP="00B84994">
      <w:pPr>
        <w:pStyle w:val="ListBullet"/>
      </w:pPr>
      <w:r>
        <w:t>age;</w:t>
      </w:r>
    </w:p>
    <w:p w14:paraId="04D65CA7" w14:textId="77777777" w:rsidR="002638E2" w:rsidRDefault="002638E2" w:rsidP="00B84994">
      <w:pPr>
        <w:pStyle w:val="ListBullet"/>
      </w:pPr>
      <w:r>
        <w:t>disability;</w:t>
      </w:r>
    </w:p>
    <w:p w14:paraId="2EAD2E16" w14:textId="77777777" w:rsidR="002638E2" w:rsidRDefault="002638E2" w:rsidP="00B84994">
      <w:pPr>
        <w:pStyle w:val="ListBullet"/>
      </w:pPr>
      <w:r>
        <w:t>mental health conditions;</w:t>
      </w:r>
    </w:p>
    <w:p w14:paraId="44CDDD68" w14:textId="77777777" w:rsidR="002638E2" w:rsidRDefault="002638E2" w:rsidP="00B84994">
      <w:pPr>
        <w:pStyle w:val="ListBullet"/>
      </w:pPr>
      <w:r>
        <w:t>physical health conditions;</w:t>
      </w:r>
    </w:p>
    <w:p w14:paraId="28B3A956" w14:textId="77777777" w:rsidR="002638E2" w:rsidRDefault="002638E2" w:rsidP="00B84994">
      <w:pPr>
        <w:pStyle w:val="ListBullet"/>
      </w:pPr>
      <w:r>
        <w:t>family and domestic violence;</w:t>
      </w:r>
    </w:p>
    <w:p w14:paraId="0F7417D2" w14:textId="77777777" w:rsidR="002638E2" w:rsidRDefault="002638E2" w:rsidP="00B84994">
      <w:pPr>
        <w:pStyle w:val="ListBullet"/>
      </w:pPr>
      <w:r>
        <w:t>language and/or literacy barriers;</w:t>
      </w:r>
    </w:p>
    <w:p w14:paraId="73C28304" w14:textId="77777777" w:rsidR="002638E2" w:rsidRDefault="002638E2" w:rsidP="00B84994">
      <w:pPr>
        <w:pStyle w:val="ListBullet"/>
      </w:pPr>
      <w:r>
        <w:t>cultural background;</w:t>
      </w:r>
    </w:p>
    <w:p w14:paraId="08292558" w14:textId="77777777" w:rsidR="002638E2" w:rsidRDefault="002638E2" w:rsidP="00B84994">
      <w:pPr>
        <w:pStyle w:val="ListBullet"/>
      </w:pPr>
      <w:r>
        <w:t>Aboriginal or Torres Strait Islander status;</w:t>
      </w:r>
    </w:p>
    <w:p w14:paraId="2D8A623C" w14:textId="77777777" w:rsidR="002638E2" w:rsidRDefault="002638E2" w:rsidP="00B84994">
      <w:pPr>
        <w:pStyle w:val="ListBullet"/>
      </w:pPr>
      <w:r>
        <w:t>remote location;</w:t>
      </w:r>
    </w:p>
    <w:p w14:paraId="30E7534B" w14:textId="77777777" w:rsidR="002638E2" w:rsidRDefault="002638E2" w:rsidP="00B84994">
      <w:pPr>
        <w:pStyle w:val="ListBullet"/>
      </w:pPr>
      <w:r>
        <w:t>financial distress; or</w:t>
      </w:r>
    </w:p>
    <w:p w14:paraId="35732044" w14:textId="77777777" w:rsidR="002638E2" w:rsidRDefault="002638E2" w:rsidP="00B84994">
      <w:pPr>
        <w:pStyle w:val="ListBullet"/>
      </w:pPr>
      <w:r>
        <w:lastRenderedPageBreak/>
        <w:t>other personal or financial circumstances causing significant detriment.</w:t>
      </w:r>
    </w:p>
    <w:p w14:paraId="1CA99723" w14:textId="77777777" w:rsidR="002638E2" w:rsidRDefault="002638E2" w:rsidP="00416A9E">
      <w:pPr>
        <w:pStyle w:val="BodyTextIndent"/>
      </w:pPr>
      <w:r>
        <w:t>It is important to note that while a customer may fall into one or more of the categories listed above, this does not mean that the customer is necessarily experiencing vulnerability. Each staff member will need to assess their customer</w:t>
      </w:r>
      <w:r>
        <w:rPr>
          <w:sz w:val="25"/>
        </w:rPr>
        <w:t xml:space="preserve">’s </w:t>
      </w:r>
      <w:r>
        <w:t>situation and vulnerabilities on a case-by-case basis and ensure that every customer is treated with respect, dignity and empathy.</w:t>
      </w:r>
    </w:p>
    <w:p w14:paraId="3117E9AA" w14:textId="77777777" w:rsidR="002638E2" w:rsidRDefault="002638E2" w:rsidP="002526EF">
      <w:pPr>
        <w:pStyle w:val="Heading1"/>
      </w:pPr>
      <w:bookmarkStart w:id="10" w:name="_Toc197515795"/>
      <w:r>
        <w:t>identifying vulnerable clients</w:t>
      </w:r>
      <w:bookmarkEnd w:id="10"/>
    </w:p>
    <w:p w14:paraId="7D6BF153" w14:textId="77777777" w:rsidR="002638E2" w:rsidRDefault="002638E2" w:rsidP="00416A9E">
      <w:pPr>
        <w:pStyle w:val="BodyTextIndent"/>
      </w:pPr>
      <w:r>
        <w:t xml:space="preserve">While vulnerable </w:t>
      </w:r>
      <w:r w:rsidR="002526EF">
        <w:t>client</w:t>
      </w:r>
      <w:r>
        <w:t>s are typically identified as specific groups of people, anyone can experience vulnerability at any stage in their life. Vulnerability can be permanent, long-term, temporary or even linked to a specific event such as a natural disaster or insurable event.</w:t>
      </w:r>
    </w:p>
    <w:p w14:paraId="311603CD" w14:textId="77777777" w:rsidR="002638E2" w:rsidRDefault="002638E2" w:rsidP="00416A9E">
      <w:pPr>
        <w:pStyle w:val="BodyTextIndent"/>
      </w:pPr>
      <w:r>
        <w:t xml:space="preserve">The support we provide to vulnerable </w:t>
      </w:r>
      <w:r w:rsidR="002526EF">
        <w:t>client</w:t>
      </w:r>
      <w:r>
        <w:t xml:space="preserve">s may vary depending on their particular situation and the service they have sought from Us.  </w:t>
      </w:r>
      <w:r w:rsidR="005C45CB">
        <w:t xml:space="preserve">We </w:t>
      </w:r>
      <w:r>
        <w:t xml:space="preserve">should make best efforts to identify any vulnerability during interactions with existing and prospective </w:t>
      </w:r>
      <w:r w:rsidR="002526EF">
        <w:t>client</w:t>
      </w:r>
      <w:r>
        <w:t xml:space="preserve">s. Where possible, you should not request a </w:t>
      </w:r>
      <w:r w:rsidR="002526EF">
        <w:t>client</w:t>
      </w:r>
      <w:r>
        <w:t xml:space="preserve"> to provide evidence or information to demonstrate that they are experiencing vulnerability.</w:t>
      </w:r>
    </w:p>
    <w:p w14:paraId="349C92AF" w14:textId="77777777" w:rsidR="002638E2" w:rsidRDefault="002638E2" w:rsidP="00416A9E">
      <w:pPr>
        <w:pStyle w:val="BodyTextIndent"/>
      </w:pPr>
      <w:r>
        <w:t xml:space="preserve">Identifying vulnerable </w:t>
      </w:r>
      <w:r w:rsidR="002526EF">
        <w:t>client</w:t>
      </w:r>
      <w:r>
        <w:t xml:space="preserve">s should be an intrinsic part of the getting to know your </w:t>
      </w:r>
      <w:r w:rsidR="002526EF">
        <w:t>client</w:t>
      </w:r>
      <w:r>
        <w:t xml:space="preserve"> process. When engaging with </w:t>
      </w:r>
      <w:r w:rsidR="002526EF">
        <w:t>client</w:t>
      </w:r>
      <w:r>
        <w:t xml:space="preserve">s, we require all </w:t>
      </w:r>
      <w:r w:rsidR="005C45CB">
        <w:t>R</w:t>
      </w:r>
      <w:r>
        <w:t>epresentatives to use the</w:t>
      </w:r>
      <w:r>
        <w:rPr>
          <w:color w:val="00AF50"/>
        </w:rPr>
        <w:t xml:space="preserve"> </w:t>
      </w:r>
      <w:r w:rsidRPr="002638E2">
        <w:t>CARE</w:t>
      </w:r>
      <w:r>
        <w:t xml:space="preserve"> and</w:t>
      </w:r>
      <w:r>
        <w:rPr>
          <w:color w:val="00AF50"/>
        </w:rPr>
        <w:t xml:space="preserve"> </w:t>
      </w:r>
      <w:r w:rsidRPr="002638E2">
        <w:t>BRUCE</w:t>
      </w:r>
      <w:r>
        <w:t xml:space="preserve"> protocols to help them assess whether the </w:t>
      </w:r>
      <w:r w:rsidR="002526EF">
        <w:t>client</w:t>
      </w:r>
      <w:r>
        <w:t xml:space="preserve"> is or may be experiencing vulnerability</w:t>
      </w:r>
    </w:p>
    <w:p w14:paraId="75B41ACA" w14:textId="77777777" w:rsidR="002638E2" w:rsidRDefault="002638E2" w:rsidP="002526EF">
      <w:pPr>
        <w:pStyle w:val="Heading1"/>
      </w:pPr>
      <w:bookmarkStart w:id="11" w:name="_Toc197515796"/>
      <w:r>
        <w:t>The CARE Protocol</w:t>
      </w:r>
      <w:bookmarkEnd w:id="11"/>
    </w:p>
    <w:p w14:paraId="1974A1B5" w14:textId="77777777" w:rsidR="002638E2" w:rsidRDefault="002638E2" w:rsidP="00B84994">
      <w:pPr>
        <w:pStyle w:val="ListBullet"/>
        <w:rPr>
          <w:color w:val="000000"/>
        </w:rPr>
      </w:pPr>
      <w:r w:rsidRPr="002638E2">
        <w:rPr>
          <w:b/>
        </w:rPr>
        <w:t>Comprehend</w:t>
      </w:r>
      <w:r w:rsidRPr="002638E2">
        <w:t xml:space="preserve">: Is the </w:t>
      </w:r>
      <w:r w:rsidR="002526EF">
        <w:t>client</w:t>
      </w:r>
      <w:r w:rsidRPr="002638E2">
        <w:t xml:space="preserve"> able to follow the conversation and understand what</w:t>
      </w:r>
      <w:r>
        <w:rPr>
          <w:color w:val="000000"/>
          <w:spacing w:val="0"/>
        </w:rPr>
        <w:t xml:space="preserve"> is being said?</w:t>
      </w:r>
    </w:p>
    <w:p w14:paraId="2A6C6D01" w14:textId="77777777" w:rsidR="002638E2" w:rsidRDefault="002638E2" w:rsidP="00B84994">
      <w:pPr>
        <w:pStyle w:val="ListBullet"/>
        <w:rPr>
          <w:b/>
        </w:rPr>
      </w:pPr>
      <w:r>
        <w:rPr>
          <w:b/>
        </w:rPr>
        <w:t>Assess:</w:t>
      </w:r>
      <w:r>
        <w:rPr>
          <w:b/>
        </w:rPr>
        <w:tab/>
      </w:r>
      <w:r>
        <w:t xml:space="preserve">Is the </w:t>
      </w:r>
      <w:r w:rsidR="002526EF">
        <w:t>client</w:t>
      </w:r>
      <w:r>
        <w:t xml:space="preserve"> able to weigh up the information being presented to them?</w:t>
      </w:r>
    </w:p>
    <w:p w14:paraId="1C9E8772" w14:textId="77777777" w:rsidR="002638E2" w:rsidRDefault="002638E2" w:rsidP="00B84994">
      <w:pPr>
        <w:pStyle w:val="ListBullet"/>
      </w:pPr>
      <w:r w:rsidRPr="002638E2">
        <w:rPr>
          <w:b/>
        </w:rPr>
        <w:t>Retain:</w:t>
      </w:r>
      <w:r w:rsidRPr="002638E2">
        <w:t xml:space="preserve"> </w:t>
      </w:r>
      <w:r>
        <w:t xml:space="preserve">Is the </w:t>
      </w:r>
      <w:r w:rsidR="002526EF">
        <w:t>client</w:t>
      </w:r>
      <w:r>
        <w:t xml:space="preserve"> able to retain and remember information, and recall this at a later point?</w:t>
      </w:r>
    </w:p>
    <w:p w14:paraId="08BEF037" w14:textId="77777777" w:rsidR="002526EF" w:rsidRDefault="002638E2" w:rsidP="00B84994">
      <w:pPr>
        <w:pStyle w:val="ListBullet"/>
      </w:pPr>
      <w:r w:rsidRPr="002638E2">
        <w:rPr>
          <w:b/>
        </w:rPr>
        <w:t>Evaluate:</w:t>
      </w:r>
      <w:r w:rsidRPr="002638E2">
        <w:t xml:space="preserve"> </w:t>
      </w:r>
      <w:r>
        <w:t xml:space="preserve">Is the </w:t>
      </w:r>
      <w:r w:rsidR="002526EF">
        <w:t>client</w:t>
      </w:r>
      <w:r>
        <w:t xml:space="preserve"> able to properly express, explain or communicate their decisions?</w:t>
      </w:r>
    </w:p>
    <w:p w14:paraId="2012329E" w14:textId="77777777" w:rsidR="002638E2" w:rsidRDefault="002638E2" w:rsidP="002526EF">
      <w:pPr>
        <w:pStyle w:val="Heading1"/>
      </w:pPr>
      <w:bookmarkStart w:id="12" w:name="_Toc197515797"/>
      <w:r>
        <w:t>The BRUCE Protocol</w:t>
      </w:r>
      <w:bookmarkEnd w:id="12"/>
    </w:p>
    <w:p w14:paraId="752C998F" w14:textId="77777777" w:rsidR="002638E2" w:rsidRDefault="002638E2" w:rsidP="00B84994">
      <w:pPr>
        <w:pStyle w:val="ListBullet"/>
        <w:rPr>
          <w:b/>
        </w:rPr>
      </w:pPr>
      <w:r>
        <w:rPr>
          <w:b/>
        </w:rPr>
        <w:t xml:space="preserve">Behaviour &amp; Talk </w:t>
      </w:r>
      <w:r>
        <w:t xml:space="preserve">Are there any clues in the </w:t>
      </w:r>
      <w:r w:rsidR="002526EF">
        <w:t>client</w:t>
      </w:r>
      <w:r>
        <w:rPr>
          <w:sz w:val="23"/>
        </w:rPr>
        <w:t>’s speech and behaviour?</w:t>
      </w:r>
    </w:p>
    <w:p w14:paraId="4B0BEBB3" w14:textId="77777777" w:rsidR="002638E2" w:rsidRDefault="002638E2" w:rsidP="00B84994">
      <w:pPr>
        <w:pStyle w:val="ListBullet"/>
        <w:rPr>
          <w:b/>
        </w:rPr>
      </w:pPr>
      <w:r>
        <w:rPr>
          <w:b/>
        </w:rPr>
        <w:t>Remembering</w:t>
      </w:r>
      <w:r>
        <w:rPr>
          <w:b/>
        </w:rPr>
        <w:tab/>
      </w:r>
      <w:r>
        <w:t xml:space="preserve">Are there any signs that the </w:t>
      </w:r>
      <w:r w:rsidR="002526EF">
        <w:t>client</w:t>
      </w:r>
      <w:r>
        <w:t xml:space="preserve"> has difficulty with recall?</w:t>
      </w:r>
    </w:p>
    <w:p w14:paraId="235E0979" w14:textId="77777777" w:rsidR="002638E2" w:rsidRDefault="002638E2" w:rsidP="00B84994">
      <w:pPr>
        <w:pStyle w:val="ListBullet"/>
        <w:rPr>
          <w:b/>
        </w:rPr>
      </w:pPr>
      <w:r>
        <w:rPr>
          <w:b/>
        </w:rPr>
        <w:t>Understanding</w:t>
      </w:r>
      <w:r>
        <w:rPr>
          <w:b/>
        </w:rPr>
        <w:tab/>
      </w:r>
      <w:r>
        <w:t xml:space="preserve">Are there any signs that the </w:t>
      </w:r>
      <w:r w:rsidR="002526EF">
        <w:t>client</w:t>
      </w:r>
      <w:r>
        <w:t xml:space="preserve"> is having difficulty understanding the information you are giving them?</w:t>
      </w:r>
    </w:p>
    <w:p w14:paraId="699E1975" w14:textId="77777777" w:rsidR="002638E2" w:rsidRDefault="002638E2" w:rsidP="00B84994">
      <w:pPr>
        <w:pStyle w:val="ListBullet"/>
        <w:rPr>
          <w:b/>
        </w:rPr>
      </w:pPr>
      <w:r>
        <w:rPr>
          <w:b/>
        </w:rPr>
        <w:t>Communication</w:t>
      </w:r>
      <w:r>
        <w:rPr>
          <w:b/>
        </w:rPr>
        <w:tab/>
      </w:r>
      <w:r>
        <w:t xml:space="preserve">Is the </w:t>
      </w:r>
      <w:r w:rsidR="002526EF">
        <w:t>client</w:t>
      </w:r>
      <w:r>
        <w:t xml:space="preserve"> able to communicate what they think, their decision and any questions?</w:t>
      </w:r>
    </w:p>
    <w:p w14:paraId="714387AD" w14:textId="77777777" w:rsidR="002638E2" w:rsidRDefault="002638E2" w:rsidP="00B84994">
      <w:pPr>
        <w:pStyle w:val="ListBullet"/>
        <w:rPr>
          <w:b/>
        </w:rPr>
      </w:pPr>
      <w:r>
        <w:rPr>
          <w:b/>
        </w:rPr>
        <w:t>Evaluation</w:t>
      </w:r>
      <w:r>
        <w:rPr>
          <w:b/>
        </w:rPr>
        <w:tab/>
      </w:r>
      <w:r>
        <w:t xml:space="preserve">Is the </w:t>
      </w:r>
      <w:r w:rsidR="002526EF">
        <w:t>client</w:t>
      </w:r>
      <w:r>
        <w:t xml:space="preserve"> finding it difficult to weigh up all of the information?</w:t>
      </w:r>
    </w:p>
    <w:p w14:paraId="46B8E073" w14:textId="77777777" w:rsidR="002638E2" w:rsidRDefault="002638E2" w:rsidP="00416A9E">
      <w:pPr>
        <w:pStyle w:val="BodyTextIndent"/>
      </w:pPr>
      <w:r>
        <w:t xml:space="preserve">We should encourage </w:t>
      </w:r>
      <w:r w:rsidR="002526EF">
        <w:t>client</w:t>
      </w:r>
      <w:r>
        <w:t>s to communicate and let them know if they are experiencing conditions, concerns or events which are causing them greater vulnerability, as we may not otherwise be able to identify their vulnerability or be aware of their circumstances.</w:t>
      </w:r>
    </w:p>
    <w:p w14:paraId="3D876522" w14:textId="77777777" w:rsidR="002638E2" w:rsidRDefault="000D1B80" w:rsidP="00416A9E">
      <w:pPr>
        <w:pStyle w:val="BodyTextIndent"/>
      </w:pPr>
      <w:r>
        <w:lastRenderedPageBreak/>
        <w:t>We m</w:t>
      </w:r>
      <w:r w:rsidR="002638E2">
        <w:t xml:space="preserve">ay have multiple conversations with </w:t>
      </w:r>
      <w:r w:rsidR="002526EF">
        <w:t>client</w:t>
      </w:r>
      <w:r w:rsidR="002638E2">
        <w:t xml:space="preserve">s where indicators of vulnerability may be identified, such as comments made by a </w:t>
      </w:r>
      <w:r w:rsidR="002526EF">
        <w:t>client</w:t>
      </w:r>
      <w:r w:rsidR="002638E2">
        <w:t xml:space="preserve"> in relation to mental health struggles, grief related to the loss of a loved one or overwhelming debt. During these discussions, additional assistance or support should be offered but not forced.</w:t>
      </w:r>
    </w:p>
    <w:p w14:paraId="0E3F9C86" w14:textId="77777777" w:rsidR="002638E2" w:rsidRDefault="002638E2" w:rsidP="00416A9E">
      <w:pPr>
        <w:pStyle w:val="BodyTextIndent"/>
      </w:pPr>
      <w:r>
        <w:t xml:space="preserve">Identifying vulnerable </w:t>
      </w:r>
      <w:r w:rsidR="002526EF">
        <w:t>client</w:t>
      </w:r>
      <w:r>
        <w:t>s can be more difficult when</w:t>
      </w:r>
      <w:r w:rsidR="00952495">
        <w:t xml:space="preserve"> we</w:t>
      </w:r>
      <w:r>
        <w:t xml:space="preserve"> are unable to speak with them directly i.e., via a website portal or email. In these circumstances, </w:t>
      </w:r>
      <w:r w:rsidR="00952495">
        <w:t>we</w:t>
      </w:r>
      <w:r>
        <w:t xml:space="preserve"> should be aware </w:t>
      </w:r>
      <w:r w:rsidR="00952495">
        <w:t>that the f</w:t>
      </w:r>
      <w:r>
        <w:t>ollowing</w:t>
      </w:r>
      <w:r w:rsidR="00952495">
        <w:t xml:space="preserve"> </w:t>
      </w:r>
      <w:r>
        <w:t xml:space="preserve">may be indicators that a </w:t>
      </w:r>
      <w:r w:rsidR="002526EF">
        <w:t>client</w:t>
      </w:r>
      <w:r>
        <w:t xml:space="preserve"> is experiencing vulnerability. For example:</w:t>
      </w:r>
    </w:p>
    <w:p w14:paraId="39648BFC" w14:textId="77777777" w:rsidR="002638E2" w:rsidRDefault="002638E2" w:rsidP="00B84994">
      <w:pPr>
        <w:pStyle w:val="ListBullet"/>
      </w:pPr>
      <w:r>
        <w:t xml:space="preserve">Delayed response: Does the </w:t>
      </w:r>
      <w:r w:rsidR="002526EF">
        <w:t>client</w:t>
      </w:r>
      <w:r>
        <w:t xml:space="preserve"> take a long time to respond to communications?</w:t>
      </w:r>
    </w:p>
    <w:p w14:paraId="615B0B13" w14:textId="77777777" w:rsidR="002638E2" w:rsidRDefault="002638E2" w:rsidP="00B84994">
      <w:pPr>
        <w:pStyle w:val="ListBullet"/>
      </w:pPr>
      <w:r>
        <w:t>Repetition: Do you frequently repeat advice you have previously provided?</w:t>
      </w:r>
    </w:p>
    <w:p w14:paraId="7CC4D182" w14:textId="77777777" w:rsidR="002638E2" w:rsidRDefault="002638E2" w:rsidP="00B84994">
      <w:pPr>
        <w:pStyle w:val="ListBullet"/>
      </w:pPr>
      <w:r>
        <w:t xml:space="preserve">Frequent late payments: Does the </w:t>
      </w:r>
      <w:r w:rsidR="002526EF">
        <w:t>client</w:t>
      </w:r>
      <w:r>
        <w:t xml:space="preserve"> regularly miss payment deadlines?</w:t>
      </w:r>
    </w:p>
    <w:p w14:paraId="25A660DD" w14:textId="77777777" w:rsidR="000451E5" w:rsidRDefault="000451E5" w:rsidP="002526EF">
      <w:pPr>
        <w:pStyle w:val="Heading1"/>
      </w:pPr>
      <w:bookmarkStart w:id="13" w:name="_Toc197515798"/>
      <w:r>
        <w:t>Recording and escalating</w:t>
      </w:r>
      <w:bookmarkEnd w:id="13"/>
    </w:p>
    <w:p w14:paraId="7ADEC2D7" w14:textId="77777777" w:rsidR="000451E5" w:rsidRDefault="000451E5" w:rsidP="00416A9E">
      <w:pPr>
        <w:pStyle w:val="BodyTextIndent"/>
      </w:pPr>
      <w:r>
        <w:t xml:space="preserve">It is important that if a </w:t>
      </w:r>
      <w:r w:rsidR="002526EF">
        <w:t>client</w:t>
      </w:r>
      <w:r>
        <w:t xml:space="preserve"> self-identifies as experiencing vulnerability, they are made aware of how the information they share about their situation will be handled and how any personal or sensitive information will be recorded, used and stored. </w:t>
      </w:r>
      <w:r w:rsidR="005C45CB">
        <w:t>Re</w:t>
      </w:r>
      <w:r>
        <w:t>presentatives should, where appropriate, use the below</w:t>
      </w:r>
      <w:r>
        <w:rPr>
          <w:color w:val="00AF50"/>
        </w:rPr>
        <w:t xml:space="preserve"> </w:t>
      </w:r>
      <w:r w:rsidRPr="000451E5">
        <w:t>TEXAS</w:t>
      </w:r>
      <w:r>
        <w:t xml:space="preserve"> framework to assist in communicating with </w:t>
      </w:r>
      <w:r w:rsidR="002526EF">
        <w:t>client</w:t>
      </w:r>
      <w:r>
        <w:t>s.</w:t>
      </w:r>
    </w:p>
    <w:p w14:paraId="4EE5BA06" w14:textId="77777777" w:rsidR="000451E5" w:rsidRDefault="000451E5" w:rsidP="00B84994">
      <w:pPr>
        <w:pStyle w:val="ListBullet"/>
        <w:rPr>
          <w:b/>
        </w:rPr>
      </w:pPr>
      <w:r>
        <w:rPr>
          <w:b/>
        </w:rPr>
        <w:t>T</w:t>
      </w:r>
      <w:r>
        <w:t>hank them.</w:t>
      </w:r>
    </w:p>
    <w:p w14:paraId="5E1E6533" w14:textId="77777777" w:rsidR="000451E5" w:rsidRDefault="000451E5" w:rsidP="00B84994">
      <w:pPr>
        <w:pStyle w:val="ListBullet"/>
        <w:rPr>
          <w:b/>
        </w:rPr>
      </w:pPr>
      <w:r>
        <w:rPr>
          <w:b/>
        </w:rPr>
        <w:t>E</w:t>
      </w:r>
      <w:r>
        <w:t>xplain how their information will be used.</w:t>
      </w:r>
    </w:p>
    <w:p w14:paraId="4F1D3A61" w14:textId="77777777" w:rsidR="000451E5" w:rsidRDefault="000451E5" w:rsidP="00B84994">
      <w:pPr>
        <w:pStyle w:val="ListBullet"/>
      </w:pPr>
      <w:r w:rsidRPr="000451E5">
        <w:t>e</w:t>
      </w:r>
      <w:r w:rsidRPr="000451E5">
        <w:rPr>
          <w:b/>
        </w:rPr>
        <w:t>X</w:t>
      </w:r>
      <w:r w:rsidRPr="000451E5">
        <w:t xml:space="preserve">plicit consent - </w:t>
      </w:r>
      <w:r w:rsidRPr="000451E5">
        <w:rPr>
          <w:b/>
        </w:rPr>
        <w:t>A</w:t>
      </w:r>
      <w:r w:rsidRPr="000451E5">
        <w:t xml:space="preserve">sk the individual for their permission to use their information in this way. Ask three key questions that will help you better understand the </w:t>
      </w:r>
      <w:r w:rsidR="002526EF">
        <w:t>client</w:t>
      </w:r>
      <w:r w:rsidRPr="000451E5">
        <w:rPr>
          <w:sz w:val="24"/>
        </w:rPr>
        <w:t xml:space="preserve">’s </w:t>
      </w:r>
      <w:r w:rsidRPr="000451E5">
        <w:t>situation.</w:t>
      </w:r>
    </w:p>
    <w:p w14:paraId="2F5587D0" w14:textId="77777777" w:rsidR="000451E5" w:rsidRDefault="000451E5" w:rsidP="00B84994">
      <w:pPr>
        <w:pStyle w:val="ListBullet"/>
        <w:rPr>
          <w:b/>
        </w:rPr>
      </w:pPr>
      <w:r>
        <w:rPr>
          <w:b/>
        </w:rPr>
        <w:t>S</w:t>
      </w:r>
      <w:r>
        <w:t>ignpost to internal or external help (where appropriate)</w:t>
      </w:r>
    </w:p>
    <w:p w14:paraId="7F47F19A" w14:textId="77777777" w:rsidR="000451E5" w:rsidRDefault="000451E5" w:rsidP="00416A9E">
      <w:pPr>
        <w:pStyle w:val="BodyTextIndent"/>
      </w:pPr>
      <w:r>
        <w:t xml:space="preserve">If due to a situation involving the </w:t>
      </w:r>
      <w:r w:rsidR="002526EF">
        <w:t>client</w:t>
      </w:r>
      <w:r>
        <w:t xml:space="preserve">, or the </w:t>
      </w:r>
      <w:r w:rsidR="002526EF">
        <w:t>client</w:t>
      </w:r>
      <w:r>
        <w:rPr>
          <w:sz w:val="24"/>
        </w:rPr>
        <w:t xml:space="preserve">’s vulnerability, it is not possible </w:t>
      </w:r>
      <w:r>
        <w:t xml:space="preserve">to follow the above framework, please speak with your practice principal, manager, business development manager, regional manager or the compliance team on how to support the </w:t>
      </w:r>
      <w:r w:rsidR="002526EF">
        <w:t>client</w:t>
      </w:r>
      <w:r>
        <w:t xml:space="preserve"> in understanding how information about their vulnerable situation may be used.</w:t>
      </w:r>
    </w:p>
    <w:p w14:paraId="060CA63F" w14:textId="77777777" w:rsidR="000451E5" w:rsidRDefault="000451E5" w:rsidP="00416A9E">
      <w:pPr>
        <w:pStyle w:val="BodyTextIndent"/>
      </w:pPr>
      <w:r>
        <w:t xml:space="preserve">We will maintain accurate notes in relation to a </w:t>
      </w:r>
      <w:r w:rsidR="002526EF">
        <w:t>client</w:t>
      </w:r>
      <w:r>
        <w:rPr>
          <w:sz w:val="24"/>
        </w:rPr>
        <w:t xml:space="preserve">’s vulnerability and retain this information securely and </w:t>
      </w:r>
      <w:r>
        <w:t>confidentially, in accordance with our Privacy Policy and Procedure.</w:t>
      </w:r>
    </w:p>
    <w:p w14:paraId="2E5277C2" w14:textId="77777777" w:rsidR="000451E5" w:rsidRDefault="000451E5" w:rsidP="002526EF">
      <w:pPr>
        <w:pStyle w:val="Heading1"/>
      </w:pPr>
      <w:bookmarkStart w:id="14" w:name="_Toc197515799"/>
      <w:r>
        <w:t>vulnerable client support</w:t>
      </w:r>
      <w:bookmarkEnd w:id="14"/>
    </w:p>
    <w:p w14:paraId="2CC92226" w14:textId="77777777" w:rsidR="000451E5" w:rsidRDefault="00CC338E" w:rsidP="00416A9E">
      <w:pPr>
        <w:pStyle w:val="BodyTextIndent"/>
      </w:pPr>
      <w:r>
        <w:t xml:space="preserve">We </w:t>
      </w:r>
      <w:r w:rsidR="000451E5">
        <w:t xml:space="preserve">will employ a range of measures to support and accommodate vulnerable </w:t>
      </w:r>
      <w:r w:rsidR="002526EF">
        <w:t>client</w:t>
      </w:r>
      <w:r w:rsidR="000451E5">
        <w:t>s where possible. These will vary from situation to situation but may include:</w:t>
      </w:r>
    </w:p>
    <w:p w14:paraId="3B2FC906" w14:textId="77777777" w:rsidR="000451E5" w:rsidRDefault="000451E5" w:rsidP="00B84994">
      <w:pPr>
        <w:pStyle w:val="ListBullet2"/>
        <w:tabs>
          <w:tab w:val="clear" w:pos="643"/>
          <w:tab w:val="num" w:pos="1440"/>
        </w:tabs>
        <w:ind w:left="1440"/>
        <w:rPr>
          <w:rFonts w:ascii="Calibri" w:eastAsia="Calibri" w:hAnsi="Calibri"/>
        </w:rPr>
      </w:pPr>
      <w:r>
        <w:rPr>
          <w:rFonts w:eastAsia="Arial"/>
        </w:rPr>
        <w:t>Being flexible with allowing extra time to explain advice and answer questions;</w:t>
      </w:r>
    </w:p>
    <w:p w14:paraId="333FAE04" w14:textId="77777777" w:rsidR="000451E5" w:rsidRDefault="000451E5" w:rsidP="00B84994">
      <w:pPr>
        <w:pStyle w:val="ListBullet2"/>
        <w:tabs>
          <w:tab w:val="clear" w:pos="643"/>
          <w:tab w:val="num" w:pos="1440"/>
        </w:tabs>
        <w:ind w:left="1440"/>
        <w:rPr>
          <w:rFonts w:ascii="Calibri" w:eastAsia="Calibri" w:hAnsi="Calibri"/>
        </w:rPr>
      </w:pPr>
      <w:r>
        <w:rPr>
          <w:rFonts w:eastAsia="Arial"/>
        </w:rPr>
        <w:t>Arranging meetings in person or via teleconference;</w:t>
      </w:r>
    </w:p>
    <w:p w14:paraId="2D03AA31" w14:textId="77777777" w:rsidR="000451E5" w:rsidRDefault="000451E5" w:rsidP="00B84994">
      <w:pPr>
        <w:pStyle w:val="ListBullet2"/>
        <w:tabs>
          <w:tab w:val="clear" w:pos="643"/>
          <w:tab w:val="num" w:pos="1440"/>
        </w:tabs>
        <w:ind w:left="1440"/>
        <w:rPr>
          <w:rFonts w:ascii="Calibri" w:eastAsia="Calibri" w:hAnsi="Calibri"/>
        </w:rPr>
      </w:pPr>
      <w:r>
        <w:rPr>
          <w:rFonts w:eastAsia="Arial"/>
        </w:rPr>
        <w:t xml:space="preserve">Allowing for an authorised third party (such as a consumer representative, interpreter, friend or family member) to attend meetings with the </w:t>
      </w:r>
      <w:r w:rsidR="002526EF">
        <w:t>client</w:t>
      </w:r>
      <w:r>
        <w:rPr>
          <w:rFonts w:eastAsia="Arial"/>
        </w:rPr>
        <w:t>.</w:t>
      </w:r>
    </w:p>
    <w:p w14:paraId="00A4F25F" w14:textId="77777777" w:rsidR="000451E5" w:rsidRDefault="000451E5" w:rsidP="00416A9E">
      <w:pPr>
        <w:pStyle w:val="BodyTextIndent"/>
      </w:pPr>
      <w:r>
        <w:t>The below table provides a list of possible actions we may take: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060"/>
      </w:tblGrid>
      <w:tr w:rsidR="00954E2C" w14:paraId="7FD8D5D1" w14:textId="77777777" w:rsidTr="008667A4">
        <w:trPr>
          <w:cantSplit/>
          <w:tblHeader/>
        </w:trPr>
        <w:tc>
          <w:tcPr>
            <w:tcW w:w="2552" w:type="dxa"/>
            <w:shd w:val="clear" w:color="auto" w:fill="auto"/>
          </w:tcPr>
          <w:p w14:paraId="52F2CE73" w14:textId="77777777" w:rsidR="000451E5" w:rsidRDefault="000451E5" w:rsidP="008667A4">
            <w:pPr>
              <w:pStyle w:val="BlockText"/>
            </w:pPr>
            <w:r>
              <w:t>Vulnerability Type</w:t>
            </w:r>
          </w:p>
        </w:tc>
        <w:tc>
          <w:tcPr>
            <w:tcW w:w="6060" w:type="dxa"/>
            <w:shd w:val="clear" w:color="auto" w:fill="auto"/>
          </w:tcPr>
          <w:p w14:paraId="47E6E480" w14:textId="77777777" w:rsidR="000451E5" w:rsidRDefault="000451E5" w:rsidP="008667A4">
            <w:pPr>
              <w:pStyle w:val="BlockText"/>
            </w:pPr>
            <w:r>
              <w:t>Possible Actions to Consider</w:t>
            </w:r>
          </w:p>
        </w:tc>
      </w:tr>
      <w:tr w:rsidR="00954E2C" w14:paraId="21FC4889" w14:textId="77777777" w:rsidTr="00952495">
        <w:trPr>
          <w:cantSplit/>
        </w:trPr>
        <w:tc>
          <w:tcPr>
            <w:tcW w:w="2552" w:type="dxa"/>
            <w:shd w:val="clear" w:color="auto" w:fill="auto"/>
          </w:tcPr>
          <w:p w14:paraId="3C8FB287" w14:textId="77777777" w:rsidR="000451E5" w:rsidRPr="008667A4" w:rsidRDefault="002526EF" w:rsidP="008667A4">
            <w:pPr>
              <w:pStyle w:val="BodyText"/>
              <w:rPr>
                <w:rFonts w:eastAsia="Arial"/>
              </w:rPr>
            </w:pPr>
            <w:r w:rsidRPr="008667A4">
              <w:rPr>
                <w:rFonts w:eastAsia="Arial"/>
              </w:rPr>
              <w:lastRenderedPageBreak/>
              <w:t>Client</w:t>
            </w:r>
            <w:r w:rsidR="00954E2C" w:rsidRPr="008667A4">
              <w:rPr>
                <w:rFonts w:eastAsia="Arial"/>
              </w:rPr>
              <w:t xml:space="preserve">s with mental </w:t>
            </w:r>
            <w:r w:rsidR="00954E2C" w:rsidRPr="008667A4">
              <w:rPr>
                <w:rFonts w:eastAsia="Arial"/>
              </w:rPr>
              <w:br/>
              <w:t>illness</w:t>
            </w:r>
            <w:r w:rsidRPr="008667A4">
              <w:rPr>
                <w:rFonts w:eastAsia="Arial"/>
              </w:rPr>
              <w:t>.</w:t>
            </w:r>
          </w:p>
        </w:tc>
        <w:tc>
          <w:tcPr>
            <w:tcW w:w="6060" w:type="dxa"/>
            <w:shd w:val="clear" w:color="auto" w:fill="auto"/>
          </w:tcPr>
          <w:p w14:paraId="6FC0CBC4" w14:textId="77777777" w:rsidR="00954E2C" w:rsidRPr="008667A4" w:rsidRDefault="00954E2C" w:rsidP="00952495">
            <w:pPr>
              <w:keepLines w:val="0"/>
              <w:numPr>
                <w:ilvl w:val="0"/>
                <w:numId w:val="7"/>
              </w:numPr>
              <w:tabs>
                <w:tab w:val="clear" w:pos="216"/>
                <w:tab w:val="left" w:pos="360"/>
              </w:tabs>
              <w:spacing w:before="15" w:after="0" w:line="254" w:lineRule="exact"/>
              <w:ind w:left="360" w:right="144" w:hanging="216"/>
              <w:jc w:val="left"/>
              <w:rPr>
                <w:rFonts w:eastAsia="Arial"/>
              </w:rPr>
            </w:pPr>
            <w:r w:rsidRPr="008667A4">
              <w:rPr>
                <w:rFonts w:eastAsia="Arial"/>
              </w:rPr>
              <w:t>Avoid confrontation.</w:t>
            </w:r>
          </w:p>
          <w:p w14:paraId="52561F87" w14:textId="77777777" w:rsidR="00954E2C" w:rsidRPr="008667A4" w:rsidRDefault="00954E2C" w:rsidP="00952495">
            <w:pPr>
              <w:keepLines w:val="0"/>
              <w:numPr>
                <w:ilvl w:val="0"/>
                <w:numId w:val="7"/>
              </w:numPr>
              <w:tabs>
                <w:tab w:val="clear" w:pos="216"/>
                <w:tab w:val="left" w:pos="360"/>
              </w:tabs>
              <w:spacing w:before="15" w:after="0" w:line="254" w:lineRule="exact"/>
              <w:ind w:left="360" w:right="144" w:hanging="216"/>
              <w:jc w:val="left"/>
              <w:rPr>
                <w:rFonts w:eastAsia="Arial"/>
              </w:rPr>
            </w:pPr>
            <w:r w:rsidRPr="008667A4">
              <w:rPr>
                <w:rFonts w:eastAsia="Arial"/>
              </w:rPr>
              <w:t>Confirm if they would prefer to have a support person, independent person or family member that could help on the call.</w:t>
            </w:r>
          </w:p>
          <w:p w14:paraId="4D046BAA" w14:textId="77777777" w:rsidR="00954E2C" w:rsidRPr="008667A4" w:rsidRDefault="00954E2C" w:rsidP="00952495">
            <w:pPr>
              <w:keepLines w:val="0"/>
              <w:numPr>
                <w:ilvl w:val="0"/>
                <w:numId w:val="7"/>
              </w:numPr>
              <w:tabs>
                <w:tab w:val="clear" w:pos="216"/>
                <w:tab w:val="left" w:pos="360"/>
              </w:tabs>
              <w:spacing w:before="15" w:after="0" w:line="254" w:lineRule="exact"/>
              <w:ind w:left="360" w:right="144" w:hanging="216"/>
              <w:jc w:val="left"/>
              <w:rPr>
                <w:rFonts w:eastAsia="Arial"/>
              </w:rPr>
            </w:pPr>
            <w:r w:rsidRPr="008667A4">
              <w:rPr>
                <w:rFonts w:eastAsia="Arial"/>
              </w:rPr>
              <w:t>Keep information simple and factual.</w:t>
            </w:r>
          </w:p>
          <w:p w14:paraId="3DA328A2" w14:textId="77777777" w:rsidR="00954E2C" w:rsidRPr="008667A4" w:rsidRDefault="00954E2C" w:rsidP="00952495">
            <w:pPr>
              <w:keepLines w:val="0"/>
              <w:numPr>
                <w:ilvl w:val="0"/>
                <w:numId w:val="7"/>
              </w:numPr>
              <w:tabs>
                <w:tab w:val="clear" w:pos="216"/>
                <w:tab w:val="left" w:pos="360"/>
              </w:tabs>
              <w:spacing w:before="15" w:after="0" w:line="254" w:lineRule="exact"/>
              <w:ind w:left="360" w:right="144" w:hanging="216"/>
              <w:jc w:val="left"/>
              <w:rPr>
                <w:rFonts w:eastAsia="Arial"/>
              </w:rPr>
            </w:pPr>
            <w:r w:rsidRPr="008667A4">
              <w:rPr>
                <w:rFonts w:eastAsia="Arial"/>
              </w:rPr>
              <w:t>Ask them what would help them.</w:t>
            </w:r>
          </w:p>
          <w:p w14:paraId="375A9A74" w14:textId="77777777" w:rsidR="00954E2C" w:rsidRPr="008667A4" w:rsidRDefault="00954E2C" w:rsidP="00952495">
            <w:pPr>
              <w:keepLines w:val="0"/>
              <w:numPr>
                <w:ilvl w:val="0"/>
                <w:numId w:val="7"/>
              </w:numPr>
              <w:tabs>
                <w:tab w:val="clear" w:pos="216"/>
                <w:tab w:val="left" w:pos="360"/>
              </w:tabs>
              <w:spacing w:before="15" w:after="0" w:line="254" w:lineRule="exact"/>
              <w:ind w:left="360" w:right="144" w:hanging="216"/>
              <w:jc w:val="left"/>
              <w:rPr>
                <w:rFonts w:eastAsia="Arial"/>
              </w:rPr>
            </w:pPr>
            <w:r w:rsidRPr="008667A4">
              <w:rPr>
                <w:rFonts w:eastAsia="Arial"/>
              </w:rPr>
              <w:t>Consider if it would be more appropriate to reschedule the call.</w:t>
            </w:r>
          </w:p>
          <w:p w14:paraId="29E4388C" w14:textId="77777777" w:rsidR="00954E2C" w:rsidRPr="008667A4" w:rsidRDefault="00954E2C" w:rsidP="00952495">
            <w:pPr>
              <w:keepLines w:val="0"/>
              <w:numPr>
                <w:ilvl w:val="0"/>
                <w:numId w:val="7"/>
              </w:numPr>
              <w:tabs>
                <w:tab w:val="clear" w:pos="216"/>
                <w:tab w:val="left" w:pos="360"/>
              </w:tabs>
              <w:spacing w:before="15" w:after="0" w:line="254" w:lineRule="exact"/>
              <w:ind w:left="360" w:right="144" w:hanging="216"/>
              <w:jc w:val="left"/>
              <w:rPr>
                <w:rFonts w:eastAsia="Arial"/>
              </w:rPr>
            </w:pPr>
            <w:r w:rsidRPr="008667A4">
              <w:rPr>
                <w:rFonts w:eastAsia="Arial"/>
              </w:rPr>
              <w:t>Provide information for external resources who can provide support.</w:t>
            </w:r>
          </w:p>
          <w:p w14:paraId="335A159F" w14:textId="77777777" w:rsidR="000451E5" w:rsidRDefault="00954E2C" w:rsidP="00952495">
            <w:pPr>
              <w:keepLines w:val="0"/>
              <w:numPr>
                <w:ilvl w:val="0"/>
                <w:numId w:val="7"/>
              </w:numPr>
              <w:tabs>
                <w:tab w:val="clear" w:pos="216"/>
                <w:tab w:val="left" w:pos="360"/>
              </w:tabs>
              <w:spacing w:before="15" w:after="0" w:line="254" w:lineRule="exact"/>
              <w:ind w:left="360" w:right="144" w:hanging="216"/>
              <w:jc w:val="left"/>
            </w:pPr>
            <w:r w:rsidRPr="008667A4">
              <w:rPr>
                <w:rFonts w:eastAsia="Arial"/>
              </w:rPr>
              <w:t>Escalate the call if required to senior management.</w:t>
            </w:r>
          </w:p>
        </w:tc>
      </w:tr>
      <w:tr w:rsidR="00954E2C" w14:paraId="3BFAA627" w14:textId="77777777" w:rsidTr="008667A4">
        <w:tc>
          <w:tcPr>
            <w:tcW w:w="2552" w:type="dxa"/>
            <w:shd w:val="clear" w:color="auto" w:fill="auto"/>
          </w:tcPr>
          <w:p w14:paraId="66776617" w14:textId="77777777" w:rsidR="00954E2C" w:rsidRPr="008667A4" w:rsidRDefault="00954E2C" w:rsidP="00954E2C">
            <w:pPr>
              <w:pStyle w:val="BodyText"/>
              <w:rPr>
                <w:rFonts w:eastAsia="Arial"/>
              </w:rPr>
            </w:pPr>
            <w:r w:rsidRPr="008667A4">
              <w:rPr>
                <w:rFonts w:eastAsia="Arial"/>
                <w:color w:val="000000"/>
              </w:rPr>
              <w:t xml:space="preserve">Personal Circumstances (traumatic event (flood </w:t>
            </w:r>
            <w:r w:rsidRPr="008667A4">
              <w:rPr>
                <w:rFonts w:eastAsia="Arial"/>
                <w:color w:val="000000"/>
                <w:sz w:val="24"/>
              </w:rPr>
              <w:t xml:space="preserve">– </w:t>
            </w:r>
            <w:r w:rsidRPr="008667A4">
              <w:rPr>
                <w:rFonts w:eastAsia="Arial"/>
                <w:color w:val="000000"/>
              </w:rPr>
              <w:t>loss of property), bereavement, isolation)</w:t>
            </w:r>
          </w:p>
        </w:tc>
        <w:tc>
          <w:tcPr>
            <w:tcW w:w="6060" w:type="dxa"/>
            <w:shd w:val="clear" w:color="auto" w:fill="auto"/>
          </w:tcPr>
          <w:p w14:paraId="0D9474A6" w14:textId="77777777" w:rsidR="00AD2AA9" w:rsidRPr="008667A4" w:rsidRDefault="00AD2AA9" w:rsidP="00952495">
            <w:pPr>
              <w:keepLines w:val="0"/>
              <w:numPr>
                <w:ilvl w:val="0"/>
                <w:numId w:val="7"/>
              </w:numPr>
              <w:tabs>
                <w:tab w:val="clear" w:pos="216"/>
                <w:tab w:val="left" w:pos="360"/>
              </w:tabs>
              <w:spacing w:before="15" w:after="0" w:line="254" w:lineRule="exact"/>
              <w:ind w:left="360" w:right="144" w:hanging="216"/>
              <w:jc w:val="left"/>
              <w:rPr>
                <w:rFonts w:eastAsia="Arial"/>
              </w:rPr>
            </w:pPr>
            <w:r w:rsidRPr="008667A4">
              <w:rPr>
                <w:rFonts w:eastAsia="Arial"/>
              </w:rPr>
              <w:t>Keep information simple and factual.</w:t>
            </w:r>
          </w:p>
          <w:p w14:paraId="134BB430" w14:textId="77777777" w:rsidR="00AD2AA9" w:rsidRPr="008667A4" w:rsidRDefault="00AD2AA9" w:rsidP="00952495">
            <w:pPr>
              <w:keepLines w:val="0"/>
              <w:numPr>
                <w:ilvl w:val="0"/>
                <w:numId w:val="7"/>
              </w:numPr>
              <w:tabs>
                <w:tab w:val="clear" w:pos="216"/>
                <w:tab w:val="left" w:pos="360"/>
              </w:tabs>
              <w:spacing w:before="15" w:after="0" w:line="254" w:lineRule="exact"/>
              <w:ind w:left="360" w:right="144" w:hanging="216"/>
              <w:jc w:val="left"/>
              <w:rPr>
                <w:rFonts w:eastAsia="Arial"/>
              </w:rPr>
            </w:pPr>
            <w:r w:rsidRPr="008667A4">
              <w:rPr>
                <w:rFonts w:eastAsia="Arial"/>
              </w:rPr>
              <w:t xml:space="preserve">Ask the </w:t>
            </w:r>
            <w:r w:rsidR="002526EF" w:rsidRPr="008667A4">
              <w:rPr>
                <w:rFonts w:eastAsia="Arial"/>
              </w:rPr>
              <w:t>client</w:t>
            </w:r>
            <w:r w:rsidRPr="008667A4">
              <w:rPr>
                <w:rFonts w:eastAsia="Arial"/>
              </w:rPr>
              <w:t xml:space="preserve"> to repeat the information you have provided (where appropriate) and advise you will provide it in a follow up email for them to read.</w:t>
            </w:r>
          </w:p>
          <w:p w14:paraId="5A4C4B89" w14:textId="77777777" w:rsidR="00954E2C" w:rsidRPr="008667A4" w:rsidRDefault="00AD2AA9" w:rsidP="00952495">
            <w:pPr>
              <w:keepLines w:val="0"/>
              <w:numPr>
                <w:ilvl w:val="0"/>
                <w:numId w:val="7"/>
              </w:numPr>
              <w:tabs>
                <w:tab w:val="clear" w:pos="216"/>
                <w:tab w:val="left" w:pos="360"/>
              </w:tabs>
              <w:spacing w:before="15" w:after="0" w:line="254" w:lineRule="exact"/>
              <w:ind w:left="360" w:right="144" w:hanging="216"/>
              <w:jc w:val="left"/>
              <w:rPr>
                <w:rFonts w:eastAsia="Arial"/>
              </w:rPr>
            </w:pPr>
            <w:r w:rsidRPr="008667A4">
              <w:rPr>
                <w:rFonts w:eastAsia="Arial"/>
              </w:rPr>
              <w:t>Provide information for external resources who can provide support</w:t>
            </w:r>
          </w:p>
        </w:tc>
      </w:tr>
      <w:tr w:rsidR="00AD2AA9" w14:paraId="25EC8C94" w14:textId="77777777" w:rsidTr="008667A4">
        <w:trPr>
          <w:cantSplit/>
        </w:trPr>
        <w:tc>
          <w:tcPr>
            <w:tcW w:w="2552" w:type="dxa"/>
            <w:shd w:val="clear" w:color="auto" w:fill="auto"/>
          </w:tcPr>
          <w:p w14:paraId="19C508C7" w14:textId="77777777" w:rsidR="00AD2AA9" w:rsidRPr="008667A4" w:rsidRDefault="00AD2AA9" w:rsidP="008667A4">
            <w:pPr>
              <w:spacing w:before="766"/>
              <w:rPr>
                <w:rFonts w:eastAsia="Arial"/>
                <w:color w:val="000000"/>
              </w:rPr>
            </w:pPr>
            <w:r w:rsidRPr="008667A4">
              <w:rPr>
                <w:rFonts w:eastAsia="Arial"/>
                <w:color w:val="000000"/>
              </w:rPr>
              <w:t xml:space="preserve">Personal Circumstances (financial difficulties) </w:t>
            </w:r>
          </w:p>
        </w:tc>
        <w:tc>
          <w:tcPr>
            <w:tcW w:w="6060" w:type="dxa"/>
            <w:shd w:val="clear" w:color="auto" w:fill="auto"/>
          </w:tcPr>
          <w:p w14:paraId="36EE6F45" w14:textId="77777777" w:rsidR="00AD2AA9" w:rsidRPr="008667A4" w:rsidRDefault="00AD2AA9" w:rsidP="008667A4">
            <w:pPr>
              <w:keepLines w:val="0"/>
              <w:numPr>
                <w:ilvl w:val="0"/>
                <w:numId w:val="7"/>
              </w:numPr>
              <w:tabs>
                <w:tab w:val="clear" w:pos="216"/>
                <w:tab w:val="left" w:pos="360"/>
              </w:tabs>
              <w:spacing w:before="16" w:after="0" w:line="250" w:lineRule="exact"/>
              <w:ind w:left="360" w:right="792" w:hanging="216"/>
              <w:rPr>
                <w:rFonts w:eastAsia="Arial"/>
              </w:rPr>
            </w:pPr>
            <w:r w:rsidRPr="008667A4">
              <w:rPr>
                <w:rFonts w:eastAsia="Arial"/>
              </w:rPr>
              <w:t xml:space="preserve">Notify the insurer on the </w:t>
            </w:r>
            <w:r w:rsidR="002526EF" w:rsidRPr="008667A4">
              <w:rPr>
                <w:rFonts w:eastAsia="Arial"/>
              </w:rPr>
              <w:t>client</w:t>
            </w:r>
            <w:r w:rsidRPr="008667A4">
              <w:rPr>
                <w:rFonts w:eastAsia="Arial"/>
              </w:rPr>
              <w:t xml:space="preserve">’s behalf as soon as practicable after becoming aware that the </w:t>
            </w:r>
            <w:r w:rsidR="002526EF" w:rsidRPr="008667A4">
              <w:rPr>
                <w:rFonts w:eastAsia="Arial"/>
              </w:rPr>
              <w:t>client</w:t>
            </w:r>
            <w:r w:rsidRPr="008667A4">
              <w:rPr>
                <w:rFonts w:eastAsia="Arial"/>
              </w:rPr>
              <w:t xml:space="preserve"> is experiencing financial hardship.</w:t>
            </w:r>
          </w:p>
          <w:p w14:paraId="742F6DA6" w14:textId="77777777" w:rsidR="00AD2AA9" w:rsidRPr="008667A4" w:rsidRDefault="00AD2AA9" w:rsidP="008667A4">
            <w:pPr>
              <w:keepLines w:val="0"/>
              <w:numPr>
                <w:ilvl w:val="0"/>
                <w:numId w:val="7"/>
              </w:numPr>
              <w:tabs>
                <w:tab w:val="clear" w:pos="216"/>
                <w:tab w:val="left" w:pos="360"/>
              </w:tabs>
              <w:spacing w:before="15" w:after="0" w:line="254" w:lineRule="exact"/>
              <w:ind w:left="360" w:right="144" w:hanging="216"/>
              <w:jc w:val="left"/>
              <w:rPr>
                <w:rFonts w:eastAsia="Arial"/>
              </w:rPr>
            </w:pPr>
            <w:r w:rsidRPr="008667A4">
              <w:rPr>
                <w:rFonts w:eastAsia="Arial"/>
              </w:rPr>
              <w:t xml:space="preserve">Act on any insurer’s instructions to put any action to recover an amount from the </w:t>
            </w:r>
            <w:r w:rsidR="002526EF" w:rsidRPr="008667A4">
              <w:rPr>
                <w:rFonts w:eastAsia="Arial"/>
              </w:rPr>
              <w:t>client</w:t>
            </w:r>
            <w:r w:rsidRPr="008667A4">
              <w:rPr>
                <w:rFonts w:eastAsia="Arial"/>
              </w:rPr>
              <w:t xml:space="preserve"> on hold pending the outcome of the application for financial hardship support.</w:t>
            </w:r>
          </w:p>
          <w:p w14:paraId="5A8E735D" w14:textId="77777777" w:rsidR="00AD2AA9" w:rsidRPr="008667A4" w:rsidRDefault="00AD2AA9" w:rsidP="00952495">
            <w:pPr>
              <w:keepLines w:val="0"/>
              <w:numPr>
                <w:ilvl w:val="0"/>
                <w:numId w:val="7"/>
              </w:numPr>
              <w:tabs>
                <w:tab w:val="clear" w:pos="216"/>
                <w:tab w:val="left" w:pos="360"/>
              </w:tabs>
              <w:spacing w:before="15" w:after="0" w:line="254" w:lineRule="exact"/>
              <w:ind w:left="360" w:right="144" w:hanging="216"/>
              <w:jc w:val="left"/>
              <w:rPr>
                <w:rFonts w:eastAsia="Arial"/>
              </w:rPr>
            </w:pPr>
            <w:r w:rsidRPr="008667A4">
              <w:rPr>
                <w:rFonts w:eastAsia="Arial"/>
              </w:rPr>
              <w:t>Provide information for external resources who can provide support.</w:t>
            </w:r>
          </w:p>
        </w:tc>
      </w:tr>
      <w:tr w:rsidR="00AD2AA9" w14:paraId="0CC017BE" w14:textId="77777777" w:rsidTr="008667A4">
        <w:trPr>
          <w:cantSplit/>
        </w:trPr>
        <w:tc>
          <w:tcPr>
            <w:tcW w:w="2552" w:type="dxa"/>
            <w:shd w:val="clear" w:color="auto" w:fill="auto"/>
          </w:tcPr>
          <w:p w14:paraId="7ED9E2C7" w14:textId="77777777" w:rsidR="00AD2AA9" w:rsidRPr="008667A4" w:rsidRDefault="00AD2AA9" w:rsidP="008667A4">
            <w:pPr>
              <w:pStyle w:val="BodyText"/>
              <w:rPr>
                <w:rFonts w:eastAsia="Arial"/>
              </w:rPr>
            </w:pPr>
            <w:r w:rsidRPr="008667A4">
              <w:rPr>
                <w:rFonts w:eastAsia="Arial"/>
              </w:rPr>
              <w:t>Family or Domestic Violence</w:t>
            </w:r>
          </w:p>
          <w:p w14:paraId="07DDE468" w14:textId="77777777" w:rsidR="00AD2AA9" w:rsidRPr="008667A4" w:rsidRDefault="00AD2AA9" w:rsidP="008667A4">
            <w:pPr>
              <w:pStyle w:val="BodyText"/>
              <w:rPr>
                <w:rFonts w:eastAsia="Arial"/>
              </w:rPr>
            </w:pPr>
            <w:r w:rsidRPr="008667A4">
              <w:rPr>
                <w:rFonts w:eastAsia="Arial"/>
              </w:rPr>
              <w:t>– this can be particularly important if:</w:t>
            </w:r>
          </w:p>
          <w:p w14:paraId="669023D9" w14:textId="77777777" w:rsidR="00AD2AA9" w:rsidRPr="008667A4" w:rsidRDefault="00AD2AA9" w:rsidP="008667A4">
            <w:pPr>
              <w:pStyle w:val="BodyText"/>
              <w:rPr>
                <w:rFonts w:eastAsia="Arial"/>
              </w:rPr>
            </w:pPr>
            <w:r w:rsidRPr="008667A4">
              <w:rPr>
                <w:rFonts w:eastAsia="Arial"/>
              </w:rPr>
              <w:t xml:space="preserve">• The </w:t>
            </w:r>
            <w:r w:rsidR="002526EF" w:rsidRPr="008667A4">
              <w:rPr>
                <w:rFonts w:eastAsia="Arial"/>
              </w:rPr>
              <w:t>Client</w:t>
            </w:r>
            <w:r w:rsidRPr="008667A4">
              <w:rPr>
                <w:rFonts w:eastAsia="Arial"/>
              </w:rPr>
              <w:t>s and the perpetrator are joint policy holders</w:t>
            </w:r>
          </w:p>
          <w:p w14:paraId="42BC3345" w14:textId="77777777" w:rsidR="00AD2AA9" w:rsidRPr="008667A4" w:rsidRDefault="00AD2AA9" w:rsidP="008667A4">
            <w:pPr>
              <w:pStyle w:val="BodyText"/>
              <w:rPr>
                <w:rFonts w:eastAsia="Arial"/>
              </w:rPr>
            </w:pPr>
            <w:r w:rsidRPr="008667A4">
              <w:rPr>
                <w:rFonts w:eastAsia="Arial"/>
              </w:rPr>
              <w:t>• The perpetrator has caused the claim – for example, damaging property under the policy</w:t>
            </w:r>
          </w:p>
        </w:tc>
        <w:tc>
          <w:tcPr>
            <w:tcW w:w="6060" w:type="dxa"/>
            <w:shd w:val="clear" w:color="auto" w:fill="auto"/>
          </w:tcPr>
          <w:p w14:paraId="4907A613" w14:textId="77777777" w:rsidR="00AD2AA9" w:rsidRPr="00AD2AA9" w:rsidRDefault="00AD2AA9" w:rsidP="008667A4">
            <w:pPr>
              <w:keepLines w:val="0"/>
              <w:numPr>
                <w:ilvl w:val="0"/>
                <w:numId w:val="7"/>
              </w:numPr>
              <w:tabs>
                <w:tab w:val="clear" w:pos="216"/>
                <w:tab w:val="left" w:pos="360"/>
              </w:tabs>
              <w:spacing w:before="16" w:after="0" w:line="250" w:lineRule="exact"/>
              <w:ind w:left="360" w:right="792" w:hanging="216"/>
              <w:rPr>
                <w:rFonts w:eastAsia="Arial"/>
              </w:rPr>
            </w:pPr>
            <w:r w:rsidRPr="00AD2AA9">
              <w:rPr>
                <w:rFonts w:eastAsia="Arial"/>
              </w:rPr>
              <w:t xml:space="preserve">Being mindful of the environment the </w:t>
            </w:r>
            <w:r w:rsidR="002526EF" w:rsidRPr="008667A4">
              <w:rPr>
                <w:rFonts w:eastAsia="Arial"/>
              </w:rPr>
              <w:t>client</w:t>
            </w:r>
            <w:r w:rsidRPr="00AD2AA9">
              <w:rPr>
                <w:rFonts w:eastAsia="Arial"/>
              </w:rPr>
              <w:t xml:space="preserve"> is currently</w:t>
            </w:r>
            <w:r w:rsidRPr="008667A4">
              <w:rPr>
                <w:rFonts w:eastAsia="Arial"/>
              </w:rPr>
              <w:t xml:space="preserve"> </w:t>
            </w:r>
            <w:r w:rsidRPr="00AD2AA9">
              <w:rPr>
                <w:rFonts w:eastAsia="Arial"/>
              </w:rPr>
              <w:t>speaking from.</w:t>
            </w:r>
          </w:p>
          <w:p w14:paraId="457AEFBC" w14:textId="77777777" w:rsidR="00AD2AA9" w:rsidRPr="00AD2AA9" w:rsidRDefault="00AD2AA9" w:rsidP="008667A4">
            <w:pPr>
              <w:keepLines w:val="0"/>
              <w:numPr>
                <w:ilvl w:val="0"/>
                <w:numId w:val="7"/>
              </w:numPr>
              <w:tabs>
                <w:tab w:val="clear" w:pos="216"/>
                <w:tab w:val="left" w:pos="360"/>
              </w:tabs>
              <w:spacing w:before="16" w:after="0" w:line="250" w:lineRule="exact"/>
              <w:ind w:left="360" w:right="792" w:hanging="216"/>
              <w:rPr>
                <w:rFonts w:eastAsia="Arial"/>
              </w:rPr>
            </w:pPr>
            <w:r w:rsidRPr="00AD2AA9">
              <w:rPr>
                <w:rFonts w:eastAsia="Arial"/>
              </w:rPr>
              <w:t>Clearly articulate any process taking place either within</w:t>
            </w:r>
            <w:r w:rsidRPr="008667A4">
              <w:rPr>
                <w:rFonts w:eastAsia="Arial"/>
              </w:rPr>
              <w:t xml:space="preserve"> </w:t>
            </w:r>
            <w:r w:rsidRPr="00AD2AA9">
              <w:rPr>
                <w:rFonts w:eastAsia="Arial"/>
              </w:rPr>
              <w:t>broking or claims.</w:t>
            </w:r>
          </w:p>
          <w:p w14:paraId="184BC80E" w14:textId="77777777" w:rsidR="00AD2AA9" w:rsidRPr="00AD2AA9" w:rsidRDefault="00AD2AA9" w:rsidP="008667A4">
            <w:pPr>
              <w:keepLines w:val="0"/>
              <w:numPr>
                <w:ilvl w:val="0"/>
                <w:numId w:val="7"/>
              </w:numPr>
              <w:tabs>
                <w:tab w:val="clear" w:pos="216"/>
                <w:tab w:val="left" w:pos="360"/>
              </w:tabs>
              <w:spacing w:before="16" w:after="0" w:line="250" w:lineRule="exact"/>
              <w:ind w:left="360" w:right="792" w:hanging="216"/>
              <w:rPr>
                <w:rFonts w:eastAsia="Arial"/>
              </w:rPr>
            </w:pPr>
            <w:r w:rsidRPr="00AD2AA9">
              <w:rPr>
                <w:rFonts w:eastAsia="Arial"/>
              </w:rPr>
              <w:t>Determine the best way to remain in contact with the</w:t>
            </w:r>
            <w:r w:rsidRPr="008667A4">
              <w:rPr>
                <w:rFonts w:eastAsia="Arial"/>
              </w:rPr>
              <w:t xml:space="preserve"> </w:t>
            </w:r>
            <w:r w:rsidR="002526EF" w:rsidRPr="008667A4">
              <w:rPr>
                <w:rFonts w:eastAsia="Arial"/>
              </w:rPr>
              <w:t>client</w:t>
            </w:r>
            <w:r w:rsidRPr="00AD2AA9">
              <w:rPr>
                <w:rFonts w:eastAsia="Arial"/>
              </w:rPr>
              <w:t xml:space="preserve"> throughout the process.</w:t>
            </w:r>
          </w:p>
          <w:p w14:paraId="2E4682E0" w14:textId="77777777" w:rsidR="00AD2AA9" w:rsidRPr="00AD2AA9" w:rsidRDefault="00AD2AA9" w:rsidP="008667A4">
            <w:pPr>
              <w:keepLines w:val="0"/>
              <w:numPr>
                <w:ilvl w:val="0"/>
                <w:numId w:val="7"/>
              </w:numPr>
              <w:tabs>
                <w:tab w:val="clear" w:pos="216"/>
                <w:tab w:val="left" w:pos="360"/>
              </w:tabs>
              <w:spacing w:before="16" w:after="0" w:line="250" w:lineRule="exact"/>
              <w:ind w:left="360" w:right="792" w:hanging="216"/>
              <w:rPr>
                <w:rFonts w:eastAsia="Arial"/>
              </w:rPr>
            </w:pPr>
            <w:r w:rsidRPr="00AD2AA9">
              <w:rPr>
                <w:rFonts w:eastAsia="Arial"/>
              </w:rPr>
              <w:t>Recording clearly on systems any specific flags or</w:t>
            </w:r>
            <w:r w:rsidRPr="008667A4">
              <w:rPr>
                <w:rFonts w:eastAsia="Arial"/>
              </w:rPr>
              <w:t xml:space="preserve"> </w:t>
            </w:r>
            <w:r w:rsidRPr="00AD2AA9">
              <w:rPr>
                <w:rFonts w:eastAsia="Arial"/>
              </w:rPr>
              <w:t>communication requirements should any face-to-face visit</w:t>
            </w:r>
            <w:r w:rsidRPr="008667A4">
              <w:rPr>
                <w:rFonts w:eastAsia="Arial"/>
              </w:rPr>
              <w:t xml:space="preserve"> </w:t>
            </w:r>
            <w:r w:rsidRPr="00AD2AA9">
              <w:rPr>
                <w:rFonts w:eastAsia="Arial"/>
              </w:rPr>
              <w:t>occur.</w:t>
            </w:r>
          </w:p>
          <w:p w14:paraId="62179148" w14:textId="77777777" w:rsidR="00AD2AA9" w:rsidRPr="00AD2AA9" w:rsidRDefault="00AD2AA9" w:rsidP="008667A4">
            <w:pPr>
              <w:keepLines w:val="0"/>
              <w:numPr>
                <w:ilvl w:val="0"/>
                <w:numId w:val="7"/>
              </w:numPr>
              <w:tabs>
                <w:tab w:val="clear" w:pos="216"/>
                <w:tab w:val="left" w:pos="360"/>
              </w:tabs>
              <w:spacing w:before="16" w:after="0" w:line="250" w:lineRule="exact"/>
              <w:ind w:left="360" w:right="792" w:hanging="216"/>
              <w:rPr>
                <w:rFonts w:eastAsia="Arial"/>
              </w:rPr>
            </w:pPr>
            <w:r w:rsidRPr="00AD2AA9">
              <w:rPr>
                <w:rFonts w:eastAsia="Arial"/>
              </w:rPr>
              <w:t xml:space="preserve">Seek further support from your </w:t>
            </w:r>
            <w:r w:rsidRPr="008667A4">
              <w:rPr>
                <w:rFonts w:eastAsia="Arial"/>
              </w:rPr>
              <w:t>senior manager.</w:t>
            </w:r>
          </w:p>
          <w:p w14:paraId="3D2D630E" w14:textId="77777777" w:rsidR="00AD2AA9" w:rsidRPr="00AD2AA9" w:rsidRDefault="00AD2AA9" w:rsidP="008667A4">
            <w:pPr>
              <w:keepLines w:val="0"/>
              <w:numPr>
                <w:ilvl w:val="0"/>
                <w:numId w:val="7"/>
              </w:numPr>
              <w:tabs>
                <w:tab w:val="clear" w:pos="216"/>
                <w:tab w:val="left" w:pos="360"/>
              </w:tabs>
              <w:spacing w:before="16" w:after="0" w:line="250" w:lineRule="exact"/>
              <w:ind w:left="360" w:right="792" w:hanging="216"/>
              <w:rPr>
                <w:rFonts w:eastAsia="Arial"/>
              </w:rPr>
            </w:pPr>
            <w:r w:rsidRPr="00AD2AA9">
              <w:rPr>
                <w:rFonts w:eastAsia="Arial"/>
              </w:rPr>
              <w:t>Provide information for external resources if appropriate.</w:t>
            </w:r>
          </w:p>
          <w:p w14:paraId="113DD925" w14:textId="77777777" w:rsidR="00AD2AA9" w:rsidRPr="008667A4" w:rsidRDefault="00AD2AA9" w:rsidP="008667A4">
            <w:pPr>
              <w:keepLines w:val="0"/>
              <w:numPr>
                <w:ilvl w:val="0"/>
                <w:numId w:val="7"/>
              </w:numPr>
              <w:tabs>
                <w:tab w:val="clear" w:pos="216"/>
                <w:tab w:val="left" w:pos="360"/>
              </w:tabs>
              <w:spacing w:before="16" w:after="0" w:line="250" w:lineRule="exact"/>
              <w:ind w:left="360" w:right="792" w:hanging="216"/>
              <w:rPr>
                <w:rFonts w:eastAsia="Arial"/>
              </w:rPr>
            </w:pPr>
            <w:r w:rsidRPr="00AD2AA9">
              <w:rPr>
                <w:rFonts w:eastAsia="Arial"/>
              </w:rPr>
              <w:t xml:space="preserve">If you believe the </w:t>
            </w:r>
            <w:r w:rsidR="002526EF" w:rsidRPr="008667A4">
              <w:rPr>
                <w:rFonts w:eastAsia="Arial"/>
              </w:rPr>
              <w:t>client</w:t>
            </w:r>
            <w:r w:rsidRPr="00AD2AA9">
              <w:rPr>
                <w:rFonts w:eastAsia="Arial"/>
              </w:rPr>
              <w:t xml:space="preserve"> is in immediate danger call 000.</w:t>
            </w:r>
          </w:p>
        </w:tc>
      </w:tr>
      <w:tr w:rsidR="00AD2AA9" w14:paraId="3C623188" w14:textId="77777777" w:rsidTr="008667A4">
        <w:trPr>
          <w:cantSplit/>
        </w:trPr>
        <w:tc>
          <w:tcPr>
            <w:tcW w:w="2552" w:type="dxa"/>
            <w:shd w:val="clear" w:color="auto" w:fill="auto"/>
          </w:tcPr>
          <w:p w14:paraId="405B8973" w14:textId="77777777" w:rsidR="00AD2AA9" w:rsidRPr="008667A4" w:rsidRDefault="00AD2AA9" w:rsidP="00AD2AA9">
            <w:pPr>
              <w:pStyle w:val="BodyText"/>
              <w:rPr>
                <w:rFonts w:eastAsia="Arial"/>
                <w:lang w:val="x-none"/>
              </w:rPr>
            </w:pPr>
            <w:r w:rsidRPr="00AD2AA9">
              <w:rPr>
                <w:rFonts w:eastAsia="Arial"/>
                <w:lang w:val="x-none"/>
              </w:rPr>
              <w:t>Other vulnerability</w:t>
            </w:r>
          </w:p>
        </w:tc>
        <w:tc>
          <w:tcPr>
            <w:tcW w:w="6060" w:type="dxa"/>
            <w:shd w:val="clear" w:color="auto" w:fill="auto"/>
          </w:tcPr>
          <w:p w14:paraId="12B4C7D0" w14:textId="77777777" w:rsidR="00AD2AA9" w:rsidRPr="008667A4" w:rsidRDefault="00AD2AA9" w:rsidP="008667A4">
            <w:pPr>
              <w:keepLines w:val="0"/>
              <w:numPr>
                <w:ilvl w:val="0"/>
                <w:numId w:val="7"/>
              </w:numPr>
              <w:tabs>
                <w:tab w:val="clear" w:pos="216"/>
                <w:tab w:val="left" w:pos="360"/>
              </w:tabs>
              <w:spacing w:before="16" w:after="0" w:line="250" w:lineRule="exact"/>
              <w:ind w:left="360" w:right="792" w:hanging="216"/>
              <w:rPr>
                <w:rFonts w:eastAsia="Arial"/>
              </w:rPr>
            </w:pPr>
            <w:r w:rsidRPr="008667A4">
              <w:rPr>
                <w:rFonts w:eastAsia="Arial"/>
              </w:rPr>
              <w:t>Contact your senior manager.</w:t>
            </w:r>
          </w:p>
        </w:tc>
      </w:tr>
    </w:tbl>
    <w:p w14:paraId="1E130660" w14:textId="77777777" w:rsidR="00AD2AA9" w:rsidRDefault="00AD2AA9" w:rsidP="002526EF">
      <w:pPr>
        <w:pStyle w:val="Heading1"/>
      </w:pPr>
      <w:bookmarkStart w:id="15" w:name="_Toc197515800"/>
      <w:r>
        <w:t>Support Services and Resources</w:t>
      </w:r>
      <w:bookmarkEnd w:id="15"/>
    </w:p>
    <w:p w14:paraId="5AE84DCA" w14:textId="77777777" w:rsidR="00146F1A" w:rsidRDefault="00146F1A" w:rsidP="00416A9E">
      <w:pPr>
        <w:pStyle w:val="BodyTextIndent"/>
      </w:pPr>
      <w:r>
        <w:t xml:space="preserve">The following list provides possible external resources we can refer to when presented with a vulnerable </w:t>
      </w:r>
      <w:r w:rsidR="002526EF">
        <w:t>client</w:t>
      </w:r>
      <w:r>
        <w:t xml:space="preserve">. Referrals to organisations such as Lifeline need to be handled with sensitivity, and should not occur prematurely, or simply because the </w:t>
      </w:r>
      <w:r w:rsidR="002526EF">
        <w:t>client</w:t>
      </w:r>
      <w:r>
        <w:t xml:space="preserve"> feels that we, or the insurer are not meeting their service expectations.</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3530"/>
        <w:gridCol w:w="2467"/>
      </w:tblGrid>
      <w:tr w:rsidR="00146F1A" w14:paraId="36DE52AB" w14:textId="77777777" w:rsidTr="008667A4">
        <w:trPr>
          <w:cantSplit/>
          <w:tblHeader/>
        </w:trPr>
        <w:tc>
          <w:tcPr>
            <w:tcW w:w="2813" w:type="dxa"/>
            <w:shd w:val="clear" w:color="auto" w:fill="auto"/>
          </w:tcPr>
          <w:p w14:paraId="1CFD3213" w14:textId="77777777" w:rsidR="00146F1A" w:rsidRDefault="00146F1A" w:rsidP="008667A4">
            <w:pPr>
              <w:pStyle w:val="BlockText"/>
            </w:pPr>
            <w:r>
              <w:t>Service</w:t>
            </w:r>
          </w:p>
        </w:tc>
        <w:tc>
          <w:tcPr>
            <w:tcW w:w="3674" w:type="dxa"/>
            <w:shd w:val="clear" w:color="auto" w:fill="auto"/>
          </w:tcPr>
          <w:p w14:paraId="3876C7C3" w14:textId="77777777" w:rsidR="00146F1A" w:rsidRDefault="00146F1A" w:rsidP="008667A4">
            <w:pPr>
              <w:pStyle w:val="BlockText"/>
            </w:pPr>
            <w:r>
              <w:t>Available</w:t>
            </w:r>
          </w:p>
        </w:tc>
        <w:tc>
          <w:tcPr>
            <w:tcW w:w="2233" w:type="dxa"/>
            <w:shd w:val="clear" w:color="auto" w:fill="auto"/>
          </w:tcPr>
          <w:p w14:paraId="3FDA5AE8" w14:textId="77777777" w:rsidR="00146F1A" w:rsidRDefault="00146F1A" w:rsidP="008667A4">
            <w:pPr>
              <w:pStyle w:val="BlockText"/>
            </w:pPr>
            <w:r>
              <w:t>Contact</w:t>
            </w:r>
          </w:p>
        </w:tc>
      </w:tr>
      <w:tr w:rsidR="00146F1A" w14:paraId="557E9086" w14:textId="77777777" w:rsidTr="008667A4">
        <w:trPr>
          <w:cantSplit/>
        </w:trPr>
        <w:tc>
          <w:tcPr>
            <w:tcW w:w="2813" w:type="dxa"/>
            <w:shd w:val="clear" w:color="auto" w:fill="auto"/>
          </w:tcPr>
          <w:p w14:paraId="0A16428A" w14:textId="77777777" w:rsidR="00146F1A" w:rsidRPr="008667A4" w:rsidRDefault="00146F1A" w:rsidP="008667A4">
            <w:pPr>
              <w:pStyle w:val="BodyText"/>
              <w:rPr>
                <w:rFonts w:eastAsia="Arial"/>
              </w:rPr>
            </w:pPr>
            <w:r w:rsidRPr="008667A4">
              <w:rPr>
                <w:rFonts w:eastAsia="Arial"/>
              </w:rPr>
              <w:lastRenderedPageBreak/>
              <w:t>1800 RESPECT</w:t>
            </w:r>
          </w:p>
          <w:p w14:paraId="13036880" w14:textId="77777777" w:rsidR="00146F1A" w:rsidRDefault="00146F1A" w:rsidP="008667A4">
            <w:pPr>
              <w:pStyle w:val="BodyText"/>
            </w:pPr>
          </w:p>
        </w:tc>
        <w:tc>
          <w:tcPr>
            <w:tcW w:w="3674" w:type="dxa"/>
            <w:shd w:val="clear" w:color="auto" w:fill="auto"/>
          </w:tcPr>
          <w:p w14:paraId="04CCAB1B" w14:textId="77777777" w:rsidR="00146F1A" w:rsidRPr="008667A4" w:rsidRDefault="00146F1A" w:rsidP="008667A4">
            <w:pPr>
              <w:pStyle w:val="BodyText"/>
              <w:rPr>
                <w:rFonts w:eastAsia="Arial"/>
              </w:rPr>
            </w:pPr>
            <w:r w:rsidRPr="008667A4">
              <w:rPr>
                <w:rFonts w:eastAsia="Arial"/>
              </w:rPr>
              <w:t>National 24-hour Domestic &amp; Family violence and Sexual Assault Line</w:t>
            </w:r>
          </w:p>
        </w:tc>
        <w:tc>
          <w:tcPr>
            <w:tcW w:w="2233" w:type="dxa"/>
            <w:shd w:val="clear" w:color="auto" w:fill="auto"/>
          </w:tcPr>
          <w:p w14:paraId="3ACCCB8E" w14:textId="77777777" w:rsidR="00146F1A" w:rsidRPr="00146F1A" w:rsidRDefault="00146F1A" w:rsidP="008667A4">
            <w:pPr>
              <w:pStyle w:val="BodyText"/>
              <w:rPr>
                <w:lang w:val="x-none"/>
              </w:rPr>
            </w:pPr>
            <w:r w:rsidRPr="00146F1A">
              <w:rPr>
                <w:lang w:val="x-none"/>
              </w:rPr>
              <w:t>1800 737 732</w:t>
            </w:r>
          </w:p>
          <w:p w14:paraId="5DA9C885" w14:textId="77777777" w:rsidR="00146F1A" w:rsidRPr="008667A4" w:rsidRDefault="00146F1A" w:rsidP="008667A4">
            <w:pPr>
              <w:pStyle w:val="BodyText"/>
              <w:rPr>
                <w:lang w:val="x-none"/>
              </w:rPr>
            </w:pPr>
            <w:r w:rsidRPr="00146F1A">
              <w:rPr>
                <w:lang w:val="x-none"/>
              </w:rPr>
              <w:t>1800respect.org.au</w:t>
            </w:r>
          </w:p>
        </w:tc>
      </w:tr>
      <w:tr w:rsidR="00146F1A" w14:paraId="5BCE7B82" w14:textId="77777777" w:rsidTr="008667A4">
        <w:trPr>
          <w:cantSplit/>
        </w:trPr>
        <w:tc>
          <w:tcPr>
            <w:tcW w:w="2813" w:type="dxa"/>
            <w:shd w:val="clear" w:color="auto" w:fill="auto"/>
          </w:tcPr>
          <w:p w14:paraId="737B4855" w14:textId="77777777" w:rsidR="00146F1A" w:rsidRPr="008667A4" w:rsidRDefault="00146F1A" w:rsidP="00146F1A">
            <w:pPr>
              <w:pStyle w:val="BodyText"/>
              <w:rPr>
                <w:rFonts w:eastAsia="Arial"/>
                <w:lang w:val="x-none"/>
              </w:rPr>
            </w:pPr>
            <w:r w:rsidRPr="00146F1A">
              <w:rPr>
                <w:rFonts w:eastAsia="Arial"/>
                <w:lang w:val="x-none"/>
              </w:rPr>
              <w:t>Beyond Blue</w:t>
            </w:r>
          </w:p>
        </w:tc>
        <w:tc>
          <w:tcPr>
            <w:tcW w:w="3674" w:type="dxa"/>
            <w:shd w:val="clear" w:color="auto" w:fill="auto"/>
          </w:tcPr>
          <w:p w14:paraId="5B92D50C" w14:textId="77777777" w:rsidR="00146F1A" w:rsidRPr="008667A4" w:rsidRDefault="00146F1A" w:rsidP="00B84994">
            <w:pPr>
              <w:pStyle w:val="BodyText"/>
              <w:rPr>
                <w:rFonts w:eastAsia="Arial"/>
                <w:lang w:val="x-none"/>
              </w:rPr>
            </w:pPr>
            <w:r w:rsidRPr="00146F1A">
              <w:rPr>
                <w:rFonts w:eastAsia="Arial"/>
                <w:lang w:val="x-none"/>
              </w:rPr>
              <w:t>24/7 support to people experiencing</w:t>
            </w:r>
            <w:r w:rsidR="00B84994" w:rsidRPr="008667A4">
              <w:rPr>
                <w:rFonts w:eastAsia="Arial"/>
                <w:lang w:val="x-none"/>
              </w:rPr>
              <w:t xml:space="preserve"> </w:t>
            </w:r>
            <w:r w:rsidRPr="00146F1A">
              <w:rPr>
                <w:rFonts w:eastAsia="Arial"/>
                <w:lang w:val="x-none"/>
              </w:rPr>
              <w:t>anxiety or depression</w:t>
            </w:r>
          </w:p>
        </w:tc>
        <w:tc>
          <w:tcPr>
            <w:tcW w:w="2233" w:type="dxa"/>
            <w:shd w:val="clear" w:color="auto" w:fill="auto"/>
          </w:tcPr>
          <w:p w14:paraId="2B04040E" w14:textId="77777777" w:rsidR="00146F1A" w:rsidRPr="00146F1A" w:rsidRDefault="00146F1A" w:rsidP="008667A4">
            <w:pPr>
              <w:pStyle w:val="BodyText"/>
              <w:rPr>
                <w:lang w:val="x-none"/>
              </w:rPr>
            </w:pPr>
            <w:r w:rsidRPr="00146F1A">
              <w:rPr>
                <w:lang w:val="x-none"/>
              </w:rPr>
              <w:t>1300 224 636</w:t>
            </w:r>
          </w:p>
          <w:p w14:paraId="541C46A1" w14:textId="77777777" w:rsidR="00146F1A" w:rsidRPr="008667A4" w:rsidRDefault="00146F1A" w:rsidP="00146F1A">
            <w:pPr>
              <w:pStyle w:val="BodyText"/>
              <w:rPr>
                <w:lang w:val="x-none"/>
              </w:rPr>
            </w:pPr>
            <w:r w:rsidRPr="00146F1A">
              <w:rPr>
                <w:lang w:val="x-none"/>
              </w:rPr>
              <w:t>beyondblue.org.au</w:t>
            </w:r>
          </w:p>
        </w:tc>
      </w:tr>
      <w:tr w:rsidR="00146F1A" w14:paraId="136B22D2" w14:textId="77777777" w:rsidTr="008667A4">
        <w:trPr>
          <w:cantSplit/>
        </w:trPr>
        <w:tc>
          <w:tcPr>
            <w:tcW w:w="2813" w:type="dxa"/>
            <w:shd w:val="clear" w:color="auto" w:fill="auto"/>
          </w:tcPr>
          <w:p w14:paraId="1B650F15" w14:textId="77777777" w:rsidR="00146F1A" w:rsidRPr="00146F1A" w:rsidRDefault="00146F1A" w:rsidP="008667A4">
            <w:pPr>
              <w:pStyle w:val="BodyText"/>
              <w:rPr>
                <w:rFonts w:eastAsia="Arial"/>
                <w:lang w:val="x-none"/>
              </w:rPr>
            </w:pPr>
            <w:r w:rsidRPr="00146F1A">
              <w:rPr>
                <w:rFonts w:eastAsia="Arial"/>
                <w:lang w:val="x-none"/>
              </w:rPr>
              <w:t>GriefLine</w:t>
            </w:r>
          </w:p>
          <w:p w14:paraId="0F005ED7" w14:textId="77777777" w:rsidR="00146F1A" w:rsidRPr="008667A4" w:rsidRDefault="00146F1A" w:rsidP="00146F1A">
            <w:pPr>
              <w:pStyle w:val="BodyText"/>
              <w:rPr>
                <w:rFonts w:eastAsia="Arial"/>
                <w:lang w:val="x-none"/>
              </w:rPr>
            </w:pPr>
          </w:p>
        </w:tc>
        <w:tc>
          <w:tcPr>
            <w:tcW w:w="3674" w:type="dxa"/>
            <w:shd w:val="clear" w:color="auto" w:fill="auto"/>
          </w:tcPr>
          <w:p w14:paraId="1C431927" w14:textId="77777777" w:rsidR="00146F1A" w:rsidRPr="008667A4" w:rsidRDefault="00146F1A" w:rsidP="00D63046">
            <w:pPr>
              <w:pStyle w:val="BodyText"/>
              <w:rPr>
                <w:rFonts w:eastAsia="Arial"/>
                <w:lang w:val="x-none"/>
              </w:rPr>
            </w:pPr>
            <w:r w:rsidRPr="00146F1A">
              <w:rPr>
                <w:rFonts w:eastAsia="Arial"/>
                <w:lang w:val="x-none"/>
              </w:rPr>
              <w:t>24/7 support to people experiencing</w:t>
            </w:r>
            <w:r w:rsidR="00D63046" w:rsidRPr="008667A4">
              <w:rPr>
                <w:rFonts w:eastAsia="Arial"/>
                <w:lang w:val="x-none"/>
              </w:rPr>
              <w:t xml:space="preserve"> </w:t>
            </w:r>
            <w:r w:rsidRPr="00146F1A">
              <w:rPr>
                <w:rFonts w:eastAsia="Arial"/>
                <w:lang w:val="x-none"/>
              </w:rPr>
              <w:t>grief</w:t>
            </w:r>
          </w:p>
        </w:tc>
        <w:tc>
          <w:tcPr>
            <w:tcW w:w="2233" w:type="dxa"/>
            <w:shd w:val="clear" w:color="auto" w:fill="auto"/>
          </w:tcPr>
          <w:p w14:paraId="5528A5BD" w14:textId="77777777" w:rsidR="00146F1A" w:rsidRPr="008667A4" w:rsidRDefault="00146F1A" w:rsidP="00146F1A">
            <w:pPr>
              <w:pStyle w:val="BodyText"/>
              <w:rPr>
                <w:lang w:val="x-none"/>
              </w:rPr>
            </w:pPr>
            <w:r w:rsidRPr="00146F1A">
              <w:rPr>
                <w:lang w:val="x-none"/>
              </w:rPr>
              <w:t>1300 845 745</w:t>
            </w:r>
          </w:p>
        </w:tc>
      </w:tr>
      <w:tr w:rsidR="00146F1A" w14:paraId="228CD2DD" w14:textId="77777777" w:rsidTr="008667A4">
        <w:trPr>
          <w:cantSplit/>
        </w:trPr>
        <w:tc>
          <w:tcPr>
            <w:tcW w:w="2813" w:type="dxa"/>
            <w:shd w:val="clear" w:color="auto" w:fill="auto"/>
          </w:tcPr>
          <w:p w14:paraId="10239FFE" w14:textId="77777777" w:rsidR="00146F1A" w:rsidRPr="008667A4" w:rsidRDefault="00146F1A" w:rsidP="00146F1A">
            <w:pPr>
              <w:pStyle w:val="BodyText"/>
              <w:rPr>
                <w:rFonts w:eastAsia="Arial"/>
                <w:lang w:val="x-none"/>
              </w:rPr>
            </w:pPr>
            <w:r w:rsidRPr="00146F1A">
              <w:rPr>
                <w:rFonts w:eastAsia="Arial"/>
                <w:lang w:val="x-none"/>
              </w:rPr>
              <w:t>Lifeline</w:t>
            </w:r>
          </w:p>
        </w:tc>
        <w:tc>
          <w:tcPr>
            <w:tcW w:w="3674" w:type="dxa"/>
            <w:shd w:val="clear" w:color="auto" w:fill="auto"/>
          </w:tcPr>
          <w:p w14:paraId="41BD949C" w14:textId="77777777" w:rsidR="00146F1A" w:rsidRPr="008667A4" w:rsidRDefault="00146F1A" w:rsidP="00146F1A">
            <w:pPr>
              <w:pStyle w:val="BodyText"/>
              <w:rPr>
                <w:rFonts w:eastAsia="Arial"/>
                <w:lang w:val="x-none"/>
              </w:rPr>
            </w:pPr>
            <w:r w:rsidRPr="00146F1A">
              <w:rPr>
                <w:rFonts w:eastAsia="Arial"/>
                <w:lang w:val="x-none"/>
              </w:rPr>
              <w:t>24/7 counselling &amp; referral service for</w:t>
            </w:r>
            <w:r w:rsidR="00D63046" w:rsidRPr="008667A4">
              <w:rPr>
                <w:rFonts w:eastAsia="Arial"/>
                <w:lang w:val="x-none"/>
              </w:rPr>
              <w:t xml:space="preserve"> </w:t>
            </w:r>
            <w:r w:rsidRPr="00146F1A">
              <w:rPr>
                <w:rFonts w:eastAsia="Arial"/>
                <w:lang w:val="x-none"/>
              </w:rPr>
              <w:t>people in a crisis situation</w:t>
            </w:r>
          </w:p>
        </w:tc>
        <w:tc>
          <w:tcPr>
            <w:tcW w:w="2233" w:type="dxa"/>
            <w:shd w:val="clear" w:color="auto" w:fill="auto"/>
          </w:tcPr>
          <w:p w14:paraId="20FB0D80" w14:textId="77777777" w:rsidR="00146F1A" w:rsidRPr="00146F1A" w:rsidRDefault="00146F1A" w:rsidP="008667A4">
            <w:pPr>
              <w:pStyle w:val="BodyText"/>
              <w:rPr>
                <w:lang w:val="x-none"/>
              </w:rPr>
            </w:pPr>
            <w:r w:rsidRPr="00146F1A">
              <w:rPr>
                <w:lang w:val="x-none"/>
              </w:rPr>
              <w:t>13 11 14</w:t>
            </w:r>
          </w:p>
          <w:p w14:paraId="5A419F65" w14:textId="77777777" w:rsidR="00146F1A" w:rsidRPr="008667A4" w:rsidRDefault="00146F1A" w:rsidP="00146F1A">
            <w:pPr>
              <w:pStyle w:val="BodyText"/>
              <w:rPr>
                <w:lang w:val="x-none"/>
              </w:rPr>
            </w:pPr>
            <w:r w:rsidRPr="00146F1A">
              <w:rPr>
                <w:lang w:val="x-none"/>
              </w:rPr>
              <w:t>lifeline.org.au</w:t>
            </w:r>
          </w:p>
        </w:tc>
      </w:tr>
      <w:tr w:rsidR="00146F1A" w14:paraId="63D093C5" w14:textId="77777777" w:rsidTr="008667A4">
        <w:trPr>
          <w:cantSplit/>
        </w:trPr>
        <w:tc>
          <w:tcPr>
            <w:tcW w:w="2813" w:type="dxa"/>
            <w:shd w:val="clear" w:color="auto" w:fill="auto"/>
          </w:tcPr>
          <w:p w14:paraId="0F8234B7" w14:textId="77777777" w:rsidR="00146F1A" w:rsidRPr="008667A4" w:rsidRDefault="00146F1A" w:rsidP="00146F1A">
            <w:pPr>
              <w:pStyle w:val="BodyText"/>
              <w:rPr>
                <w:rFonts w:eastAsia="Arial"/>
                <w:lang w:val="x-none"/>
              </w:rPr>
            </w:pPr>
            <w:r w:rsidRPr="00146F1A">
              <w:rPr>
                <w:rFonts w:eastAsia="Arial"/>
                <w:lang w:val="x-none"/>
              </w:rPr>
              <w:t>MENSLINE</w:t>
            </w:r>
          </w:p>
        </w:tc>
        <w:tc>
          <w:tcPr>
            <w:tcW w:w="3674" w:type="dxa"/>
            <w:shd w:val="clear" w:color="auto" w:fill="auto"/>
          </w:tcPr>
          <w:p w14:paraId="112D0E73" w14:textId="77777777" w:rsidR="00146F1A" w:rsidRPr="008667A4" w:rsidRDefault="00146F1A" w:rsidP="00146F1A">
            <w:pPr>
              <w:pStyle w:val="BodyText"/>
              <w:rPr>
                <w:rFonts w:eastAsia="Arial"/>
                <w:lang w:val="x-none"/>
              </w:rPr>
            </w:pPr>
            <w:r w:rsidRPr="00146F1A">
              <w:rPr>
                <w:rFonts w:eastAsia="Arial"/>
                <w:lang w:val="x-none"/>
              </w:rPr>
              <w:t>24/7 support, information and referral</w:t>
            </w:r>
            <w:r w:rsidR="00D63046" w:rsidRPr="008667A4">
              <w:rPr>
                <w:rFonts w:eastAsia="Arial"/>
                <w:lang w:val="x-none"/>
              </w:rPr>
              <w:t xml:space="preserve"> </w:t>
            </w:r>
            <w:r w:rsidRPr="00146F1A">
              <w:rPr>
                <w:rFonts w:eastAsia="Arial"/>
                <w:lang w:val="x-none"/>
              </w:rPr>
              <w:t>service for men with family and</w:t>
            </w:r>
            <w:r w:rsidR="00D63046" w:rsidRPr="008667A4">
              <w:rPr>
                <w:rFonts w:eastAsia="Arial"/>
                <w:lang w:val="x-none"/>
              </w:rPr>
              <w:t xml:space="preserve"> </w:t>
            </w:r>
            <w:r w:rsidRPr="00146F1A">
              <w:rPr>
                <w:rFonts w:eastAsia="Arial"/>
                <w:lang w:val="x-none"/>
              </w:rPr>
              <w:t>relations issues</w:t>
            </w:r>
          </w:p>
        </w:tc>
        <w:tc>
          <w:tcPr>
            <w:tcW w:w="2233" w:type="dxa"/>
            <w:shd w:val="clear" w:color="auto" w:fill="auto"/>
          </w:tcPr>
          <w:p w14:paraId="08900D93" w14:textId="77777777" w:rsidR="00146F1A" w:rsidRPr="00146F1A" w:rsidRDefault="00146F1A" w:rsidP="008667A4">
            <w:pPr>
              <w:pStyle w:val="BodyText"/>
              <w:rPr>
                <w:lang w:val="x-none"/>
              </w:rPr>
            </w:pPr>
            <w:r w:rsidRPr="00146F1A">
              <w:rPr>
                <w:lang w:val="x-none"/>
              </w:rPr>
              <w:t>1300 789 978</w:t>
            </w:r>
          </w:p>
          <w:p w14:paraId="196571EF" w14:textId="77777777" w:rsidR="00146F1A" w:rsidRPr="008667A4" w:rsidRDefault="00146F1A" w:rsidP="00146F1A">
            <w:pPr>
              <w:pStyle w:val="BodyText"/>
              <w:rPr>
                <w:lang w:val="x-none"/>
              </w:rPr>
            </w:pPr>
            <w:r w:rsidRPr="00146F1A">
              <w:rPr>
                <w:lang w:val="x-none"/>
              </w:rPr>
              <w:t>mensline.org.au</w:t>
            </w:r>
          </w:p>
        </w:tc>
      </w:tr>
      <w:tr w:rsidR="00146F1A" w14:paraId="6AECACBC" w14:textId="77777777" w:rsidTr="008667A4">
        <w:trPr>
          <w:cantSplit/>
        </w:trPr>
        <w:tc>
          <w:tcPr>
            <w:tcW w:w="2813" w:type="dxa"/>
            <w:shd w:val="clear" w:color="auto" w:fill="auto"/>
          </w:tcPr>
          <w:p w14:paraId="53C1E460" w14:textId="77777777" w:rsidR="00146F1A" w:rsidRPr="008667A4" w:rsidRDefault="00146F1A" w:rsidP="00146F1A">
            <w:pPr>
              <w:pStyle w:val="BodyText"/>
              <w:rPr>
                <w:rFonts w:eastAsia="Arial"/>
                <w:lang w:val="x-none"/>
              </w:rPr>
            </w:pPr>
            <w:r w:rsidRPr="00146F1A">
              <w:rPr>
                <w:rFonts w:eastAsia="Arial"/>
                <w:lang w:val="x-none"/>
              </w:rPr>
              <w:t>Mob Strong Debt Helpline</w:t>
            </w:r>
          </w:p>
        </w:tc>
        <w:tc>
          <w:tcPr>
            <w:tcW w:w="3674" w:type="dxa"/>
            <w:shd w:val="clear" w:color="auto" w:fill="auto"/>
          </w:tcPr>
          <w:p w14:paraId="506321B9" w14:textId="77777777" w:rsidR="00146F1A" w:rsidRPr="008667A4" w:rsidRDefault="00146F1A" w:rsidP="00146F1A">
            <w:pPr>
              <w:pStyle w:val="BodyText"/>
              <w:rPr>
                <w:rFonts w:eastAsia="Arial"/>
                <w:lang w:val="x-none"/>
              </w:rPr>
            </w:pPr>
            <w:r w:rsidRPr="00146F1A">
              <w:rPr>
                <w:rFonts w:eastAsia="Arial"/>
                <w:lang w:val="x-none"/>
              </w:rPr>
              <w:t>Free and confidential financial</w:t>
            </w:r>
            <w:r w:rsidR="00D63046" w:rsidRPr="008667A4">
              <w:rPr>
                <w:rFonts w:eastAsia="Arial"/>
                <w:lang w:val="x-none"/>
              </w:rPr>
              <w:t xml:space="preserve"> </w:t>
            </w:r>
            <w:r w:rsidRPr="00146F1A">
              <w:rPr>
                <w:rFonts w:eastAsia="Arial"/>
                <w:lang w:val="x-none"/>
              </w:rPr>
              <w:t>counselling to assist indigenous</w:t>
            </w:r>
            <w:r w:rsidR="00D63046" w:rsidRPr="008667A4">
              <w:rPr>
                <w:rFonts w:eastAsia="Arial"/>
                <w:lang w:val="x-none"/>
              </w:rPr>
              <w:t xml:space="preserve"> </w:t>
            </w:r>
            <w:r w:rsidRPr="00146F1A">
              <w:rPr>
                <w:rFonts w:eastAsia="Arial"/>
                <w:lang w:val="x-none"/>
              </w:rPr>
              <w:t>Australians.</w:t>
            </w:r>
          </w:p>
        </w:tc>
        <w:tc>
          <w:tcPr>
            <w:tcW w:w="2233" w:type="dxa"/>
            <w:shd w:val="clear" w:color="auto" w:fill="auto"/>
          </w:tcPr>
          <w:p w14:paraId="061190CD" w14:textId="77777777" w:rsidR="00146F1A" w:rsidRPr="008667A4" w:rsidRDefault="00146F1A" w:rsidP="00146F1A">
            <w:pPr>
              <w:pStyle w:val="BodyText"/>
              <w:rPr>
                <w:lang w:val="x-none"/>
              </w:rPr>
            </w:pPr>
            <w:r w:rsidRPr="00146F1A">
              <w:rPr>
                <w:lang w:val="x-none"/>
              </w:rPr>
              <w:t>1800 808 488</w:t>
            </w:r>
          </w:p>
        </w:tc>
      </w:tr>
      <w:tr w:rsidR="00146F1A" w14:paraId="40EBAB2A" w14:textId="77777777" w:rsidTr="008667A4">
        <w:trPr>
          <w:cantSplit/>
        </w:trPr>
        <w:tc>
          <w:tcPr>
            <w:tcW w:w="2813" w:type="dxa"/>
            <w:shd w:val="clear" w:color="auto" w:fill="auto"/>
          </w:tcPr>
          <w:p w14:paraId="14ABA535" w14:textId="77777777" w:rsidR="00146F1A" w:rsidRPr="008667A4" w:rsidRDefault="00146F1A" w:rsidP="00D63046">
            <w:pPr>
              <w:pStyle w:val="BodyText"/>
              <w:rPr>
                <w:rFonts w:eastAsia="Arial"/>
                <w:lang w:val="x-none"/>
              </w:rPr>
            </w:pPr>
            <w:r w:rsidRPr="00146F1A">
              <w:rPr>
                <w:rFonts w:eastAsia="Arial"/>
                <w:lang w:val="x-none"/>
              </w:rPr>
              <w:t>National Association of</w:t>
            </w:r>
            <w:r w:rsidR="00D63046" w:rsidRPr="008667A4">
              <w:rPr>
                <w:rFonts w:eastAsia="Arial"/>
                <w:lang w:val="x-none"/>
              </w:rPr>
              <w:t xml:space="preserve"> </w:t>
            </w:r>
            <w:r w:rsidRPr="00146F1A">
              <w:rPr>
                <w:rFonts w:eastAsia="Arial"/>
                <w:lang w:val="x-none"/>
              </w:rPr>
              <w:t>Community Legal Centres</w:t>
            </w:r>
          </w:p>
        </w:tc>
        <w:tc>
          <w:tcPr>
            <w:tcW w:w="3674" w:type="dxa"/>
            <w:shd w:val="clear" w:color="auto" w:fill="auto"/>
          </w:tcPr>
          <w:p w14:paraId="17ED8DF1" w14:textId="77777777" w:rsidR="00146F1A" w:rsidRPr="008667A4" w:rsidRDefault="00146F1A" w:rsidP="00D63046">
            <w:pPr>
              <w:pStyle w:val="BodyText"/>
              <w:rPr>
                <w:rFonts w:eastAsia="Arial"/>
                <w:lang w:val="x-none"/>
              </w:rPr>
            </w:pPr>
            <w:r w:rsidRPr="00146F1A">
              <w:rPr>
                <w:rFonts w:eastAsia="Arial"/>
                <w:lang w:val="x-none"/>
              </w:rPr>
              <w:t>An independent not-for-profit</w:t>
            </w:r>
            <w:r w:rsidR="00D63046" w:rsidRPr="008667A4">
              <w:rPr>
                <w:rFonts w:eastAsia="Arial"/>
                <w:lang w:val="x-none"/>
              </w:rPr>
              <w:t xml:space="preserve"> </w:t>
            </w:r>
            <w:r w:rsidRPr="00146F1A">
              <w:rPr>
                <w:rFonts w:eastAsia="Arial"/>
                <w:lang w:val="x-none"/>
              </w:rPr>
              <w:t>community organisation that provides</w:t>
            </w:r>
            <w:r w:rsidR="00D63046" w:rsidRPr="008667A4">
              <w:rPr>
                <w:rFonts w:eastAsia="Arial"/>
                <w:lang w:val="x-none"/>
              </w:rPr>
              <w:t xml:space="preserve"> </w:t>
            </w:r>
            <w:r w:rsidRPr="00146F1A">
              <w:rPr>
                <w:rFonts w:eastAsia="Arial"/>
                <w:lang w:val="x-none"/>
              </w:rPr>
              <w:t>legal and related services to the</w:t>
            </w:r>
            <w:r w:rsidR="00D63046" w:rsidRPr="008667A4">
              <w:rPr>
                <w:rFonts w:eastAsia="Arial"/>
                <w:lang w:val="x-none"/>
              </w:rPr>
              <w:t xml:space="preserve"> </w:t>
            </w:r>
            <w:r w:rsidRPr="00146F1A">
              <w:rPr>
                <w:rFonts w:eastAsia="Arial"/>
                <w:lang w:val="x-none"/>
              </w:rPr>
              <w:t>public, focusing on the disadvantaged</w:t>
            </w:r>
            <w:r w:rsidR="00D63046" w:rsidRPr="008667A4">
              <w:rPr>
                <w:rFonts w:eastAsia="Arial"/>
                <w:lang w:val="x-none"/>
              </w:rPr>
              <w:t xml:space="preserve"> </w:t>
            </w:r>
            <w:r w:rsidRPr="00146F1A">
              <w:rPr>
                <w:rFonts w:eastAsia="Arial"/>
                <w:lang w:val="x-none"/>
              </w:rPr>
              <w:t>and people with special needs</w:t>
            </w:r>
          </w:p>
        </w:tc>
        <w:tc>
          <w:tcPr>
            <w:tcW w:w="2233" w:type="dxa"/>
            <w:shd w:val="clear" w:color="auto" w:fill="auto"/>
          </w:tcPr>
          <w:p w14:paraId="0F6B060F" w14:textId="77777777" w:rsidR="00146F1A" w:rsidRPr="00146F1A" w:rsidRDefault="00146F1A" w:rsidP="008667A4">
            <w:pPr>
              <w:pStyle w:val="BodyText"/>
              <w:rPr>
                <w:lang w:val="x-none"/>
              </w:rPr>
            </w:pPr>
            <w:r w:rsidRPr="00146F1A">
              <w:rPr>
                <w:lang w:val="x-none"/>
              </w:rPr>
              <w:t>(02) 9264 9595</w:t>
            </w:r>
          </w:p>
          <w:p w14:paraId="17D42712" w14:textId="77777777" w:rsidR="00146F1A" w:rsidRPr="008667A4" w:rsidRDefault="00146F1A" w:rsidP="00146F1A">
            <w:pPr>
              <w:pStyle w:val="BodyText"/>
              <w:rPr>
                <w:lang w:val="x-none"/>
              </w:rPr>
            </w:pPr>
            <w:r w:rsidRPr="00146F1A">
              <w:rPr>
                <w:lang w:val="x-none"/>
              </w:rPr>
              <w:t>naclc.org.au</w:t>
            </w:r>
          </w:p>
        </w:tc>
      </w:tr>
      <w:tr w:rsidR="00146F1A" w14:paraId="3E115C0E" w14:textId="77777777" w:rsidTr="008667A4">
        <w:trPr>
          <w:cantSplit/>
        </w:trPr>
        <w:tc>
          <w:tcPr>
            <w:tcW w:w="2813" w:type="dxa"/>
            <w:shd w:val="clear" w:color="auto" w:fill="auto"/>
          </w:tcPr>
          <w:p w14:paraId="2C124AFE" w14:textId="77777777" w:rsidR="00146F1A" w:rsidRPr="008667A4" w:rsidRDefault="00146F1A" w:rsidP="00146F1A">
            <w:pPr>
              <w:pStyle w:val="BodyText"/>
              <w:rPr>
                <w:rFonts w:eastAsia="Arial"/>
                <w:lang w:val="x-none"/>
              </w:rPr>
            </w:pPr>
            <w:r w:rsidRPr="00146F1A">
              <w:rPr>
                <w:rFonts w:eastAsia="Arial"/>
                <w:lang w:val="x-none"/>
              </w:rPr>
              <w:t>National Debt Hotline</w:t>
            </w:r>
          </w:p>
        </w:tc>
        <w:tc>
          <w:tcPr>
            <w:tcW w:w="3674" w:type="dxa"/>
            <w:shd w:val="clear" w:color="auto" w:fill="auto"/>
          </w:tcPr>
          <w:p w14:paraId="54D3B8DB" w14:textId="77777777" w:rsidR="00146F1A" w:rsidRPr="008667A4" w:rsidRDefault="00146F1A" w:rsidP="00B84994">
            <w:pPr>
              <w:pStyle w:val="BodyText"/>
              <w:rPr>
                <w:rFonts w:eastAsia="Arial"/>
                <w:lang w:val="x-none"/>
              </w:rPr>
            </w:pPr>
            <w:r w:rsidRPr="00146F1A">
              <w:rPr>
                <w:rFonts w:eastAsia="Arial"/>
                <w:lang w:val="x-none"/>
              </w:rPr>
              <w:t>Free and confidential financial</w:t>
            </w:r>
            <w:r w:rsidR="00B84994" w:rsidRPr="008667A4">
              <w:rPr>
                <w:rFonts w:eastAsia="Arial"/>
                <w:lang w:val="x-none"/>
              </w:rPr>
              <w:t xml:space="preserve"> </w:t>
            </w:r>
            <w:r w:rsidRPr="00146F1A">
              <w:rPr>
                <w:rFonts w:eastAsia="Arial"/>
                <w:lang w:val="x-none"/>
              </w:rPr>
              <w:t>counselling to assist people in</w:t>
            </w:r>
            <w:r w:rsidR="00B84994" w:rsidRPr="008667A4">
              <w:rPr>
                <w:rFonts w:eastAsia="Arial"/>
                <w:lang w:val="x-none"/>
              </w:rPr>
              <w:t xml:space="preserve"> </w:t>
            </w:r>
            <w:r w:rsidRPr="00146F1A">
              <w:rPr>
                <w:rFonts w:eastAsia="Arial"/>
                <w:lang w:val="x-none"/>
              </w:rPr>
              <w:t>financial difficulty</w:t>
            </w:r>
          </w:p>
        </w:tc>
        <w:tc>
          <w:tcPr>
            <w:tcW w:w="2233" w:type="dxa"/>
            <w:shd w:val="clear" w:color="auto" w:fill="auto"/>
          </w:tcPr>
          <w:p w14:paraId="59678771" w14:textId="77777777" w:rsidR="00146F1A" w:rsidRPr="00146F1A" w:rsidRDefault="00146F1A" w:rsidP="008667A4">
            <w:pPr>
              <w:pStyle w:val="BodyText"/>
              <w:rPr>
                <w:lang w:val="x-none"/>
              </w:rPr>
            </w:pPr>
            <w:r w:rsidRPr="00146F1A">
              <w:rPr>
                <w:lang w:val="x-none"/>
              </w:rPr>
              <w:t>1800 007 007</w:t>
            </w:r>
          </w:p>
          <w:p w14:paraId="73C3EABD" w14:textId="77777777" w:rsidR="00146F1A" w:rsidRPr="008667A4" w:rsidRDefault="00146F1A" w:rsidP="00146F1A">
            <w:pPr>
              <w:pStyle w:val="BodyText"/>
              <w:rPr>
                <w:lang w:val="x-none"/>
              </w:rPr>
            </w:pPr>
            <w:r w:rsidRPr="00146F1A">
              <w:rPr>
                <w:lang w:val="x-none"/>
              </w:rPr>
              <w:t>ndh.org.au</w:t>
            </w:r>
          </w:p>
        </w:tc>
      </w:tr>
      <w:tr w:rsidR="00690597" w14:paraId="05E9BFFE" w14:textId="77777777" w:rsidTr="008667A4">
        <w:trPr>
          <w:cantSplit/>
        </w:trPr>
        <w:tc>
          <w:tcPr>
            <w:tcW w:w="2813" w:type="dxa"/>
            <w:shd w:val="clear" w:color="auto" w:fill="auto"/>
          </w:tcPr>
          <w:p w14:paraId="3B05679E" w14:textId="77777777" w:rsidR="00690597" w:rsidRPr="008667A4" w:rsidRDefault="00690597" w:rsidP="00146F1A">
            <w:pPr>
              <w:pStyle w:val="BodyText"/>
              <w:rPr>
                <w:rFonts w:eastAsia="Arial"/>
                <w:lang w:val="x-none"/>
              </w:rPr>
            </w:pPr>
            <w:r w:rsidRPr="00690597">
              <w:rPr>
                <w:rFonts w:eastAsia="Arial"/>
                <w:lang w:val="x-none"/>
              </w:rPr>
              <w:t>National Relay Service</w:t>
            </w:r>
          </w:p>
        </w:tc>
        <w:tc>
          <w:tcPr>
            <w:tcW w:w="3674" w:type="dxa"/>
            <w:shd w:val="clear" w:color="auto" w:fill="auto"/>
          </w:tcPr>
          <w:p w14:paraId="5964ECC4" w14:textId="77777777" w:rsidR="00690597" w:rsidRPr="008667A4" w:rsidRDefault="00D63046" w:rsidP="00146F1A">
            <w:pPr>
              <w:pStyle w:val="BodyText"/>
              <w:rPr>
                <w:rFonts w:eastAsia="Arial"/>
                <w:lang w:val="x-none"/>
              </w:rPr>
            </w:pPr>
            <w:r w:rsidRPr="00D63046">
              <w:rPr>
                <w:rFonts w:eastAsia="Arial"/>
                <w:lang w:val="x-none"/>
              </w:rPr>
              <w:t>A phone service for people who are</w:t>
            </w:r>
            <w:r w:rsidRPr="008667A4">
              <w:rPr>
                <w:rFonts w:eastAsia="Arial"/>
                <w:lang w:val="x-none"/>
              </w:rPr>
              <w:t xml:space="preserve"> </w:t>
            </w:r>
            <w:r w:rsidRPr="00D63046">
              <w:rPr>
                <w:rFonts w:eastAsia="Arial"/>
                <w:lang w:val="x-none"/>
              </w:rPr>
              <w:t>deaf or have a hearing or speech</w:t>
            </w:r>
            <w:r w:rsidRPr="008667A4">
              <w:rPr>
                <w:rFonts w:eastAsia="Arial"/>
                <w:lang w:val="x-none"/>
              </w:rPr>
              <w:t xml:space="preserve"> </w:t>
            </w:r>
            <w:r w:rsidRPr="00D63046">
              <w:rPr>
                <w:rFonts w:eastAsia="Arial"/>
                <w:lang w:val="x-none"/>
              </w:rPr>
              <w:t>impairment</w:t>
            </w:r>
          </w:p>
        </w:tc>
        <w:tc>
          <w:tcPr>
            <w:tcW w:w="2233" w:type="dxa"/>
            <w:shd w:val="clear" w:color="auto" w:fill="auto"/>
          </w:tcPr>
          <w:p w14:paraId="0FDC0947" w14:textId="77777777" w:rsidR="00D63046" w:rsidRPr="00D63046" w:rsidRDefault="00D63046" w:rsidP="008667A4">
            <w:pPr>
              <w:pStyle w:val="BodyText"/>
              <w:rPr>
                <w:lang w:val="x-none"/>
              </w:rPr>
            </w:pPr>
            <w:r w:rsidRPr="00D63046">
              <w:rPr>
                <w:lang w:val="x-none"/>
              </w:rPr>
              <w:t>1300 555 727</w:t>
            </w:r>
          </w:p>
          <w:p w14:paraId="075C95C1" w14:textId="77777777" w:rsidR="00690597" w:rsidRPr="008667A4" w:rsidRDefault="00D63046" w:rsidP="00146F1A">
            <w:pPr>
              <w:pStyle w:val="BodyText"/>
              <w:rPr>
                <w:lang w:val="x-none"/>
              </w:rPr>
            </w:pPr>
            <w:r w:rsidRPr="00D63046">
              <w:rPr>
                <w:lang w:val="x-none"/>
              </w:rPr>
              <w:t>SMS 0423 677 767</w:t>
            </w:r>
          </w:p>
        </w:tc>
      </w:tr>
      <w:tr w:rsidR="00D63046" w14:paraId="68E8776F" w14:textId="77777777" w:rsidTr="008667A4">
        <w:trPr>
          <w:cantSplit/>
        </w:trPr>
        <w:tc>
          <w:tcPr>
            <w:tcW w:w="2813" w:type="dxa"/>
            <w:shd w:val="clear" w:color="auto" w:fill="auto"/>
          </w:tcPr>
          <w:p w14:paraId="7377338F" w14:textId="77777777" w:rsidR="00D63046" w:rsidRPr="008667A4" w:rsidRDefault="00D63046" w:rsidP="00690597">
            <w:pPr>
              <w:pStyle w:val="BodyText"/>
              <w:rPr>
                <w:rFonts w:eastAsia="Arial"/>
                <w:lang w:val="x-none"/>
              </w:rPr>
            </w:pPr>
            <w:r w:rsidRPr="00D63046">
              <w:rPr>
                <w:rFonts w:eastAsia="Arial"/>
                <w:lang w:val="x-none"/>
              </w:rPr>
              <w:t>Relationships Australia</w:t>
            </w:r>
          </w:p>
        </w:tc>
        <w:tc>
          <w:tcPr>
            <w:tcW w:w="3674" w:type="dxa"/>
            <w:shd w:val="clear" w:color="auto" w:fill="auto"/>
          </w:tcPr>
          <w:p w14:paraId="3F01EF4F" w14:textId="77777777" w:rsidR="00D63046" w:rsidRPr="008667A4" w:rsidRDefault="00D63046" w:rsidP="00EA2689">
            <w:pPr>
              <w:pStyle w:val="BodyText"/>
              <w:rPr>
                <w:rFonts w:eastAsia="Arial"/>
                <w:lang w:val="x-none"/>
              </w:rPr>
            </w:pPr>
            <w:r w:rsidRPr="00D63046">
              <w:rPr>
                <w:rFonts w:eastAsia="Arial"/>
                <w:lang w:val="x-none"/>
              </w:rPr>
              <w:t>A leading provider of relationship</w:t>
            </w:r>
            <w:r w:rsidR="00EA2689" w:rsidRPr="008667A4">
              <w:rPr>
                <w:rFonts w:eastAsia="Arial"/>
                <w:lang w:val="x-none"/>
              </w:rPr>
              <w:t xml:space="preserve"> </w:t>
            </w:r>
            <w:r w:rsidRPr="00D63046">
              <w:rPr>
                <w:rFonts w:eastAsia="Arial"/>
                <w:lang w:val="x-none"/>
              </w:rPr>
              <w:t>support services for individuals,</w:t>
            </w:r>
            <w:r w:rsidR="00EA2689" w:rsidRPr="008667A4">
              <w:rPr>
                <w:rFonts w:eastAsia="Arial"/>
                <w:lang w:val="x-none"/>
              </w:rPr>
              <w:t xml:space="preserve"> </w:t>
            </w:r>
            <w:r w:rsidRPr="00D63046">
              <w:rPr>
                <w:rFonts w:eastAsia="Arial"/>
                <w:lang w:val="x-none"/>
              </w:rPr>
              <w:t>families and communities. It aims to</w:t>
            </w:r>
            <w:r w:rsidRPr="008667A4">
              <w:rPr>
                <w:rFonts w:eastAsia="Arial"/>
                <w:lang w:val="x-none"/>
              </w:rPr>
              <w:t xml:space="preserve"> </w:t>
            </w:r>
            <w:r w:rsidRPr="00D63046">
              <w:rPr>
                <w:rFonts w:eastAsia="Arial"/>
                <w:lang w:val="x-none"/>
              </w:rPr>
              <w:t>support all people in Australia to</w:t>
            </w:r>
            <w:r w:rsidRPr="008667A4">
              <w:rPr>
                <w:rFonts w:eastAsia="Arial"/>
                <w:lang w:val="x-none"/>
              </w:rPr>
              <w:t xml:space="preserve"> </w:t>
            </w:r>
            <w:r w:rsidRPr="00D63046">
              <w:rPr>
                <w:rFonts w:eastAsia="Arial"/>
                <w:lang w:val="x-none"/>
              </w:rPr>
              <w:t>achieve positive and respectful</w:t>
            </w:r>
            <w:r w:rsidRPr="008667A4">
              <w:rPr>
                <w:rFonts w:eastAsia="Arial"/>
                <w:lang w:val="x-none"/>
              </w:rPr>
              <w:t xml:space="preserve"> </w:t>
            </w:r>
            <w:r w:rsidRPr="00D63046">
              <w:rPr>
                <w:rFonts w:eastAsia="Arial"/>
                <w:lang w:val="x-none"/>
              </w:rPr>
              <w:t>relationships.</w:t>
            </w:r>
          </w:p>
        </w:tc>
        <w:tc>
          <w:tcPr>
            <w:tcW w:w="2233" w:type="dxa"/>
            <w:shd w:val="clear" w:color="auto" w:fill="auto"/>
          </w:tcPr>
          <w:p w14:paraId="48467501" w14:textId="77777777" w:rsidR="00D63046" w:rsidRPr="00D63046" w:rsidRDefault="00D63046" w:rsidP="008667A4">
            <w:pPr>
              <w:pStyle w:val="BodyText"/>
              <w:rPr>
                <w:lang w:val="x-none"/>
              </w:rPr>
            </w:pPr>
            <w:r w:rsidRPr="00D63046">
              <w:rPr>
                <w:lang w:val="x-none"/>
              </w:rPr>
              <w:t>1300 364 277</w:t>
            </w:r>
          </w:p>
          <w:p w14:paraId="52036FE5" w14:textId="77777777" w:rsidR="00D63046" w:rsidRPr="008667A4" w:rsidRDefault="00D63046" w:rsidP="00D63046">
            <w:pPr>
              <w:pStyle w:val="BodyText"/>
              <w:rPr>
                <w:lang w:val="x-none"/>
              </w:rPr>
            </w:pPr>
            <w:r w:rsidRPr="00D63046">
              <w:rPr>
                <w:lang w:val="x-none"/>
              </w:rPr>
              <w:t>relationships.org.au</w:t>
            </w:r>
          </w:p>
        </w:tc>
      </w:tr>
      <w:tr w:rsidR="00D63046" w14:paraId="5BF3C96F" w14:textId="77777777" w:rsidTr="008667A4">
        <w:trPr>
          <w:cantSplit/>
        </w:trPr>
        <w:tc>
          <w:tcPr>
            <w:tcW w:w="2813" w:type="dxa"/>
            <w:shd w:val="clear" w:color="auto" w:fill="auto"/>
          </w:tcPr>
          <w:p w14:paraId="393AD5F6" w14:textId="77777777" w:rsidR="00D63046" w:rsidRPr="00D63046" w:rsidRDefault="00D63046" w:rsidP="008667A4">
            <w:pPr>
              <w:pStyle w:val="BodyText"/>
              <w:rPr>
                <w:rFonts w:eastAsia="Arial"/>
                <w:lang w:val="x-none"/>
              </w:rPr>
            </w:pPr>
            <w:r w:rsidRPr="00D63046">
              <w:rPr>
                <w:rFonts w:eastAsia="Arial"/>
                <w:lang w:val="x-none"/>
              </w:rPr>
              <w:t>Translating and</w:t>
            </w:r>
          </w:p>
          <w:p w14:paraId="212F02C7" w14:textId="77777777" w:rsidR="00D63046" w:rsidRPr="008667A4" w:rsidRDefault="00D63046" w:rsidP="00D63046">
            <w:pPr>
              <w:pStyle w:val="BodyText"/>
              <w:rPr>
                <w:rFonts w:eastAsia="Arial"/>
                <w:lang w:val="x-none"/>
              </w:rPr>
            </w:pPr>
            <w:r w:rsidRPr="00D63046">
              <w:rPr>
                <w:rFonts w:eastAsia="Arial"/>
                <w:lang w:val="x-none"/>
              </w:rPr>
              <w:t>Interpreting Service (TIS)</w:t>
            </w:r>
          </w:p>
        </w:tc>
        <w:tc>
          <w:tcPr>
            <w:tcW w:w="3674" w:type="dxa"/>
            <w:shd w:val="clear" w:color="auto" w:fill="auto"/>
          </w:tcPr>
          <w:p w14:paraId="238A5FEA" w14:textId="77777777" w:rsidR="00D63046" w:rsidRPr="008667A4" w:rsidRDefault="00D63046" w:rsidP="00D63046">
            <w:pPr>
              <w:pStyle w:val="BodyText"/>
              <w:rPr>
                <w:rFonts w:eastAsia="Arial"/>
                <w:lang w:val="x-none"/>
              </w:rPr>
            </w:pPr>
            <w:r w:rsidRPr="00D63046">
              <w:rPr>
                <w:rFonts w:eastAsia="Arial"/>
                <w:lang w:val="x-none"/>
              </w:rPr>
              <w:t>An interpreting service providing</w:t>
            </w:r>
            <w:r w:rsidRPr="008667A4">
              <w:rPr>
                <w:rFonts w:eastAsia="Arial"/>
                <w:lang w:val="x-none"/>
              </w:rPr>
              <w:t xml:space="preserve"> </w:t>
            </w:r>
            <w:r w:rsidRPr="00D63046">
              <w:rPr>
                <w:rFonts w:eastAsia="Arial"/>
                <w:lang w:val="x-none"/>
              </w:rPr>
              <w:t>services to non-English speaking</w:t>
            </w:r>
            <w:r w:rsidRPr="008667A4">
              <w:rPr>
                <w:rFonts w:eastAsia="Arial"/>
                <w:lang w:val="x-none"/>
              </w:rPr>
              <w:t xml:space="preserve"> </w:t>
            </w:r>
            <w:r w:rsidRPr="00D63046">
              <w:rPr>
                <w:rFonts w:eastAsia="Arial"/>
                <w:lang w:val="x-none"/>
              </w:rPr>
              <w:t>Australian citizens and permanent</w:t>
            </w:r>
            <w:r w:rsidRPr="008667A4">
              <w:rPr>
                <w:rFonts w:eastAsia="Arial"/>
                <w:lang w:val="x-none"/>
              </w:rPr>
              <w:t xml:space="preserve"> </w:t>
            </w:r>
            <w:r w:rsidRPr="00D63046">
              <w:rPr>
                <w:rFonts w:eastAsia="Arial"/>
                <w:lang w:val="x-none"/>
              </w:rPr>
              <w:t>residents.</w:t>
            </w:r>
          </w:p>
        </w:tc>
        <w:tc>
          <w:tcPr>
            <w:tcW w:w="2233" w:type="dxa"/>
            <w:shd w:val="clear" w:color="auto" w:fill="auto"/>
          </w:tcPr>
          <w:p w14:paraId="0E8E62C3" w14:textId="77777777" w:rsidR="00D63046" w:rsidRPr="00D63046" w:rsidRDefault="00D63046" w:rsidP="008667A4">
            <w:pPr>
              <w:pStyle w:val="BodyText"/>
              <w:rPr>
                <w:lang w:val="x-none"/>
              </w:rPr>
            </w:pPr>
            <w:r w:rsidRPr="00D63046">
              <w:rPr>
                <w:lang w:val="x-none"/>
              </w:rPr>
              <w:t>131 450</w:t>
            </w:r>
          </w:p>
          <w:p w14:paraId="076F82A6" w14:textId="77777777" w:rsidR="00D63046" w:rsidRPr="008667A4" w:rsidRDefault="00D63046" w:rsidP="00D63046">
            <w:pPr>
              <w:pStyle w:val="BodyText"/>
              <w:rPr>
                <w:lang w:val="x-none"/>
              </w:rPr>
            </w:pPr>
            <w:r w:rsidRPr="00D63046">
              <w:rPr>
                <w:lang w:val="x-none"/>
              </w:rPr>
              <w:t>www.tisnational.gov.au</w:t>
            </w:r>
          </w:p>
        </w:tc>
      </w:tr>
    </w:tbl>
    <w:p w14:paraId="32838AD5" w14:textId="77777777" w:rsidR="00146F1A" w:rsidRPr="00146F1A" w:rsidRDefault="00146F1A" w:rsidP="00416A9E">
      <w:pPr>
        <w:pStyle w:val="BodyTextIndent"/>
        <w:numPr>
          <w:ilvl w:val="0"/>
          <w:numId w:val="0"/>
        </w:numPr>
        <w:ind w:left="1134"/>
      </w:pPr>
    </w:p>
    <w:p w14:paraId="7B71C93E" w14:textId="77777777" w:rsidR="005B338A" w:rsidRPr="00E330A9" w:rsidRDefault="005B338A" w:rsidP="002526EF">
      <w:pPr>
        <w:pStyle w:val="Heading1"/>
      </w:pPr>
      <w:bookmarkStart w:id="16" w:name="_Toc197515801"/>
      <w:r w:rsidRPr="00E330A9">
        <w:t>Training</w:t>
      </w:r>
      <w:r w:rsidR="00D63046">
        <w:t xml:space="preserve"> and support</w:t>
      </w:r>
      <w:bookmarkEnd w:id="16"/>
    </w:p>
    <w:p w14:paraId="574254BF" w14:textId="77777777" w:rsidR="00416A9E" w:rsidRDefault="00416A9E" w:rsidP="00416A9E">
      <w:pPr>
        <w:pStyle w:val="BodyTextIndent"/>
      </w:pPr>
      <w:r>
        <w:t xml:space="preserve">We understand the importance of continued training and support for </w:t>
      </w:r>
      <w:r w:rsidR="005C45CB">
        <w:t>R</w:t>
      </w:r>
      <w:r>
        <w:t xml:space="preserve">epresentatives servicing </w:t>
      </w:r>
      <w:r w:rsidR="002526EF">
        <w:t>client</w:t>
      </w:r>
      <w:r>
        <w:t xml:space="preserve">s experiencing vulnerability. It is important any </w:t>
      </w:r>
      <w:r w:rsidR="005C45CB">
        <w:t>R</w:t>
      </w:r>
      <w:r>
        <w:t xml:space="preserve">epresentatives can reasonably identify whether a </w:t>
      </w:r>
      <w:r w:rsidR="002526EF">
        <w:t>client</w:t>
      </w:r>
      <w:r>
        <w:t xml:space="preserve"> is experiencing vulnerability and manage the relationship and service provided to the </w:t>
      </w:r>
      <w:r w:rsidR="002526EF">
        <w:t>client</w:t>
      </w:r>
      <w:r>
        <w:t>.</w:t>
      </w:r>
    </w:p>
    <w:p w14:paraId="26B9FBBB" w14:textId="77777777" w:rsidR="00416A9E" w:rsidRDefault="00416A9E" w:rsidP="00416A9E">
      <w:pPr>
        <w:pStyle w:val="BodyTextIndent"/>
      </w:pPr>
      <w:r>
        <w:lastRenderedPageBreak/>
        <w:t xml:space="preserve">To ensure we deal with vulnerable </w:t>
      </w:r>
      <w:r w:rsidR="002526EF">
        <w:t>client</w:t>
      </w:r>
      <w:r>
        <w:t>s do so in a respectful and empathetic manner, we provide the following:</w:t>
      </w:r>
    </w:p>
    <w:p w14:paraId="47FAEE54" w14:textId="77777777" w:rsidR="00416A9E" w:rsidRDefault="00416A9E" w:rsidP="00B84994">
      <w:pPr>
        <w:pStyle w:val="ListBullet"/>
      </w:pPr>
      <w:r>
        <w:t xml:space="preserve">Annual training on supporting vulnerable </w:t>
      </w:r>
      <w:r w:rsidR="002526EF">
        <w:t>client</w:t>
      </w:r>
      <w:r>
        <w:t>s and internal dispute resolution;</w:t>
      </w:r>
    </w:p>
    <w:p w14:paraId="0095EB9B" w14:textId="77777777" w:rsidR="00416A9E" w:rsidRDefault="00416A9E" w:rsidP="00B84994">
      <w:pPr>
        <w:pStyle w:val="ListBullet"/>
      </w:pPr>
      <w:r>
        <w:t xml:space="preserve">Annual review of the Supporting Vulnerable </w:t>
      </w:r>
      <w:r w:rsidR="002526EF">
        <w:t>Client</w:t>
      </w:r>
      <w:r>
        <w:t>s policy.</w:t>
      </w:r>
    </w:p>
    <w:p w14:paraId="127C39AE" w14:textId="77777777" w:rsidR="005B338A" w:rsidRDefault="00416A9E" w:rsidP="00416A9E">
      <w:pPr>
        <w:pStyle w:val="BodyTextIndent"/>
      </w:pPr>
      <w:r>
        <w:t>The above will ensure that</w:t>
      </w:r>
      <w:r w:rsidR="005B338A" w:rsidRPr="0078615E">
        <w:t xml:space="preserve"> </w:t>
      </w:r>
      <w:r w:rsidR="005B338A">
        <w:t>a</w:t>
      </w:r>
      <w:r w:rsidR="005B338A" w:rsidRPr="00490A6D">
        <w:t>l</w:t>
      </w:r>
      <w:r w:rsidR="005B338A">
        <w:t>l</w:t>
      </w:r>
      <w:r w:rsidR="005B338A" w:rsidRPr="0078615E">
        <w:t xml:space="preserve"> </w:t>
      </w:r>
      <w:r w:rsidR="005B338A" w:rsidRPr="00490A6D">
        <w:t>r</w:t>
      </w:r>
      <w:r w:rsidR="005B338A">
        <w:t>ele</w:t>
      </w:r>
      <w:r w:rsidR="005B338A" w:rsidRPr="00490A6D">
        <w:t>va</w:t>
      </w:r>
      <w:r w:rsidR="005B338A">
        <w:t>nt</w:t>
      </w:r>
      <w:r w:rsidR="005B338A" w:rsidRPr="00A85D11">
        <w:t xml:space="preserve"> </w:t>
      </w:r>
      <w:r w:rsidR="00F924E3">
        <w:t xml:space="preserve">Representatives </w:t>
      </w:r>
      <w:r w:rsidR="005B338A">
        <w:t>ha</w:t>
      </w:r>
      <w:r w:rsidR="005B338A" w:rsidRPr="00490A6D">
        <w:t>v</w:t>
      </w:r>
      <w:r w:rsidR="005B338A">
        <w:t>e</w:t>
      </w:r>
      <w:r w:rsidR="005B338A" w:rsidRPr="0078615E">
        <w:t xml:space="preserve"> </w:t>
      </w:r>
      <w:r w:rsidR="005B338A">
        <w:t>on</w:t>
      </w:r>
      <w:r w:rsidR="005B338A" w:rsidRPr="00490A6D">
        <w:t>g</w:t>
      </w:r>
      <w:r w:rsidR="005B338A">
        <w:t>o</w:t>
      </w:r>
      <w:r w:rsidR="005B338A" w:rsidRPr="00490A6D">
        <w:t>i</w:t>
      </w:r>
      <w:r w:rsidR="005B338A">
        <w:t>ng</w:t>
      </w:r>
      <w:r w:rsidR="005B338A" w:rsidRPr="008839D2">
        <w:t xml:space="preserve"> </w:t>
      </w:r>
      <w:r w:rsidR="005B338A">
        <w:t>tr</w:t>
      </w:r>
      <w:r w:rsidR="005B338A" w:rsidRPr="00490A6D">
        <w:t>a</w:t>
      </w:r>
      <w:r w:rsidR="005B338A">
        <w:t>in</w:t>
      </w:r>
      <w:r w:rsidR="005B338A" w:rsidRPr="00490A6D">
        <w:t>i</w:t>
      </w:r>
      <w:r w:rsidR="005B338A">
        <w:t>ng</w:t>
      </w:r>
      <w:r w:rsidR="005B338A" w:rsidRPr="008839D2">
        <w:t xml:space="preserve"> </w:t>
      </w:r>
      <w:r w:rsidR="005B338A" w:rsidRPr="00490A6D">
        <w:t>s</w:t>
      </w:r>
      <w:r w:rsidR="005B338A">
        <w:t>u</w:t>
      </w:r>
      <w:r w:rsidR="005B338A" w:rsidRPr="00490A6D">
        <w:t>c</w:t>
      </w:r>
      <w:r w:rsidR="005B338A">
        <w:t>h</w:t>
      </w:r>
      <w:r w:rsidR="005B338A" w:rsidRPr="0078615E">
        <w:t xml:space="preserve"> </w:t>
      </w:r>
      <w:r w:rsidR="005B338A">
        <w:t>that the</w:t>
      </w:r>
      <w:r w:rsidR="005B338A" w:rsidRPr="00490A6D">
        <w:t>y</w:t>
      </w:r>
      <w:r w:rsidR="005B338A">
        <w:t>:</w:t>
      </w:r>
    </w:p>
    <w:p w14:paraId="42BD8DAC" w14:textId="77777777" w:rsidR="000451E5" w:rsidRDefault="000451E5" w:rsidP="00B84994">
      <w:pPr>
        <w:pStyle w:val="ListBullet"/>
      </w:pPr>
      <w:r>
        <w:t>Ident</w:t>
      </w:r>
      <w:r w:rsidRPr="00A85D11">
        <w:t>i</w:t>
      </w:r>
      <w:r>
        <w:t>fy</w:t>
      </w:r>
      <w:r w:rsidRPr="00490A6D">
        <w:t xml:space="preserve"> </w:t>
      </w:r>
      <w:r>
        <w:t>vulnerable clients;</w:t>
      </w:r>
    </w:p>
    <w:p w14:paraId="7CF0CD12" w14:textId="77777777" w:rsidR="005B338A" w:rsidRPr="00E330A9" w:rsidRDefault="00BB7DC4" w:rsidP="00B84994">
      <w:pPr>
        <w:pStyle w:val="ListBullet"/>
      </w:pPr>
      <w:r w:rsidRPr="00E330A9">
        <w:t>A</w:t>
      </w:r>
      <w:r w:rsidR="005B338A" w:rsidRPr="00E330A9">
        <w:t xml:space="preserve">re aware of </w:t>
      </w:r>
      <w:r w:rsidRPr="00E330A9">
        <w:t xml:space="preserve">our </w:t>
      </w:r>
      <w:r w:rsidR="005B338A" w:rsidRPr="00E330A9">
        <w:t>policies and procedures when they are engaging with</w:t>
      </w:r>
      <w:r w:rsidRPr="00E330A9">
        <w:t xml:space="preserve"> </w:t>
      </w:r>
      <w:r w:rsidR="000451E5">
        <w:t>vulnerable clients</w:t>
      </w:r>
      <w:r w:rsidR="005B338A" w:rsidRPr="00E330A9">
        <w:t>;</w:t>
      </w:r>
    </w:p>
    <w:p w14:paraId="3CF81BEF" w14:textId="77777777" w:rsidR="005B338A" w:rsidRDefault="00BB7DC4" w:rsidP="00B84994">
      <w:pPr>
        <w:pStyle w:val="ListBullet"/>
      </w:pPr>
      <w:r>
        <w:t>D</w:t>
      </w:r>
      <w:r w:rsidR="005B338A">
        <w:t>e</w:t>
      </w:r>
      <w:r w:rsidR="005B338A" w:rsidRPr="00A85D11">
        <w:t>a</w:t>
      </w:r>
      <w:r w:rsidR="005B338A">
        <w:t>l</w:t>
      </w:r>
      <w:r w:rsidR="005B338A" w:rsidRPr="00490A6D">
        <w:t xml:space="preserve"> </w:t>
      </w:r>
      <w:r w:rsidR="005B338A">
        <w:t>appropriately</w:t>
      </w:r>
      <w:r w:rsidR="005B338A" w:rsidRPr="00A85D11">
        <w:t xml:space="preserve"> </w:t>
      </w:r>
      <w:r w:rsidR="005B338A">
        <w:t>and</w:t>
      </w:r>
      <w:r w:rsidR="005B338A" w:rsidRPr="00490A6D">
        <w:t xml:space="preserve"> </w:t>
      </w:r>
      <w:r w:rsidR="005B338A">
        <w:t>sensitively</w:t>
      </w:r>
      <w:r w:rsidR="005B338A" w:rsidRPr="00490A6D">
        <w:t xml:space="preserve"> </w:t>
      </w:r>
      <w:r w:rsidR="005B338A" w:rsidRPr="00A85D11">
        <w:t>w</w:t>
      </w:r>
      <w:r w:rsidR="005B338A">
        <w:t>ith</w:t>
      </w:r>
      <w:r w:rsidR="005B338A" w:rsidRPr="00A85D11">
        <w:t xml:space="preserve"> </w:t>
      </w:r>
      <w:r w:rsidR="000451E5">
        <w:t>vulnerable clients</w:t>
      </w:r>
      <w:r w:rsidR="005B338A">
        <w:t>;</w:t>
      </w:r>
      <w:r w:rsidR="005B338A" w:rsidRPr="00490A6D">
        <w:t xml:space="preserve"> </w:t>
      </w:r>
      <w:r w:rsidR="005B338A">
        <w:t>a</w:t>
      </w:r>
      <w:r w:rsidR="005B338A" w:rsidRPr="00A85D11">
        <w:t>n</w:t>
      </w:r>
      <w:r w:rsidR="005B338A">
        <w:t>d</w:t>
      </w:r>
    </w:p>
    <w:p w14:paraId="155464FC" w14:textId="77777777" w:rsidR="005B338A" w:rsidRPr="00E330A9" w:rsidRDefault="00BB7DC4" w:rsidP="00B84994">
      <w:pPr>
        <w:pStyle w:val="ListBullet"/>
      </w:pPr>
      <w:r w:rsidRPr="00E330A9">
        <w:t>A</w:t>
      </w:r>
      <w:r w:rsidR="005B338A" w:rsidRPr="00E330A9">
        <w:t>pply th</w:t>
      </w:r>
      <w:r w:rsidRPr="00E330A9">
        <w:t xml:space="preserve">is </w:t>
      </w:r>
      <w:r w:rsidR="000451E5">
        <w:t>Supporting Vulnerable Clients P</w:t>
      </w:r>
      <w:r w:rsidR="005B338A" w:rsidRPr="00E330A9">
        <w:t>olic</w:t>
      </w:r>
      <w:r w:rsidR="000451E5">
        <w:t>y</w:t>
      </w:r>
      <w:r w:rsidR="005B338A" w:rsidRPr="00E330A9">
        <w:t xml:space="preserve"> and </w:t>
      </w:r>
      <w:r w:rsidR="000451E5">
        <w:t>P</w:t>
      </w:r>
      <w:r w:rsidR="005B338A" w:rsidRPr="00E330A9">
        <w:t>rocedure</w:t>
      </w:r>
      <w:r w:rsidR="000451E5">
        <w:t xml:space="preserve"> </w:t>
      </w:r>
      <w:r w:rsidR="005B338A" w:rsidRPr="00E330A9">
        <w:t>relevant to their role</w:t>
      </w:r>
      <w:r w:rsidR="000451E5">
        <w:t>.</w:t>
      </w:r>
    </w:p>
    <w:sectPr w:rsidR="005B338A" w:rsidRPr="00E330A9" w:rsidSect="000847D5">
      <w:headerReference w:type="default" r:id="rId21"/>
      <w:footerReference w:type="default" r:id="rId22"/>
      <w:pgSz w:w="11906" w:h="16838" w:code="9"/>
      <w:pgMar w:top="1702" w:right="1134" w:bottom="1134" w:left="1134" w:header="851"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670E1" w14:textId="77777777" w:rsidR="00B61F6E" w:rsidRDefault="00B61F6E" w:rsidP="00954E2C">
      <w:r>
        <w:separator/>
      </w:r>
    </w:p>
  </w:endnote>
  <w:endnote w:type="continuationSeparator" w:id="0">
    <w:p w14:paraId="3015F799" w14:textId="77777777" w:rsidR="00B61F6E" w:rsidRDefault="00B61F6E" w:rsidP="0095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ahoma"/>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liss 2 Light">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933F3" w14:textId="77777777" w:rsidR="000847D5" w:rsidRDefault="000847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614AF" w14:textId="77777777" w:rsidR="000847D5" w:rsidRDefault="000847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305A1" w14:textId="77777777" w:rsidR="000847D5" w:rsidRDefault="000847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9D18" w14:textId="4E0CDA2B" w:rsidR="00DD56A5" w:rsidRDefault="001D6450" w:rsidP="000847D5">
    <w:pPr>
      <w:pStyle w:val="Footer"/>
    </w:pPr>
    <w:r>
      <w:rPr>
        <w:snapToGrid w:val="0"/>
      </w:rPr>
      <w:fldChar w:fldCharType="begin"/>
    </w:r>
    <w:r>
      <w:rPr>
        <w:snapToGrid w:val="0"/>
      </w:rPr>
      <w:instrText xml:space="preserve"> FILENAME  </w:instrText>
    </w:r>
    <w:r>
      <w:rPr>
        <w:snapToGrid w:val="0"/>
      </w:rPr>
      <w:fldChar w:fldCharType="separate"/>
    </w:r>
    <w:r>
      <w:rPr>
        <w:noProof/>
        <w:snapToGrid w:val="0"/>
      </w:rPr>
      <w:t>Family and Domestic Violence Policy and Procedures.doc</w:t>
    </w:r>
    <w:r>
      <w:rPr>
        <w:snapToGrid w:val="0"/>
      </w:rPr>
      <w:fldChar w:fldCharType="end"/>
    </w:r>
    <w:r>
      <w:rPr>
        <w:snapToGrid w:val="0"/>
      </w:rPr>
      <w:tab/>
    </w:r>
    <w:r w:rsidR="00DD56A5">
      <w:fldChar w:fldCharType="begin"/>
    </w:r>
    <w:r w:rsidR="00DD56A5">
      <w:instrText xml:space="preserve"> DATE \@ "dd/MM/yy" </w:instrText>
    </w:r>
    <w:r w:rsidR="00DD56A5">
      <w:fldChar w:fldCharType="separate"/>
    </w:r>
    <w:r w:rsidR="000847D5">
      <w:rPr>
        <w:noProof/>
      </w:rPr>
      <w:t>08/05/25</w:t>
    </w:r>
    <w:r w:rsidR="00DD56A5">
      <w:fldChar w:fldCharType="end"/>
    </w:r>
    <w:r w:rsidR="00DD56A5">
      <w:t xml:space="preserve">  </w:t>
    </w:r>
    <w:r w:rsidR="00DD56A5">
      <w:fldChar w:fldCharType="begin"/>
    </w:r>
    <w:r w:rsidR="00DD56A5">
      <w:instrText xml:space="preserve"> TIME \@ "h:mm AM/PM" </w:instrText>
    </w:r>
    <w:r w:rsidR="00DD56A5">
      <w:fldChar w:fldCharType="separate"/>
    </w:r>
    <w:r w:rsidR="000847D5">
      <w:rPr>
        <w:noProof/>
      </w:rPr>
      <w:t>5:05 AM</w:t>
    </w:r>
    <w:r w:rsidR="00DD56A5">
      <w:fldChar w:fldCharType="end"/>
    </w:r>
    <w:r>
      <w:tab/>
    </w:r>
    <w:r>
      <w:tab/>
    </w:r>
    <w:r>
      <w:tab/>
    </w:r>
    <w:r w:rsidR="00DD56A5">
      <w:tab/>
      <w:t xml:space="preserve">Page </w:t>
    </w:r>
    <w:r w:rsidR="00DD56A5">
      <w:rPr>
        <w:rStyle w:val="PageNumber"/>
      </w:rPr>
      <w:fldChar w:fldCharType="begin"/>
    </w:r>
    <w:r w:rsidR="00DD56A5">
      <w:rPr>
        <w:rStyle w:val="PageNumber"/>
      </w:rPr>
      <w:instrText xml:space="preserve"> PAGE </w:instrText>
    </w:r>
    <w:r w:rsidR="00DD56A5">
      <w:rPr>
        <w:rStyle w:val="PageNumber"/>
      </w:rPr>
      <w:fldChar w:fldCharType="separate"/>
    </w:r>
    <w:r w:rsidR="00DD56A5">
      <w:rPr>
        <w:rStyle w:val="PageNumber"/>
        <w:noProof/>
      </w:rPr>
      <w:t>14</w:t>
    </w:r>
    <w:r w:rsidR="00DD56A5">
      <w:rPr>
        <w:rStyle w:val="PageNumber"/>
      </w:rPr>
      <w:fldChar w:fldCharType="end"/>
    </w:r>
    <w:r w:rsidR="00DD56A5">
      <w:rPr>
        <w:rStyle w:val="PageNumber"/>
      </w:rPr>
      <w:t xml:space="preserve"> of </w:t>
    </w:r>
    <w:r w:rsidR="00DD56A5">
      <w:rPr>
        <w:rStyle w:val="PageNumber"/>
      </w:rPr>
      <w:fldChar w:fldCharType="begin"/>
    </w:r>
    <w:r w:rsidR="00DD56A5">
      <w:rPr>
        <w:rStyle w:val="PageNumber"/>
      </w:rPr>
      <w:instrText xml:space="preserve"> = </w:instrText>
    </w:r>
    <w:r w:rsidR="00DD56A5">
      <w:rPr>
        <w:rStyle w:val="PageNumber"/>
      </w:rPr>
      <w:fldChar w:fldCharType="begin"/>
    </w:r>
    <w:r w:rsidR="00DD56A5">
      <w:rPr>
        <w:rStyle w:val="PageNumber"/>
      </w:rPr>
      <w:instrText xml:space="preserve"> NUMPAGES </w:instrText>
    </w:r>
    <w:r w:rsidR="00DD56A5">
      <w:rPr>
        <w:rStyle w:val="PageNumber"/>
      </w:rPr>
      <w:fldChar w:fldCharType="separate"/>
    </w:r>
    <w:r w:rsidR="00D63628">
      <w:rPr>
        <w:rStyle w:val="PageNumber"/>
        <w:noProof/>
      </w:rPr>
      <w:instrText>8</w:instrText>
    </w:r>
    <w:r w:rsidR="00DD56A5">
      <w:rPr>
        <w:rStyle w:val="PageNumber"/>
      </w:rPr>
      <w:fldChar w:fldCharType="end"/>
    </w:r>
    <w:r w:rsidR="00DD56A5">
      <w:rPr>
        <w:rStyle w:val="PageNumber"/>
      </w:rPr>
      <w:instrText xml:space="preserve"> - 1 </w:instrText>
    </w:r>
    <w:r w:rsidR="00DD56A5">
      <w:rPr>
        <w:rStyle w:val="PageNumber"/>
      </w:rPr>
      <w:fldChar w:fldCharType="separate"/>
    </w:r>
    <w:r w:rsidR="00D63628">
      <w:rPr>
        <w:rStyle w:val="PageNumber"/>
        <w:noProof/>
      </w:rPr>
      <w:t>7</w:t>
    </w:r>
    <w:r w:rsidR="00DD56A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66F56" w14:textId="77777777" w:rsidR="00B61F6E" w:rsidRDefault="00B61F6E" w:rsidP="00954E2C">
      <w:r>
        <w:separator/>
      </w:r>
    </w:p>
  </w:footnote>
  <w:footnote w:type="continuationSeparator" w:id="0">
    <w:p w14:paraId="3F9C4C12" w14:textId="77777777" w:rsidR="00B61F6E" w:rsidRDefault="00B61F6E" w:rsidP="00954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18B04" w14:textId="77777777" w:rsidR="000847D5" w:rsidRDefault="00084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87D2F" w14:textId="77777777" w:rsidR="00DD56A5" w:rsidRDefault="00803856" w:rsidP="00954E2C">
    <w:pPr>
      <w:pStyle w:val="Header"/>
      <w:rPr>
        <w:color w:val="156082"/>
      </w:rPr>
    </w:pPr>
    <w:r>
      <w:rPr>
        <w:color w:val="156082"/>
      </w:rPr>
      <w:t xml:space="preserve">Supporting Vulnerable Clients </w:t>
    </w:r>
    <w:r w:rsidR="00DD56A5">
      <w:rPr>
        <w:color w:val="156082"/>
      </w:rPr>
      <w:t>Policy and Procedures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EB8FE" w14:textId="77777777" w:rsidR="000847D5" w:rsidRDefault="000847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C993E" w14:textId="77777777" w:rsidR="002526EF" w:rsidRPr="00952495" w:rsidRDefault="00952495" w:rsidP="00952495">
    <w:pPr>
      <w:pStyle w:val="Header"/>
      <w:rPr>
        <w:color w:val="156082"/>
      </w:rPr>
    </w:pPr>
    <w:r w:rsidRPr="00952495">
      <w:rPr>
        <w:color w:val="156082"/>
      </w:rPr>
      <w:t>Supporting Vulnerable Clients Policy and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F46B46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125627CC"/>
    <w:multiLevelType w:val="multilevel"/>
    <w:tmpl w:val="CC046EEE"/>
    <w:lvl w:ilvl="0">
      <w:start w:val="1"/>
      <w:numFmt w:val="bullet"/>
      <w:lvlText w:val="·"/>
      <w:lvlJc w:val="left"/>
      <w:pPr>
        <w:tabs>
          <w:tab w:val="left" w:pos="432"/>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A5413F"/>
    <w:multiLevelType w:val="hybridMultilevel"/>
    <w:tmpl w:val="AE0C7EE8"/>
    <w:lvl w:ilvl="0" w:tplc="2EDAC3A2">
      <w:start w:val="1"/>
      <w:numFmt w:val="bullet"/>
      <w:pStyle w:val="ListBullet"/>
      <w:lvlText w:val=""/>
      <w:lvlJc w:val="left"/>
      <w:pPr>
        <w:ind w:left="1353"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203DAC"/>
    <w:multiLevelType w:val="multilevel"/>
    <w:tmpl w:val="645A358E"/>
    <w:lvl w:ilvl="0">
      <w:start w:val="1"/>
      <w:numFmt w:val="bullet"/>
      <w:lvlText w:val="·"/>
      <w:lvlJc w:val="left"/>
      <w:pPr>
        <w:tabs>
          <w:tab w:val="left" w:pos="216"/>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E131EF"/>
    <w:multiLevelType w:val="multilevel"/>
    <w:tmpl w:val="A13E3BAC"/>
    <w:lvl w:ilvl="0">
      <w:start w:val="1"/>
      <w:numFmt w:val="lowerRoman"/>
      <w:lvlText w:val="(%1)"/>
      <w:lvlJc w:val="left"/>
      <w:pPr>
        <w:tabs>
          <w:tab w:val="left" w:pos="360"/>
        </w:tabs>
        <w:ind w:left="720"/>
      </w:pPr>
      <w:rPr>
        <w:rFonts w:ascii="Arial" w:eastAsia="Arial" w:hAnsi="Arial"/>
        <w:strike w:val="0"/>
        <w:color w:val="000000"/>
        <w:spacing w:val="-2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FB49B5"/>
    <w:multiLevelType w:val="multilevel"/>
    <w:tmpl w:val="E9E6AD90"/>
    <w:lvl w:ilvl="0">
      <w:start w:val="1"/>
      <w:numFmt w:val="decimal"/>
      <w:pStyle w:val="Heading1"/>
      <w:isLgl/>
      <w:lvlText w:val="%1."/>
      <w:lvlJc w:val="left"/>
      <w:pPr>
        <w:tabs>
          <w:tab w:val="num" w:pos="1135"/>
        </w:tabs>
        <w:ind w:left="1135" w:hanging="851"/>
      </w:pPr>
      <w:rPr>
        <w:rFonts w:hint="default"/>
      </w:rPr>
    </w:lvl>
    <w:lvl w:ilvl="1">
      <w:start w:val="1"/>
      <w:numFmt w:val="decimal"/>
      <w:pStyle w:val="BodyTextIndent"/>
      <w:isLgl/>
      <w:lvlText w:val="%1.%2"/>
      <w:lvlJc w:val="left"/>
      <w:pPr>
        <w:tabs>
          <w:tab w:val="num" w:pos="851"/>
        </w:tabs>
        <w:ind w:left="851" w:hanging="851"/>
      </w:pPr>
      <w:rPr>
        <w:rFonts w:hint="default"/>
      </w:rPr>
    </w:lvl>
    <w:lvl w:ilvl="2">
      <w:start w:val="1"/>
      <w:numFmt w:val="none"/>
      <w:isLgl/>
      <w:lvlText w:val=""/>
      <w:lvlJc w:val="left"/>
      <w:pPr>
        <w:tabs>
          <w:tab w:val="num" w:pos="1211"/>
        </w:tabs>
        <w:ind w:left="851" w:firstLine="0"/>
      </w:pPr>
      <w:rPr>
        <w:rFonts w:hint="default"/>
      </w:rPr>
    </w:lvl>
    <w:lvl w:ilvl="3">
      <w:start w:val="1"/>
      <w:numFmt w:val="decimal"/>
      <w:isLgl/>
      <w:lvlText w:val="%1.%2.%3%4"/>
      <w:lvlJc w:val="left"/>
      <w:pPr>
        <w:tabs>
          <w:tab w:val="num" w:pos="1080"/>
        </w:tabs>
        <w:ind w:left="851" w:hanging="851"/>
      </w:pPr>
      <w:rPr>
        <w:rFonts w:hint="default"/>
      </w:rPr>
    </w:lvl>
    <w:lvl w:ilvl="4">
      <w:start w:val="1"/>
      <w:numFmt w:val="decimal"/>
      <w:isLgl/>
      <w:lvlText w:val="%1.%2%3.%4.%5"/>
      <w:lvlJc w:val="left"/>
      <w:pPr>
        <w:tabs>
          <w:tab w:val="num" w:pos="3141"/>
        </w:tabs>
        <w:ind w:left="851" w:firstLine="85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4F1A6D45"/>
    <w:multiLevelType w:val="hybridMultilevel"/>
    <w:tmpl w:val="64DCD832"/>
    <w:lvl w:ilvl="0" w:tplc="E31EAB08">
      <w:start w:val="1"/>
      <w:numFmt w:val="lowerLetter"/>
      <w:pStyle w:val="List4"/>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BF7A8F"/>
    <w:multiLevelType w:val="multilevel"/>
    <w:tmpl w:val="06E6284C"/>
    <w:lvl w:ilvl="0">
      <w:start w:val="1"/>
      <w:numFmt w:val="decimal"/>
      <w:isLgl/>
      <w:lvlText w:val="%1."/>
      <w:lvlJc w:val="left"/>
      <w:pPr>
        <w:tabs>
          <w:tab w:val="num" w:pos="851"/>
        </w:tabs>
        <w:ind w:left="851" w:hanging="851"/>
      </w:pPr>
      <w:rPr>
        <w:rFonts w:hint="default"/>
      </w:rPr>
    </w:lvl>
    <w:lvl w:ilvl="1">
      <w:start w:val="1"/>
      <w:numFmt w:val="decimal"/>
      <w:isLgl/>
      <w:lvlText w:val="%1.%2"/>
      <w:lvlJc w:val="left"/>
      <w:pPr>
        <w:tabs>
          <w:tab w:val="num" w:pos="851"/>
        </w:tabs>
        <w:ind w:left="851" w:hanging="851"/>
      </w:pPr>
      <w:rPr>
        <w:rFonts w:hint="default"/>
      </w:rPr>
    </w:lvl>
    <w:lvl w:ilvl="2">
      <w:start w:val="1"/>
      <w:numFmt w:val="none"/>
      <w:isLgl/>
      <w:lvlText w:val=""/>
      <w:lvlJc w:val="left"/>
      <w:pPr>
        <w:tabs>
          <w:tab w:val="num" w:pos="1211"/>
        </w:tabs>
        <w:ind w:left="851" w:firstLine="0"/>
      </w:pPr>
      <w:rPr>
        <w:rFonts w:hint="default"/>
      </w:rPr>
    </w:lvl>
    <w:lvl w:ilvl="3">
      <w:start w:val="1"/>
      <w:numFmt w:val="bullet"/>
      <w:pStyle w:val="BodyText2"/>
      <w:lvlText w:val=""/>
      <w:lvlJc w:val="left"/>
      <w:pPr>
        <w:tabs>
          <w:tab w:val="num" w:pos="360"/>
        </w:tabs>
        <w:ind w:left="360" w:hanging="360"/>
      </w:pPr>
      <w:rPr>
        <w:rFonts w:ascii="Symbol" w:hAnsi="Symbol" w:hint="default"/>
      </w:rPr>
    </w:lvl>
    <w:lvl w:ilvl="4">
      <w:start w:val="1"/>
      <w:numFmt w:val="decimal"/>
      <w:isLgl/>
      <w:lvlText w:val="%1.%2%3.%4.%5"/>
      <w:lvlJc w:val="left"/>
      <w:pPr>
        <w:tabs>
          <w:tab w:val="num" w:pos="3141"/>
        </w:tabs>
        <w:ind w:left="851" w:firstLine="85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6C874EC6"/>
    <w:multiLevelType w:val="multilevel"/>
    <w:tmpl w:val="9286857C"/>
    <w:lvl w:ilvl="0">
      <w:start w:val="1"/>
      <w:numFmt w:val="bullet"/>
      <w:lvlText w:val="·"/>
      <w:lvlJc w:val="left"/>
      <w:pPr>
        <w:tabs>
          <w:tab w:val="left" w:pos="360"/>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0422379">
    <w:abstractNumId w:val="5"/>
  </w:num>
  <w:num w:numId="2" w16cid:durableId="944071537">
    <w:abstractNumId w:val="6"/>
  </w:num>
  <w:num w:numId="3" w16cid:durableId="808598944">
    <w:abstractNumId w:val="7"/>
  </w:num>
  <w:num w:numId="4" w16cid:durableId="1545286392">
    <w:abstractNumId w:val="2"/>
  </w:num>
  <w:num w:numId="5" w16cid:durableId="17851050">
    <w:abstractNumId w:val="4"/>
  </w:num>
  <w:num w:numId="6" w16cid:durableId="1352419547">
    <w:abstractNumId w:val="1"/>
  </w:num>
  <w:num w:numId="7" w16cid:durableId="1146778267">
    <w:abstractNumId w:val="3"/>
  </w:num>
  <w:num w:numId="8" w16cid:durableId="1867210809">
    <w:abstractNumId w:val="8"/>
  </w:num>
  <w:num w:numId="9" w16cid:durableId="60719754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3"/>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04A2"/>
    <w:rsid w:val="00000857"/>
    <w:rsid w:val="0001798B"/>
    <w:rsid w:val="00020469"/>
    <w:rsid w:val="00037088"/>
    <w:rsid w:val="00042695"/>
    <w:rsid w:val="000451E5"/>
    <w:rsid w:val="0005093F"/>
    <w:rsid w:val="00056C02"/>
    <w:rsid w:val="00065226"/>
    <w:rsid w:val="000847D5"/>
    <w:rsid w:val="000D1B80"/>
    <w:rsid w:val="000D3933"/>
    <w:rsid w:val="000F04EA"/>
    <w:rsid w:val="00105685"/>
    <w:rsid w:val="001175AE"/>
    <w:rsid w:val="0013699C"/>
    <w:rsid w:val="0014347F"/>
    <w:rsid w:val="00146F1A"/>
    <w:rsid w:val="0015162C"/>
    <w:rsid w:val="001540B1"/>
    <w:rsid w:val="001A53EC"/>
    <w:rsid w:val="001D6450"/>
    <w:rsid w:val="001E309F"/>
    <w:rsid w:val="001F776C"/>
    <w:rsid w:val="00221B29"/>
    <w:rsid w:val="00233353"/>
    <w:rsid w:val="00247CD0"/>
    <w:rsid w:val="002526EF"/>
    <w:rsid w:val="002638E2"/>
    <w:rsid w:val="002940C6"/>
    <w:rsid w:val="002C4DD7"/>
    <w:rsid w:val="002F3E32"/>
    <w:rsid w:val="00315663"/>
    <w:rsid w:val="0037293B"/>
    <w:rsid w:val="0037422B"/>
    <w:rsid w:val="003A6906"/>
    <w:rsid w:val="003D4458"/>
    <w:rsid w:val="00413918"/>
    <w:rsid w:val="00416A9E"/>
    <w:rsid w:val="00425C2D"/>
    <w:rsid w:val="00432592"/>
    <w:rsid w:val="00443DDF"/>
    <w:rsid w:val="00451EFA"/>
    <w:rsid w:val="00453893"/>
    <w:rsid w:val="00490A6D"/>
    <w:rsid w:val="004974B3"/>
    <w:rsid w:val="004F5CDE"/>
    <w:rsid w:val="005013AA"/>
    <w:rsid w:val="00541BCA"/>
    <w:rsid w:val="005503CF"/>
    <w:rsid w:val="005730B9"/>
    <w:rsid w:val="005907AF"/>
    <w:rsid w:val="005B338A"/>
    <w:rsid w:val="005C45CB"/>
    <w:rsid w:val="005C77E7"/>
    <w:rsid w:val="006010C1"/>
    <w:rsid w:val="006171DA"/>
    <w:rsid w:val="00640D69"/>
    <w:rsid w:val="00690597"/>
    <w:rsid w:val="006B1C2C"/>
    <w:rsid w:val="006D773C"/>
    <w:rsid w:val="00752909"/>
    <w:rsid w:val="007655D7"/>
    <w:rsid w:val="00770FED"/>
    <w:rsid w:val="007814F3"/>
    <w:rsid w:val="0078615E"/>
    <w:rsid w:val="00786928"/>
    <w:rsid w:val="007932FA"/>
    <w:rsid w:val="007947DA"/>
    <w:rsid w:val="0079705C"/>
    <w:rsid w:val="007F0BBC"/>
    <w:rsid w:val="00803856"/>
    <w:rsid w:val="00810331"/>
    <w:rsid w:val="008667A4"/>
    <w:rsid w:val="00874921"/>
    <w:rsid w:val="008839D2"/>
    <w:rsid w:val="00892BB5"/>
    <w:rsid w:val="008A2610"/>
    <w:rsid w:val="0093241D"/>
    <w:rsid w:val="00952495"/>
    <w:rsid w:val="00954E2C"/>
    <w:rsid w:val="00962023"/>
    <w:rsid w:val="00963C85"/>
    <w:rsid w:val="00975125"/>
    <w:rsid w:val="00980338"/>
    <w:rsid w:val="009861E0"/>
    <w:rsid w:val="009C4F11"/>
    <w:rsid w:val="00A144A4"/>
    <w:rsid w:val="00A629A3"/>
    <w:rsid w:val="00A85D11"/>
    <w:rsid w:val="00A977A3"/>
    <w:rsid w:val="00AA1525"/>
    <w:rsid w:val="00AA47F2"/>
    <w:rsid w:val="00AC69EC"/>
    <w:rsid w:val="00AD2AA9"/>
    <w:rsid w:val="00AF080B"/>
    <w:rsid w:val="00B04494"/>
    <w:rsid w:val="00B441DC"/>
    <w:rsid w:val="00B61F6E"/>
    <w:rsid w:val="00B7204D"/>
    <w:rsid w:val="00B84994"/>
    <w:rsid w:val="00B940A1"/>
    <w:rsid w:val="00BB7DC4"/>
    <w:rsid w:val="00BC26E2"/>
    <w:rsid w:val="00BE5A92"/>
    <w:rsid w:val="00BE6256"/>
    <w:rsid w:val="00C02A9B"/>
    <w:rsid w:val="00C30BE7"/>
    <w:rsid w:val="00C341C7"/>
    <w:rsid w:val="00C533AF"/>
    <w:rsid w:val="00C84ACD"/>
    <w:rsid w:val="00C94230"/>
    <w:rsid w:val="00CB1BBE"/>
    <w:rsid w:val="00CB44DB"/>
    <w:rsid w:val="00CC338E"/>
    <w:rsid w:val="00CD3112"/>
    <w:rsid w:val="00CD5CE5"/>
    <w:rsid w:val="00CE632F"/>
    <w:rsid w:val="00CF2996"/>
    <w:rsid w:val="00CF315D"/>
    <w:rsid w:val="00D052A2"/>
    <w:rsid w:val="00D23650"/>
    <w:rsid w:val="00D45088"/>
    <w:rsid w:val="00D57FD8"/>
    <w:rsid w:val="00D63046"/>
    <w:rsid w:val="00D63628"/>
    <w:rsid w:val="00D972E2"/>
    <w:rsid w:val="00DD56A5"/>
    <w:rsid w:val="00DE407C"/>
    <w:rsid w:val="00DF1D8C"/>
    <w:rsid w:val="00E05852"/>
    <w:rsid w:val="00E330A9"/>
    <w:rsid w:val="00E34F64"/>
    <w:rsid w:val="00E47BEF"/>
    <w:rsid w:val="00E8115D"/>
    <w:rsid w:val="00EA04A2"/>
    <w:rsid w:val="00EA2689"/>
    <w:rsid w:val="00EA4975"/>
    <w:rsid w:val="00EC2742"/>
    <w:rsid w:val="00EC39E7"/>
    <w:rsid w:val="00EC504B"/>
    <w:rsid w:val="00ED3A6C"/>
    <w:rsid w:val="00EE48B7"/>
    <w:rsid w:val="00F237DB"/>
    <w:rsid w:val="00F36777"/>
    <w:rsid w:val="00F614DB"/>
    <w:rsid w:val="00F733DD"/>
    <w:rsid w:val="00F864EC"/>
    <w:rsid w:val="00F924E3"/>
    <w:rsid w:val="00FB143E"/>
    <w:rsid w:val="00FE2F23"/>
    <w:rsid w:val="00FE67E2"/>
    <w:rsid w:val="00FF799F"/>
    <w:rsid w:val="00FF79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BEECD2"/>
  <w15:chartTrackingRefBased/>
  <w15:docId w15:val="{8BC25DD7-EDBF-4EA8-A1CB-033727CA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2526EF"/>
    <w:pPr>
      <w:keepLines/>
      <w:spacing w:before="60" w:after="60"/>
      <w:ind w:left="74" w:firstLine="74"/>
      <w:jc w:val="both"/>
      <w:textAlignment w:val="baseline"/>
    </w:pPr>
    <w:rPr>
      <w:rFonts w:ascii="Arial" w:hAnsi="Arial"/>
      <w:sz w:val="22"/>
      <w:lang w:val="en-US" w:eastAsia="en-US"/>
    </w:rPr>
  </w:style>
  <w:style w:type="paragraph" w:styleId="Heading1">
    <w:name w:val="heading 1"/>
    <w:basedOn w:val="Normal"/>
    <w:next w:val="Normal"/>
    <w:link w:val="Heading1Char"/>
    <w:autoRedefine/>
    <w:uiPriority w:val="9"/>
    <w:qFormat/>
    <w:rsid w:val="002526EF"/>
    <w:pPr>
      <w:keepNext/>
      <w:numPr>
        <w:numId w:val="1"/>
      </w:numPr>
      <w:spacing w:before="120"/>
      <w:outlineLvl w:val="0"/>
    </w:pPr>
    <w:rPr>
      <w:rFonts w:ascii="Arial Bold" w:eastAsia="Arial" w:hAnsi="Arial Bold"/>
      <w:b/>
      <w:caps/>
      <w:color w:val="1F497D"/>
      <w:spacing w:val="-1"/>
      <w:kern w:val="28"/>
      <w:sz w:val="32"/>
      <w:u w:val="single"/>
    </w:rPr>
  </w:style>
  <w:style w:type="paragraph" w:styleId="Heading2">
    <w:name w:val="heading 2"/>
    <w:basedOn w:val="Normal"/>
    <w:next w:val="Normal"/>
    <w:link w:val="Heading2Char"/>
    <w:autoRedefine/>
    <w:uiPriority w:val="9"/>
    <w:qFormat/>
    <w:rsid w:val="006010C1"/>
    <w:pPr>
      <w:keepNext/>
      <w:spacing w:before="120"/>
      <w:ind w:left="0" w:firstLine="0"/>
      <w:outlineLvl w:val="1"/>
    </w:pPr>
    <w:rPr>
      <w:rFonts w:ascii="Arial Bold" w:hAnsi="Arial Bold"/>
      <w:b/>
      <w:smallCaps/>
      <w:color w:val="1F497D"/>
      <w:sz w:val="28"/>
    </w:rPr>
  </w:style>
  <w:style w:type="paragraph" w:styleId="Heading3">
    <w:name w:val="heading 3"/>
    <w:basedOn w:val="Normal"/>
    <w:next w:val="Normal"/>
    <w:link w:val="Heading3Char"/>
    <w:uiPriority w:val="9"/>
    <w:qFormat/>
    <w:pPr>
      <w:keepNext/>
      <w:ind w:left="0" w:firstLine="0"/>
      <w:outlineLvl w:val="2"/>
    </w:pPr>
    <w:rPr>
      <w:rFonts w:ascii="Arial Bold" w:hAnsi="Arial Bold"/>
      <w:b/>
    </w:rPr>
  </w:style>
  <w:style w:type="paragraph" w:styleId="Heading4">
    <w:name w:val="heading 4"/>
    <w:basedOn w:val="Normal"/>
    <w:next w:val="Normal"/>
    <w:link w:val="Heading4Char"/>
    <w:uiPriority w:val="9"/>
    <w:qFormat/>
    <w:pPr>
      <w:keepNext/>
      <w:ind w:left="0" w:firstLine="0"/>
      <w:jc w:val="center"/>
      <w:outlineLvl w:val="3"/>
    </w:pPr>
    <w:rPr>
      <w:b/>
    </w:rPr>
  </w:style>
  <w:style w:type="paragraph" w:styleId="Heading5">
    <w:name w:val="heading 5"/>
    <w:basedOn w:val="Normal"/>
    <w:next w:val="Normal"/>
    <w:link w:val="Heading5Char"/>
    <w:uiPriority w:val="9"/>
    <w:semiHidden/>
    <w:unhideWhenUsed/>
    <w:qFormat/>
    <w:rsid w:val="005B338A"/>
    <w:pPr>
      <w:keepLines w:val="0"/>
      <w:tabs>
        <w:tab w:val="num" w:pos="3600"/>
      </w:tabs>
      <w:spacing w:before="240"/>
      <w:ind w:left="3600" w:hanging="720"/>
      <w:jc w:val="left"/>
      <w:outlineLvl w:val="4"/>
    </w:pPr>
    <w:rPr>
      <w:rFonts w:ascii="Calibri" w:hAnsi="Calibri"/>
      <w:b/>
      <w:bCs/>
      <w:i/>
      <w:iCs/>
      <w:sz w:val="26"/>
      <w:szCs w:val="26"/>
    </w:rPr>
  </w:style>
  <w:style w:type="paragraph" w:styleId="Heading6">
    <w:name w:val="heading 6"/>
    <w:basedOn w:val="Normal"/>
    <w:next w:val="Normal"/>
    <w:link w:val="Heading6Char"/>
    <w:qFormat/>
    <w:rsid w:val="005B338A"/>
    <w:pPr>
      <w:keepLines w:val="0"/>
      <w:tabs>
        <w:tab w:val="num" w:pos="4320"/>
      </w:tabs>
      <w:spacing w:before="240"/>
      <w:ind w:left="4320" w:hanging="720"/>
      <w:jc w:val="left"/>
      <w:outlineLvl w:val="5"/>
    </w:pPr>
    <w:rPr>
      <w:rFonts w:ascii="Times New Roman" w:hAnsi="Times New Roman"/>
      <w:b/>
      <w:bCs/>
      <w:szCs w:val="22"/>
    </w:rPr>
  </w:style>
  <w:style w:type="paragraph" w:styleId="Heading7">
    <w:name w:val="heading 7"/>
    <w:basedOn w:val="Normal"/>
    <w:next w:val="Normal"/>
    <w:link w:val="Heading7Char"/>
    <w:uiPriority w:val="9"/>
    <w:semiHidden/>
    <w:unhideWhenUsed/>
    <w:qFormat/>
    <w:rsid w:val="005B338A"/>
    <w:pPr>
      <w:keepLines w:val="0"/>
      <w:tabs>
        <w:tab w:val="num" w:pos="5040"/>
      </w:tabs>
      <w:spacing w:before="240"/>
      <w:ind w:left="5040" w:hanging="720"/>
      <w:jc w:val="left"/>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5B338A"/>
    <w:pPr>
      <w:keepLines w:val="0"/>
      <w:tabs>
        <w:tab w:val="num" w:pos="5760"/>
      </w:tabs>
      <w:spacing w:before="240"/>
      <w:ind w:left="5760" w:hanging="720"/>
      <w:jc w:val="left"/>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5B338A"/>
    <w:pPr>
      <w:keepLines w:val="0"/>
      <w:tabs>
        <w:tab w:val="num" w:pos="6480"/>
      </w:tabs>
      <w:spacing w:before="240"/>
      <w:ind w:left="6480" w:hanging="720"/>
      <w:jc w:val="left"/>
      <w:outlineLvl w:val="8"/>
    </w:pPr>
    <w:rPr>
      <w:rFonts w:ascii="Cambria" w:hAnsi="Cambria"/>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rsid w:val="00451EFA"/>
    <w:pPr>
      <w:tabs>
        <w:tab w:val="right" w:pos="851"/>
      </w:tabs>
      <w:spacing w:before="240" w:after="0"/>
      <w:ind w:left="0" w:firstLine="0"/>
      <w:jc w:val="right"/>
    </w:pPr>
    <w:rPr>
      <w:rFonts w:ascii="Arial Bold" w:hAnsi="Arial Bold"/>
      <w:b/>
      <w:sz w:val="32"/>
    </w:rPr>
  </w:style>
  <w:style w:type="paragraph" w:styleId="Footer">
    <w:name w:val="footer"/>
    <w:basedOn w:val="Normal"/>
    <w:pPr>
      <w:tabs>
        <w:tab w:val="right" w:pos="851"/>
      </w:tabs>
      <w:ind w:left="0" w:firstLine="0"/>
    </w:pPr>
    <w:rPr>
      <w:sz w:val="16"/>
    </w:rPr>
  </w:style>
  <w:style w:type="character" w:styleId="PageNumber">
    <w:name w:val="page number"/>
    <w:basedOn w:val="DefaultParagraphFont"/>
  </w:style>
  <w:style w:type="paragraph" w:styleId="BodyTextIndent">
    <w:name w:val="Body Text Indent"/>
    <w:basedOn w:val="Normal"/>
    <w:link w:val="BodyTextIndentChar"/>
    <w:autoRedefine/>
    <w:rsid w:val="00416A9E"/>
    <w:pPr>
      <w:numPr>
        <w:ilvl w:val="1"/>
        <w:numId w:val="1"/>
      </w:numPr>
      <w:tabs>
        <w:tab w:val="clear" w:pos="851"/>
        <w:tab w:val="num" w:pos="1134"/>
      </w:tabs>
      <w:ind w:left="1134" w:hanging="850"/>
    </w:pPr>
    <w:rPr>
      <w:rFonts w:eastAsia="Arial" w:cs="Arial"/>
      <w:spacing w:val="-1"/>
      <w:szCs w:val="22"/>
      <w:lang w:val="en"/>
    </w:rPr>
  </w:style>
  <w:style w:type="paragraph" w:styleId="BodyTextIndent2">
    <w:name w:val="Body Text Indent 2"/>
    <w:basedOn w:val="Normal"/>
    <w:pPr>
      <w:tabs>
        <w:tab w:val="num" w:pos="855"/>
      </w:tabs>
      <w:ind w:left="855" w:hanging="855"/>
    </w:pPr>
  </w:style>
  <w:style w:type="paragraph" w:styleId="FootnoteText">
    <w:name w:val="footnote text"/>
    <w:basedOn w:val="Normal"/>
    <w:semiHidden/>
    <w:pPr>
      <w:keepLines w:val="0"/>
      <w:ind w:left="720" w:firstLine="0"/>
    </w:pPr>
    <w:rPr>
      <w:sz w:val="20"/>
    </w:rPr>
  </w:style>
  <w:style w:type="paragraph" w:styleId="BlockText">
    <w:name w:val="Block Text"/>
    <w:basedOn w:val="Normal"/>
    <w:autoRedefine/>
    <w:rsid w:val="00954E2C"/>
    <w:pPr>
      <w:ind w:left="0" w:firstLine="0"/>
      <w:jc w:val="center"/>
    </w:pPr>
    <w:rPr>
      <w:rFonts w:ascii="Arial Bold" w:hAnsi="Arial Bold"/>
      <w:b/>
    </w:rPr>
  </w:style>
  <w:style w:type="paragraph" w:styleId="BodyText2">
    <w:name w:val="Body Text 2"/>
    <w:basedOn w:val="Normal"/>
    <w:pPr>
      <w:numPr>
        <w:ilvl w:val="3"/>
        <w:numId w:val="3"/>
      </w:numPr>
    </w:pPr>
  </w:style>
  <w:style w:type="paragraph" w:styleId="BodyText">
    <w:name w:val="Body Text"/>
    <w:basedOn w:val="Normal"/>
    <w:link w:val="BodyTextChar"/>
    <w:autoRedefine/>
    <w:rsid w:val="00954E2C"/>
    <w:pPr>
      <w:ind w:left="0" w:firstLine="0"/>
    </w:pPr>
  </w:style>
  <w:style w:type="paragraph" w:styleId="BodyText3">
    <w:name w:val="Body Text 3"/>
    <w:basedOn w:val="Normal"/>
    <w:pPr>
      <w:ind w:left="0" w:firstLine="0"/>
    </w:pPr>
    <w:rPr>
      <w:sz w:val="16"/>
    </w:rPr>
  </w:style>
  <w:style w:type="character" w:styleId="Hyperlink">
    <w:name w:val="Hyperlink"/>
    <w:rPr>
      <w:color w:val="0000FF"/>
      <w:u w:val="single"/>
    </w:rPr>
  </w:style>
  <w:style w:type="paragraph" w:styleId="BodyTextIndent3">
    <w:name w:val="Body Text Indent 3"/>
    <w:basedOn w:val="Normal"/>
    <w:pPr>
      <w:ind w:left="0"/>
    </w:pPr>
  </w:style>
  <w:style w:type="paragraph" w:styleId="TOC1">
    <w:name w:val="toc 1"/>
    <w:basedOn w:val="Normal"/>
    <w:next w:val="Normal"/>
    <w:autoRedefine/>
    <w:uiPriority w:val="39"/>
    <w:rsid w:val="00D972E2"/>
    <w:pPr>
      <w:tabs>
        <w:tab w:val="left" w:pos="440"/>
        <w:tab w:val="right" w:leader="dot" w:pos="9628"/>
      </w:tabs>
      <w:spacing w:before="120"/>
      <w:ind w:left="0" w:firstLine="0"/>
      <w:jc w:val="left"/>
    </w:pPr>
    <w:rPr>
      <w:rFonts w:ascii="Arial Bold" w:hAnsi="Arial Bold"/>
      <w:b/>
      <w:caps/>
      <w:sz w:val="20"/>
    </w:rPr>
  </w:style>
  <w:style w:type="paragraph" w:styleId="TOC2">
    <w:name w:val="toc 2"/>
    <w:basedOn w:val="Normal"/>
    <w:next w:val="Normal"/>
    <w:autoRedefine/>
    <w:uiPriority w:val="39"/>
    <w:rsid w:val="005C77E7"/>
    <w:pPr>
      <w:tabs>
        <w:tab w:val="right" w:leader="dot" w:pos="9628"/>
      </w:tabs>
      <w:spacing w:after="0"/>
      <w:ind w:left="220" w:firstLine="347"/>
      <w:jc w:val="left"/>
    </w:pPr>
    <w:rPr>
      <w:smallCaps/>
      <w:sz w:val="20"/>
    </w:rPr>
  </w:style>
  <w:style w:type="paragraph" w:styleId="TOC3">
    <w:name w:val="toc 3"/>
    <w:basedOn w:val="Normal"/>
    <w:next w:val="Normal"/>
    <w:autoRedefine/>
    <w:semiHidden/>
    <w:pPr>
      <w:spacing w:after="0"/>
      <w:ind w:left="440"/>
      <w:jc w:val="left"/>
    </w:pPr>
    <w:rPr>
      <w:i/>
      <w:sz w:val="20"/>
    </w:rPr>
  </w:style>
  <w:style w:type="paragraph" w:styleId="TOC4">
    <w:name w:val="toc 4"/>
    <w:basedOn w:val="Normal"/>
    <w:next w:val="Normal"/>
    <w:autoRedefine/>
    <w:semiHidden/>
    <w:pPr>
      <w:spacing w:after="0"/>
      <w:ind w:left="660"/>
      <w:jc w:val="left"/>
    </w:pPr>
    <w:rPr>
      <w:rFonts w:ascii="Times New Roman" w:hAnsi="Times New Roman"/>
      <w:sz w:val="18"/>
    </w:rPr>
  </w:style>
  <w:style w:type="paragraph" w:styleId="TOC5">
    <w:name w:val="toc 5"/>
    <w:basedOn w:val="Normal"/>
    <w:next w:val="Normal"/>
    <w:autoRedefine/>
    <w:semiHidden/>
    <w:pPr>
      <w:spacing w:after="0"/>
      <w:ind w:left="880"/>
      <w:jc w:val="left"/>
    </w:pPr>
    <w:rPr>
      <w:rFonts w:ascii="Times New Roman" w:hAnsi="Times New Roman"/>
      <w:sz w:val="18"/>
    </w:rPr>
  </w:style>
  <w:style w:type="paragraph" w:styleId="TOC6">
    <w:name w:val="toc 6"/>
    <w:basedOn w:val="Normal"/>
    <w:next w:val="Normal"/>
    <w:autoRedefine/>
    <w:semiHidden/>
    <w:pPr>
      <w:spacing w:after="0"/>
      <w:ind w:left="1100"/>
      <w:jc w:val="left"/>
    </w:pPr>
    <w:rPr>
      <w:rFonts w:ascii="Times New Roman" w:hAnsi="Times New Roman"/>
      <w:sz w:val="18"/>
    </w:rPr>
  </w:style>
  <w:style w:type="paragraph" w:styleId="TOC7">
    <w:name w:val="toc 7"/>
    <w:basedOn w:val="Normal"/>
    <w:next w:val="Normal"/>
    <w:autoRedefine/>
    <w:semiHidden/>
    <w:pPr>
      <w:spacing w:after="0"/>
      <w:ind w:left="1320"/>
      <w:jc w:val="left"/>
    </w:pPr>
    <w:rPr>
      <w:rFonts w:ascii="Times New Roman" w:hAnsi="Times New Roman"/>
      <w:sz w:val="18"/>
    </w:rPr>
  </w:style>
  <w:style w:type="paragraph" w:styleId="TOC8">
    <w:name w:val="toc 8"/>
    <w:basedOn w:val="Normal"/>
    <w:next w:val="Normal"/>
    <w:autoRedefine/>
    <w:semiHidden/>
    <w:pPr>
      <w:spacing w:after="0"/>
      <w:ind w:left="1540"/>
      <w:jc w:val="left"/>
    </w:pPr>
    <w:rPr>
      <w:rFonts w:ascii="Times New Roman" w:hAnsi="Times New Roman"/>
      <w:sz w:val="18"/>
    </w:rPr>
  </w:style>
  <w:style w:type="paragraph" w:styleId="TOC9">
    <w:name w:val="toc 9"/>
    <w:basedOn w:val="Normal"/>
    <w:next w:val="Normal"/>
    <w:autoRedefine/>
    <w:semiHidden/>
    <w:pPr>
      <w:spacing w:after="0"/>
      <w:ind w:left="1760"/>
      <w:jc w:val="left"/>
    </w:pPr>
    <w:rPr>
      <w:rFonts w:ascii="Times New Roman" w:hAnsi="Times New Roman"/>
      <w:sz w:val="18"/>
    </w:rPr>
  </w:style>
  <w:style w:type="paragraph" w:styleId="DocumentMap">
    <w:name w:val="Document Map"/>
    <w:basedOn w:val="Normal"/>
    <w:semiHidden/>
    <w:rsid w:val="00EA04A2"/>
    <w:pPr>
      <w:shd w:val="clear" w:color="auto" w:fill="000080"/>
    </w:pPr>
    <w:rPr>
      <w:rFonts w:ascii="Tahoma" w:hAnsi="Tahoma" w:cs="Tahoma"/>
      <w:sz w:val="20"/>
    </w:rPr>
  </w:style>
  <w:style w:type="paragraph" w:styleId="List4">
    <w:name w:val="List 4"/>
    <w:basedOn w:val="Normal"/>
    <w:rsid w:val="00443DDF"/>
    <w:pPr>
      <w:numPr>
        <w:numId w:val="2"/>
      </w:numPr>
    </w:pPr>
  </w:style>
  <w:style w:type="paragraph" w:styleId="BalloonText">
    <w:name w:val="Balloon Text"/>
    <w:basedOn w:val="Normal"/>
    <w:link w:val="BalloonTextChar"/>
    <w:rsid w:val="006B1C2C"/>
    <w:pPr>
      <w:spacing w:after="0"/>
    </w:pPr>
    <w:rPr>
      <w:rFonts w:ascii="Tahoma" w:hAnsi="Tahoma" w:cs="Tahoma"/>
      <w:sz w:val="16"/>
      <w:szCs w:val="16"/>
    </w:rPr>
  </w:style>
  <w:style w:type="character" w:customStyle="1" w:styleId="BalloonTextChar">
    <w:name w:val="Balloon Text Char"/>
    <w:link w:val="BalloonText"/>
    <w:rsid w:val="006B1C2C"/>
    <w:rPr>
      <w:rFonts w:ascii="Tahoma" w:hAnsi="Tahoma" w:cs="Tahoma"/>
      <w:sz w:val="16"/>
      <w:szCs w:val="16"/>
    </w:rPr>
  </w:style>
  <w:style w:type="table" w:styleId="TableGrid">
    <w:name w:val="Table Grid"/>
    <w:basedOn w:val="TableNormal"/>
    <w:rsid w:val="00BE6256"/>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DarkBlueRight254cm">
    <w:name w:val="Style Heading 2 + Dark Blue Right:  2.54 cm"/>
    <w:basedOn w:val="Heading2"/>
    <w:autoRedefine/>
    <w:rsid w:val="00BE6256"/>
    <w:pPr>
      <w:keepLines w:val="0"/>
      <w:spacing w:before="240"/>
      <w:ind w:right="1440"/>
      <w:jc w:val="left"/>
    </w:pPr>
    <w:rPr>
      <w:rFonts w:ascii="Arial" w:hAnsi="Arial"/>
      <w:bCs/>
      <w:i/>
      <w:iCs/>
      <w:smallCaps w:val="0"/>
      <w:color w:val="000080"/>
    </w:rPr>
  </w:style>
  <w:style w:type="paragraph" w:customStyle="1" w:styleId="StyleBlockTextIndigoLeft0cm">
    <w:name w:val="Style Block Text + Indigo Left:  0 cm"/>
    <w:basedOn w:val="BlockText"/>
    <w:rsid w:val="00BE6256"/>
    <w:pPr>
      <w:keepLines w:val="0"/>
      <w:ind w:right="1440"/>
    </w:pPr>
    <w:rPr>
      <w:rFonts w:ascii="Arial" w:hAnsi="Arial"/>
      <w:b w:val="0"/>
      <w:color w:val="333399"/>
    </w:rPr>
  </w:style>
  <w:style w:type="paragraph" w:customStyle="1" w:styleId="Pa7">
    <w:name w:val="Pa7"/>
    <w:basedOn w:val="Normal"/>
    <w:next w:val="Normal"/>
    <w:uiPriority w:val="99"/>
    <w:rsid w:val="00FB143E"/>
    <w:pPr>
      <w:keepLines w:val="0"/>
      <w:autoSpaceDE w:val="0"/>
      <w:autoSpaceDN w:val="0"/>
      <w:adjustRightInd w:val="0"/>
      <w:spacing w:after="0" w:line="241" w:lineRule="atLeast"/>
      <w:ind w:left="0" w:firstLine="0"/>
      <w:jc w:val="left"/>
    </w:pPr>
    <w:rPr>
      <w:rFonts w:ascii="Bliss 2 Light" w:hAnsi="Bliss 2 Light"/>
      <w:sz w:val="24"/>
      <w:szCs w:val="24"/>
      <w:lang w:val="en-AU" w:eastAsia="en-AU"/>
    </w:rPr>
  </w:style>
  <w:style w:type="character" w:styleId="Strong">
    <w:name w:val="Strong"/>
    <w:uiPriority w:val="22"/>
    <w:qFormat/>
    <w:rsid w:val="005013AA"/>
    <w:rPr>
      <w:b/>
      <w:bCs/>
    </w:rPr>
  </w:style>
  <w:style w:type="paragraph" w:styleId="NormalWeb">
    <w:name w:val="Normal (Web)"/>
    <w:basedOn w:val="Normal"/>
    <w:uiPriority w:val="99"/>
    <w:unhideWhenUsed/>
    <w:rsid w:val="005013AA"/>
    <w:pPr>
      <w:keepLines w:val="0"/>
      <w:spacing w:before="100" w:beforeAutospacing="1" w:after="180" w:line="312" w:lineRule="atLeast"/>
      <w:ind w:left="0" w:firstLine="0"/>
      <w:jc w:val="left"/>
    </w:pPr>
    <w:rPr>
      <w:rFonts w:ascii="Times New Roman" w:hAnsi="Times New Roman"/>
      <w:sz w:val="24"/>
      <w:szCs w:val="24"/>
      <w:lang w:val="en-AU" w:eastAsia="en-AU"/>
    </w:rPr>
  </w:style>
  <w:style w:type="paragraph" w:styleId="ListBullet">
    <w:name w:val="List Bullet"/>
    <w:basedOn w:val="BodyTextIndent"/>
    <w:autoRedefine/>
    <w:rsid w:val="00B84994"/>
    <w:pPr>
      <w:numPr>
        <w:ilvl w:val="0"/>
        <w:numId w:val="4"/>
      </w:numPr>
      <w:ind w:left="1418" w:hanging="284"/>
    </w:pPr>
    <w:rPr>
      <w:lang w:eastAsia="en-AU"/>
    </w:rPr>
  </w:style>
  <w:style w:type="character" w:customStyle="1" w:styleId="BodyTextChar">
    <w:name w:val="Body Text Char"/>
    <w:link w:val="BodyText"/>
    <w:rsid w:val="00954E2C"/>
    <w:rPr>
      <w:rFonts w:ascii="Arial" w:hAnsi="Arial"/>
      <w:sz w:val="22"/>
      <w:lang w:val="en-US" w:eastAsia="en-US"/>
    </w:rPr>
  </w:style>
  <w:style w:type="character" w:customStyle="1" w:styleId="BodyTextIndentChar">
    <w:name w:val="Body Text Indent Char"/>
    <w:link w:val="BodyTextIndent"/>
    <w:rsid w:val="00416A9E"/>
    <w:rPr>
      <w:rFonts w:ascii="Arial" w:eastAsia="Arial" w:hAnsi="Arial" w:cs="Arial"/>
      <w:spacing w:val="-1"/>
      <w:sz w:val="22"/>
      <w:szCs w:val="22"/>
      <w:lang w:val="en" w:eastAsia="en-US"/>
    </w:rPr>
  </w:style>
  <w:style w:type="paragraph" w:styleId="List">
    <w:name w:val="List"/>
    <w:basedOn w:val="Normal"/>
    <w:rsid w:val="00892BB5"/>
    <w:pPr>
      <w:ind w:left="283" w:hanging="283"/>
      <w:contextualSpacing/>
    </w:pPr>
  </w:style>
  <w:style w:type="paragraph" w:styleId="BodyTextFirstIndent">
    <w:name w:val="Body Text First Indent"/>
    <w:basedOn w:val="BodyText"/>
    <w:link w:val="BodyTextFirstIndentChar"/>
    <w:rsid w:val="009C4F11"/>
    <w:pPr>
      <w:ind w:left="567" w:firstLine="210"/>
    </w:pPr>
  </w:style>
  <w:style w:type="character" w:customStyle="1" w:styleId="BodyTextFirstIndentChar">
    <w:name w:val="Body Text First Indent Char"/>
    <w:basedOn w:val="BodyTextChar"/>
    <w:link w:val="BodyTextFirstIndent"/>
    <w:rsid w:val="009C4F11"/>
    <w:rPr>
      <w:rFonts w:ascii="Arial" w:hAnsi="Arial"/>
      <w:sz w:val="22"/>
      <w:lang w:val="en-US" w:eastAsia="en-US"/>
    </w:rPr>
  </w:style>
  <w:style w:type="character" w:customStyle="1" w:styleId="Heading5Char">
    <w:name w:val="Heading 5 Char"/>
    <w:link w:val="Heading5"/>
    <w:uiPriority w:val="9"/>
    <w:semiHidden/>
    <w:rsid w:val="005B338A"/>
    <w:rPr>
      <w:rFonts w:ascii="Calibri" w:hAnsi="Calibri"/>
      <w:b/>
      <w:bCs/>
      <w:i/>
      <w:iCs/>
      <w:sz w:val="26"/>
      <w:szCs w:val="26"/>
      <w:lang w:val="en-US" w:eastAsia="en-US"/>
    </w:rPr>
  </w:style>
  <w:style w:type="character" w:customStyle="1" w:styleId="Heading6Char">
    <w:name w:val="Heading 6 Char"/>
    <w:link w:val="Heading6"/>
    <w:rsid w:val="005B338A"/>
    <w:rPr>
      <w:b/>
      <w:bCs/>
      <w:sz w:val="22"/>
      <w:szCs w:val="22"/>
      <w:lang w:val="en-US" w:eastAsia="en-US"/>
    </w:rPr>
  </w:style>
  <w:style w:type="character" w:customStyle="1" w:styleId="Heading7Char">
    <w:name w:val="Heading 7 Char"/>
    <w:link w:val="Heading7"/>
    <w:uiPriority w:val="9"/>
    <w:semiHidden/>
    <w:rsid w:val="005B338A"/>
    <w:rPr>
      <w:rFonts w:ascii="Calibri" w:hAnsi="Calibri"/>
      <w:sz w:val="24"/>
      <w:szCs w:val="24"/>
      <w:lang w:val="en-US" w:eastAsia="en-US"/>
    </w:rPr>
  </w:style>
  <w:style w:type="character" w:customStyle="1" w:styleId="Heading8Char">
    <w:name w:val="Heading 8 Char"/>
    <w:link w:val="Heading8"/>
    <w:uiPriority w:val="9"/>
    <w:semiHidden/>
    <w:rsid w:val="005B338A"/>
    <w:rPr>
      <w:rFonts w:ascii="Calibri" w:hAnsi="Calibri"/>
      <w:i/>
      <w:iCs/>
      <w:sz w:val="24"/>
      <w:szCs w:val="24"/>
      <w:lang w:val="en-US" w:eastAsia="en-US"/>
    </w:rPr>
  </w:style>
  <w:style w:type="character" w:customStyle="1" w:styleId="Heading9Char">
    <w:name w:val="Heading 9 Char"/>
    <w:link w:val="Heading9"/>
    <w:uiPriority w:val="9"/>
    <w:semiHidden/>
    <w:rsid w:val="005B338A"/>
    <w:rPr>
      <w:rFonts w:ascii="Cambria" w:hAnsi="Cambria"/>
      <w:sz w:val="22"/>
      <w:szCs w:val="22"/>
      <w:lang w:val="en-US" w:eastAsia="en-US"/>
    </w:rPr>
  </w:style>
  <w:style w:type="character" w:customStyle="1" w:styleId="Heading1Char">
    <w:name w:val="Heading 1 Char"/>
    <w:link w:val="Heading1"/>
    <w:uiPriority w:val="9"/>
    <w:rsid w:val="002526EF"/>
    <w:rPr>
      <w:rFonts w:ascii="Arial Bold" w:eastAsia="Arial" w:hAnsi="Arial Bold"/>
      <w:b/>
      <w:caps/>
      <w:color w:val="1F497D"/>
      <w:spacing w:val="-1"/>
      <w:kern w:val="28"/>
      <w:sz w:val="32"/>
      <w:u w:val="single"/>
      <w:lang w:val="en-US" w:eastAsia="en-US"/>
    </w:rPr>
  </w:style>
  <w:style w:type="character" w:customStyle="1" w:styleId="Heading2Char">
    <w:name w:val="Heading 2 Char"/>
    <w:link w:val="Heading2"/>
    <w:uiPriority w:val="9"/>
    <w:rsid w:val="005B338A"/>
    <w:rPr>
      <w:rFonts w:ascii="Arial Bold" w:hAnsi="Arial Bold"/>
      <w:b/>
      <w:smallCaps/>
      <w:color w:val="1F497D"/>
      <w:sz w:val="28"/>
      <w:lang w:val="en-US" w:eastAsia="en-US"/>
    </w:rPr>
  </w:style>
  <w:style w:type="character" w:customStyle="1" w:styleId="Heading3Char">
    <w:name w:val="Heading 3 Char"/>
    <w:link w:val="Heading3"/>
    <w:uiPriority w:val="9"/>
    <w:rsid w:val="005B338A"/>
    <w:rPr>
      <w:rFonts w:ascii="Arial Bold" w:hAnsi="Arial Bold"/>
      <w:b/>
      <w:sz w:val="22"/>
      <w:lang w:val="en-US" w:eastAsia="en-US"/>
    </w:rPr>
  </w:style>
  <w:style w:type="character" w:customStyle="1" w:styleId="Heading4Char">
    <w:name w:val="Heading 4 Char"/>
    <w:link w:val="Heading4"/>
    <w:uiPriority w:val="9"/>
    <w:rsid w:val="005B338A"/>
    <w:rPr>
      <w:rFonts w:ascii="Arial" w:hAnsi="Arial"/>
      <w:b/>
      <w:sz w:val="22"/>
      <w:lang w:val="en-US" w:eastAsia="en-US"/>
    </w:rPr>
  </w:style>
  <w:style w:type="paragraph" w:styleId="ListParagraph">
    <w:name w:val="List Paragraph"/>
    <w:basedOn w:val="Normal"/>
    <w:uiPriority w:val="34"/>
    <w:qFormat/>
    <w:rsid w:val="000D3933"/>
    <w:pPr>
      <w:ind w:left="720"/>
    </w:pPr>
  </w:style>
  <w:style w:type="paragraph" w:styleId="ListBullet2">
    <w:name w:val="List Bullet 2"/>
    <w:basedOn w:val="Normal"/>
    <w:rsid w:val="00B84994"/>
    <w:pPr>
      <w:numPr>
        <w:numId w:val="9"/>
      </w:numPr>
      <w:contextualSpacing/>
    </w:pPr>
  </w:style>
  <w:style w:type="paragraph" w:customStyle="1" w:styleId="StyleRight14cmBefore08ptAfter0ptLinespacing">
    <w:name w:val="Style Right:  1.4 cm Before:  0.8 pt After:  0 pt Line spacing: ..."/>
    <w:basedOn w:val="Normal"/>
    <w:autoRedefine/>
    <w:rsid w:val="00952495"/>
    <w:pPr>
      <w:ind w:right="794"/>
    </w:pPr>
  </w:style>
  <w:style w:type="paragraph" w:customStyle="1" w:styleId="StyleLeftRight025cmBefore075ptAfter0ptLines">
    <w:name w:val="Style Left Right:  0.25 cm Before:  0.75 pt After:  0 pt Line s..."/>
    <w:basedOn w:val="Normal"/>
    <w:autoRedefine/>
    <w:rsid w:val="00952495"/>
    <w:pPr>
      <w:ind w:right="142"/>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009158">
      <w:bodyDiv w:val="1"/>
      <w:marLeft w:val="0"/>
      <w:marRight w:val="0"/>
      <w:marTop w:val="0"/>
      <w:marBottom w:val="0"/>
      <w:divBdr>
        <w:top w:val="none" w:sz="0" w:space="0" w:color="auto"/>
        <w:left w:val="none" w:sz="0" w:space="0" w:color="auto"/>
        <w:bottom w:val="none" w:sz="0" w:space="0" w:color="auto"/>
        <w:right w:val="none" w:sz="0" w:space="0" w:color="auto"/>
      </w:divBdr>
      <w:divsChild>
        <w:div w:id="819274709">
          <w:marLeft w:val="0"/>
          <w:marRight w:val="0"/>
          <w:marTop w:val="0"/>
          <w:marBottom w:val="0"/>
          <w:divBdr>
            <w:top w:val="none" w:sz="0" w:space="0" w:color="auto"/>
            <w:left w:val="none" w:sz="0" w:space="0" w:color="auto"/>
            <w:bottom w:val="none" w:sz="0" w:space="0" w:color="auto"/>
            <w:right w:val="none" w:sz="0" w:space="0" w:color="auto"/>
          </w:divBdr>
          <w:divsChild>
            <w:div w:id="1326863327">
              <w:marLeft w:val="0"/>
              <w:marRight w:val="0"/>
              <w:marTop w:val="0"/>
              <w:marBottom w:val="0"/>
              <w:divBdr>
                <w:top w:val="none" w:sz="0" w:space="0" w:color="auto"/>
                <w:left w:val="none" w:sz="0" w:space="0" w:color="auto"/>
                <w:bottom w:val="none" w:sz="0" w:space="0" w:color="auto"/>
                <w:right w:val="none" w:sz="0" w:space="0" w:color="auto"/>
              </w:divBdr>
              <w:divsChild>
                <w:div w:id="1700474101">
                  <w:marLeft w:val="0"/>
                  <w:marRight w:val="0"/>
                  <w:marTop w:val="0"/>
                  <w:marBottom w:val="0"/>
                  <w:divBdr>
                    <w:top w:val="none" w:sz="0" w:space="0" w:color="auto"/>
                    <w:left w:val="none" w:sz="0" w:space="0" w:color="auto"/>
                    <w:bottom w:val="none" w:sz="0" w:space="0" w:color="auto"/>
                    <w:right w:val="none" w:sz="0" w:space="0" w:color="auto"/>
                  </w:divBdr>
                  <w:divsChild>
                    <w:div w:id="2046173019">
                      <w:marLeft w:val="0"/>
                      <w:marRight w:val="0"/>
                      <w:marTop w:val="0"/>
                      <w:marBottom w:val="0"/>
                      <w:divBdr>
                        <w:top w:val="none" w:sz="0" w:space="0" w:color="auto"/>
                        <w:left w:val="none" w:sz="0" w:space="0" w:color="auto"/>
                        <w:bottom w:val="none" w:sz="0" w:space="0" w:color="auto"/>
                        <w:right w:val="none" w:sz="0" w:space="0" w:color="auto"/>
                      </w:divBdr>
                      <w:divsChild>
                        <w:div w:id="1010451797">
                          <w:marLeft w:val="0"/>
                          <w:marRight w:val="0"/>
                          <w:marTop w:val="0"/>
                          <w:marBottom w:val="0"/>
                          <w:divBdr>
                            <w:top w:val="none" w:sz="0" w:space="0" w:color="auto"/>
                            <w:left w:val="none" w:sz="0" w:space="0" w:color="auto"/>
                            <w:bottom w:val="none" w:sz="0" w:space="0" w:color="auto"/>
                            <w:right w:val="none" w:sz="0" w:space="0" w:color="auto"/>
                          </w:divBdr>
                          <w:divsChild>
                            <w:div w:id="957376948">
                              <w:marLeft w:val="0"/>
                              <w:marRight w:val="0"/>
                              <w:marTop w:val="0"/>
                              <w:marBottom w:val="0"/>
                              <w:divBdr>
                                <w:top w:val="none" w:sz="0" w:space="0" w:color="auto"/>
                                <w:left w:val="none" w:sz="0" w:space="0" w:color="auto"/>
                                <w:bottom w:val="none" w:sz="0" w:space="0" w:color="auto"/>
                                <w:right w:val="none" w:sz="0" w:space="0" w:color="auto"/>
                              </w:divBdr>
                              <w:divsChild>
                                <w:div w:id="1341469514">
                                  <w:marLeft w:val="0"/>
                                  <w:marRight w:val="0"/>
                                  <w:marTop w:val="300"/>
                                  <w:marBottom w:val="0"/>
                                  <w:divBdr>
                                    <w:top w:val="none" w:sz="0" w:space="0" w:color="auto"/>
                                    <w:left w:val="none" w:sz="0" w:space="0" w:color="auto"/>
                                    <w:bottom w:val="none" w:sz="0" w:space="0" w:color="auto"/>
                                    <w:right w:val="none" w:sz="0" w:space="0" w:color="auto"/>
                                  </w:divBdr>
                                  <w:divsChild>
                                    <w:div w:id="179752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616389">
      <w:bodyDiv w:val="1"/>
      <w:marLeft w:val="0"/>
      <w:marRight w:val="0"/>
      <w:marTop w:val="0"/>
      <w:marBottom w:val="0"/>
      <w:divBdr>
        <w:top w:val="none" w:sz="0" w:space="0" w:color="auto"/>
        <w:left w:val="none" w:sz="0" w:space="0" w:color="auto"/>
        <w:bottom w:val="none" w:sz="0" w:space="0" w:color="auto"/>
        <w:right w:val="none" w:sz="0" w:space="0" w:color="auto"/>
      </w:divBdr>
      <w:divsChild>
        <w:div w:id="1846625037">
          <w:marLeft w:val="0"/>
          <w:marRight w:val="0"/>
          <w:marTop w:val="0"/>
          <w:marBottom w:val="0"/>
          <w:divBdr>
            <w:top w:val="none" w:sz="0" w:space="0" w:color="auto"/>
            <w:left w:val="none" w:sz="0" w:space="0" w:color="auto"/>
            <w:bottom w:val="none" w:sz="0" w:space="0" w:color="auto"/>
            <w:right w:val="none" w:sz="0" w:space="0" w:color="auto"/>
          </w:divBdr>
          <w:divsChild>
            <w:div w:id="1808013360">
              <w:marLeft w:val="0"/>
              <w:marRight w:val="0"/>
              <w:marTop w:val="0"/>
              <w:marBottom w:val="0"/>
              <w:divBdr>
                <w:top w:val="none" w:sz="0" w:space="0" w:color="auto"/>
                <w:left w:val="none" w:sz="0" w:space="0" w:color="auto"/>
                <w:bottom w:val="none" w:sz="0" w:space="0" w:color="auto"/>
                <w:right w:val="none" w:sz="0" w:space="0" w:color="auto"/>
              </w:divBdr>
              <w:divsChild>
                <w:div w:id="55781879">
                  <w:marLeft w:val="0"/>
                  <w:marRight w:val="0"/>
                  <w:marTop w:val="0"/>
                  <w:marBottom w:val="0"/>
                  <w:divBdr>
                    <w:top w:val="none" w:sz="0" w:space="0" w:color="auto"/>
                    <w:left w:val="none" w:sz="0" w:space="0" w:color="auto"/>
                    <w:bottom w:val="none" w:sz="0" w:space="0" w:color="auto"/>
                    <w:right w:val="none" w:sz="0" w:space="0" w:color="auto"/>
                  </w:divBdr>
                  <w:divsChild>
                    <w:div w:id="1396390249">
                      <w:marLeft w:val="0"/>
                      <w:marRight w:val="0"/>
                      <w:marTop w:val="0"/>
                      <w:marBottom w:val="0"/>
                      <w:divBdr>
                        <w:top w:val="none" w:sz="0" w:space="0" w:color="auto"/>
                        <w:left w:val="none" w:sz="0" w:space="0" w:color="auto"/>
                        <w:bottom w:val="none" w:sz="0" w:space="0" w:color="auto"/>
                        <w:right w:val="none" w:sz="0" w:space="0" w:color="auto"/>
                      </w:divBdr>
                      <w:divsChild>
                        <w:div w:id="1210609394">
                          <w:marLeft w:val="0"/>
                          <w:marRight w:val="0"/>
                          <w:marTop w:val="0"/>
                          <w:marBottom w:val="0"/>
                          <w:divBdr>
                            <w:top w:val="none" w:sz="0" w:space="0" w:color="auto"/>
                            <w:left w:val="none" w:sz="0" w:space="0" w:color="auto"/>
                            <w:bottom w:val="none" w:sz="0" w:space="0" w:color="auto"/>
                            <w:right w:val="none" w:sz="0" w:space="0" w:color="auto"/>
                          </w:divBdr>
                          <w:divsChild>
                            <w:div w:id="1668900586">
                              <w:marLeft w:val="0"/>
                              <w:marRight w:val="0"/>
                              <w:marTop w:val="0"/>
                              <w:marBottom w:val="0"/>
                              <w:divBdr>
                                <w:top w:val="none" w:sz="0" w:space="0" w:color="auto"/>
                                <w:left w:val="none" w:sz="0" w:space="0" w:color="auto"/>
                                <w:bottom w:val="none" w:sz="0" w:space="0" w:color="auto"/>
                                <w:right w:val="none" w:sz="0" w:space="0" w:color="auto"/>
                              </w:divBdr>
                              <w:divsChild>
                                <w:div w:id="114567030">
                                  <w:marLeft w:val="0"/>
                                  <w:marRight w:val="0"/>
                                  <w:marTop w:val="300"/>
                                  <w:marBottom w:val="0"/>
                                  <w:divBdr>
                                    <w:top w:val="none" w:sz="0" w:space="0" w:color="auto"/>
                                    <w:left w:val="none" w:sz="0" w:space="0" w:color="auto"/>
                                    <w:bottom w:val="none" w:sz="0" w:space="0" w:color="auto"/>
                                    <w:right w:val="none" w:sz="0" w:space="0" w:color="auto"/>
                                  </w:divBdr>
                                  <w:divsChild>
                                    <w:div w:id="140714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msmlm.com/msm-mission-control/financial-hardship-policy-statement/"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msmlm.com/msm-mission-control/financial-policy-and-procedures/" TargetMode="External"/><Relationship Id="rId2" Type="http://schemas.openxmlformats.org/officeDocument/2006/relationships/numbering" Target="numbering.xml"/><Relationship Id="rId16" Type="http://schemas.openxmlformats.org/officeDocument/2006/relationships/hyperlink" Target="http://www.msmlm.com/msm-mission-control/insurance-brokers-code-of-practice-2022/" TargetMode="External"/><Relationship Id="rId20" Type="http://schemas.openxmlformats.org/officeDocument/2006/relationships/hyperlink" Target="http://www.msmlm.com/msm-mission-control/general-insurance-code-of-practice-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smlm.com/msm-mission-control/general-insurance-code-of-practice-2020/"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file:///C:\Documents\MSM%20Operational%20Resources\MSM%20Operational%20Resources\MSM%20FSRA%20RESOURCES\General%20Insurance%20Code%20of%20Practice%202014.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Documents\MSM%20Operational%20Resources\MSM%20Operational%20Resources\MSM%20FSRA%20RESOURCES\General%20Insurance%20Code%20of%20Practice%202014.pdf"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2B5CA-06CD-44D7-A070-260BDA1F5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2525</Words>
  <Characters>14397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Supporting Vulnerable Clients Policy and Procedures</vt:lpstr>
    </vt:vector>
  </TitlesOfParts>
  <Company>MSM Compliance Services P/L</Company>
  <LinksUpToDate>false</LinksUpToDate>
  <CharactersWithSpaces>16889</CharactersWithSpaces>
  <SharedDoc>false</SharedDoc>
  <HLinks>
    <vt:vector size="42" baseType="variant">
      <vt:variant>
        <vt:i4>5308497</vt:i4>
      </vt:variant>
      <vt:variant>
        <vt:i4>56</vt:i4>
      </vt:variant>
      <vt:variant>
        <vt:i4>0</vt:i4>
      </vt:variant>
      <vt:variant>
        <vt:i4>5</vt:i4>
      </vt:variant>
      <vt:variant>
        <vt:lpwstr>http://www.msmlm.com/msm-mission-control/general-insurance-code-of-practice-2020/</vt:lpwstr>
      </vt:variant>
      <vt:variant>
        <vt:lpwstr/>
      </vt:variant>
      <vt:variant>
        <vt:i4>2424954</vt:i4>
      </vt:variant>
      <vt:variant>
        <vt:i4>54</vt:i4>
      </vt:variant>
      <vt:variant>
        <vt:i4>0</vt:i4>
      </vt:variant>
      <vt:variant>
        <vt:i4>5</vt:i4>
      </vt:variant>
      <vt:variant>
        <vt:lpwstr>../MSM Operational Resources/MSM FSRA RESOURCES/General Insurance Code of Practice 2014.pdf</vt:lpwstr>
      </vt:variant>
      <vt:variant>
        <vt:lpwstr/>
      </vt:variant>
      <vt:variant>
        <vt:i4>2097278</vt:i4>
      </vt:variant>
      <vt:variant>
        <vt:i4>51</vt:i4>
      </vt:variant>
      <vt:variant>
        <vt:i4>0</vt:i4>
      </vt:variant>
      <vt:variant>
        <vt:i4>5</vt:i4>
      </vt:variant>
      <vt:variant>
        <vt:lpwstr>https://www.msmlm.com/msm-mission-control/financial-hardship-policy-statement/</vt:lpwstr>
      </vt:variant>
      <vt:variant>
        <vt:lpwstr/>
      </vt:variant>
      <vt:variant>
        <vt:i4>4456523</vt:i4>
      </vt:variant>
      <vt:variant>
        <vt:i4>48</vt:i4>
      </vt:variant>
      <vt:variant>
        <vt:i4>0</vt:i4>
      </vt:variant>
      <vt:variant>
        <vt:i4>5</vt:i4>
      </vt:variant>
      <vt:variant>
        <vt:lpwstr>http://www.msmlm.com/msm-mission-control/financial-policy-and-procedures/</vt:lpwstr>
      </vt:variant>
      <vt:variant>
        <vt:lpwstr/>
      </vt:variant>
      <vt:variant>
        <vt:i4>6226011</vt:i4>
      </vt:variant>
      <vt:variant>
        <vt:i4>45</vt:i4>
      </vt:variant>
      <vt:variant>
        <vt:i4>0</vt:i4>
      </vt:variant>
      <vt:variant>
        <vt:i4>5</vt:i4>
      </vt:variant>
      <vt:variant>
        <vt:lpwstr>http://www.msmlm.com/msm-mission-control/insurance-brokers-code-of-practice-2022/</vt:lpwstr>
      </vt:variant>
      <vt:variant>
        <vt:lpwstr/>
      </vt:variant>
      <vt:variant>
        <vt:i4>5308497</vt:i4>
      </vt:variant>
      <vt:variant>
        <vt:i4>41</vt:i4>
      </vt:variant>
      <vt:variant>
        <vt:i4>0</vt:i4>
      </vt:variant>
      <vt:variant>
        <vt:i4>5</vt:i4>
      </vt:variant>
      <vt:variant>
        <vt:lpwstr>http://www.msmlm.com/msm-mission-control/general-insurance-code-of-practice-2020/</vt:lpwstr>
      </vt:variant>
      <vt:variant>
        <vt:lpwstr/>
      </vt:variant>
      <vt:variant>
        <vt:i4>2424954</vt:i4>
      </vt:variant>
      <vt:variant>
        <vt:i4>39</vt:i4>
      </vt:variant>
      <vt:variant>
        <vt:i4>0</vt:i4>
      </vt:variant>
      <vt:variant>
        <vt:i4>5</vt:i4>
      </vt:variant>
      <vt:variant>
        <vt:lpwstr>../MSM Operational Resources/MSM FSRA RESOURCES/General Insurance Code of Practice 2014.pdf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Vulnerable Clients Policy and Procedures</dc:title>
  <dc:subject/>
  <dc:creator>MSM Compliance Services P/L</dc:creator>
  <cp:keywords/>
  <dc:description>040620 Created Document</dc:description>
  <cp:lastModifiedBy>Ivan Handasyde</cp:lastModifiedBy>
  <cp:revision>2</cp:revision>
  <cp:lastPrinted>2004-05-07T07:57:00Z</cp:lastPrinted>
  <dcterms:created xsi:type="dcterms:W3CDTF">2025-05-07T19:06:00Z</dcterms:created>
  <dcterms:modified xsi:type="dcterms:W3CDTF">2025-05-07T19:06:00Z</dcterms:modified>
</cp:coreProperties>
</file>