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13DE" w14:textId="77777777" w:rsidR="00E74324" w:rsidRPr="00E706E7" w:rsidRDefault="00E74324" w:rsidP="00BF32EB">
      <w:r w:rsidRPr="00E706E7">
        <w:object w:dxaOrig="2146" w:dyaOrig="1561" w14:anchorId="429BD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6pt;height:81.6pt" o:ole="" fillcolor="window">
            <v:imagedata r:id="rId8" o:title=""/>
          </v:shape>
          <o:OLEObject Type="Embed" ProgID="Word.Picture.8" ShapeID="_x0000_i1025" DrawAspect="Content" ObjectID="_1769054794" r:id="rId9"/>
        </w:object>
      </w:r>
    </w:p>
    <w:p w14:paraId="78F20C87" w14:textId="77777777" w:rsidR="00E74324" w:rsidRPr="00E706E7" w:rsidRDefault="00E74324" w:rsidP="00BF32EB">
      <w:pPr>
        <w:pStyle w:val="ShortT"/>
        <w:spacing w:before="240"/>
      </w:pPr>
      <w:r w:rsidRPr="00E706E7">
        <w:t>Insurance Act 1973</w:t>
      </w:r>
    </w:p>
    <w:p w14:paraId="78D791EC" w14:textId="77777777" w:rsidR="00E74324" w:rsidRPr="00E706E7" w:rsidRDefault="00E74324" w:rsidP="00BF32EB">
      <w:pPr>
        <w:pStyle w:val="CompiledActNo"/>
        <w:spacing w:before="240"/>
      </w:pPr>
      <w:r w:rsidRPr="00E706E7">
        <w:t>No.</w:t>
      </w:r>
      <w:r w:rsidR="003C714C" w:rsidRPr="00E706E7">
        <w:t> </w:t>
      </w:r>
      <w:r w:rsidRPr="00E706E7">
        <w:t>76, 1973</w:t>
      </w:r>
    </w:p>
    <w:p w14:paraId="010606BF" w14:textId="77777777" w:rsidR="00E74324" w:rsidRPr="00E706E7" w:rsidRDefault="00E74324" w:rsidP="00BF32EB">
      <w:pPr>
        <w:spacing w:before="1000"/>
        <w:rPr>
          <w:rFonts w:cs="Arial"/>
          <w:b/>
          <w:sz w:val="32"/>
          <w:szCs w:val="32"/>
        </w:rPr>
      </w:pPr>
      <w:r w:rsidRPr="00E706E7">
        <w:rPr>
          <w:rFonts w:cs="Arial"/>
          <w:b/>
          <w:sz w:val="32"/>
          <w:szCs w:val="32"/>
        </w:rPr>
        <w:t>Compilation No.</w:t>
      </w:r>
      <w:r w:rsidR="003C714C" w:rsidRPr="00E706E7">
        <w:rPr>
          <w:rFonts w:cs="Arial"/>
          <w:b/>
          <w:sz w:val="32"/>
          <w:szCs w:val="32"/>
        </w:rPr>
        <w:t> </w:t>
      </w:r>
      <w:r w:rsidRPr="00E706E7">
        <w:rPr>
          <w:rFonts w:cs="Arial"/>
          <w:b/>
          <w:sz w:val="32"/>
          <w:szCs w:val="32"/>
        </w:rPr>
        <w:fldChar w:fldCharType="begin"/>
      </w:r>
      <w:r w:rsidRPr="00E706E7">
        <w:rPr>
          <w:rFonts w:cs="Arial"/>
          <w:b/>
          <w:sz w:val="32"/>
          <w:szCs w:val="32"/>
        </w:rPr>
        <w:instrText xml:space="preserve"> DOCPROPERTY  CompilationNumber </w:instrText>
      </w:r>
      <w:r w:rsidRPr="00E706E7">
        <w:rPr>
          <w:rFonts w:cs="Arial"/>
          <w:b/>
          <w:sz w:val="32"/>
          <w:szCs w:val="32"/>
        </w:rPr>
        <w:fldChar w:fldCharType="separate"/>
      </w:r>
      <w:r w:rsidR="005472E6">
        <w:rPr>
          <w:rFonts w:cs="Arial"/>
          <w:b/>
          <w:sz w:val="32"/>
          <w:szCs w:val="32"/>
        </w:rPr>
        <w:t>68</w:t>
      </w:r>
      <w:r w:rsidRPr="00E706E7">
        <w:rPr>
          <w:rFonts w:cs="Arial"/>
          <w:b/>
          <w:sz w:val="32"/>
          <w:szCs w:val="32"/>
        </w:rPr>
        <w:fldChar w:fldCharType="end"/>
      </w:r>
    </w:p>
    <w:p w14:paraId="5F3D722D" w14:textId="77777777" w:rsidR="00E74324" w:rsidRPr="00E706E7" w:rsidRDefault="00CE3459" w:rsidP="004D35E1">
      <w:pPr>
        <w:tabs>
          <w:tab w:val="left" w:pos="2551"/>
        </w:tabs>
        <w:spacing w:before="480"/>
        <w:rPr>
          <w:rFonts w:cs="Arial"/>
          <w:sz w:val="24"/>
        </w:rPr>
      </w:pPr>
      <w:r w:rsidRPr="00E706E7">
        <w:rPr>
          <w:rFonts w:cs="Arial"/>
          <w:b/>
          <w:sz w:val="24"/>
        </w:rPr>
        <w:t>Compilation date:</w:t>
      </w:r>
      <w:r w:rsidR="008150CE" w:rsidRPr="00E706E7">
        <w:rPr>
          <w:rFonts w:cs="Arial"/>
          <w:sz w:val="24"/>
        </w:rPr>
        <w:tab/>
      </w:r>
      <w:r w:rsidR="00E74324" w:rsidRPr="005472E6">
        <w:rPr>
          <w:rFonts w:cs="Arial"/>
          <w:sz w:val="24"/>
        </w:rPr>
        <w:fldChar w:fldCharType="begin"/>
      </w:r>
      <w:r w:rsidR="004D35E1" w:rsidRPr="005472E6">
        <w:rPr>
          <w:rFonts w:cs="Arial"/>
          <w:sz w:val="24"/>
        </w:rPr>
        <w:instrText>DOCPROPERTY StartDate \@ "d MMMM yyyy" \* MERGEFORMAT</w:instrText>
      </w:r>
      <w:r w:rsidR="00E74324" w:rsidRPr="005472E6">
        <w:rPr>
          <w:rFonts w:cs="Arial"/>
          <w:sz w:val="24"/>
        </w:rPr>
        <w:fldChar w:fldCharType="separate"/>
      </w:r>
      <w:r w:rsidR="005472E6" w:rsidRPr="005472E6">
        <w:rPr>
          <w:rFonts w:cs="Arial"/>
          <w:bCs/>
          <w:sz w:val="24"/>
        </w:rPr>
        <w:t>1</w:t>
      </w:r>
      <w:r w:rsidR="005472E6" w:rsidRPr="005472E6">
        <w:rPr>
          <w:rFonts w:cs="Arial"/>
          <w:sz w:val="24"/>
        </w:rPr>
        <w:t xml:space="preserve"> January 2024</w:t>
      </w:r>
      <w:r w:rsidR="00E74324" w:rsidRPr="005472E6">
        <w:rPr>
          <w:rFonts w:cs="Arial"/>
          <w:sz w:val="24"/>
        </w:rPr>
        <w:fldChar w:fldCharType="end"/>
      </w:r>
    </w:p>
    <w:p w14:paraId="5352094E" w14:textId="77777777" w:rsidR="00AA669D" w:rsidRPr="00E706E7" w:rsidRDefault="004D35E1" w:rsidP="004D35E1">
      <w:pPr>
        <w:tabs>
          <w:tab w:val="left" w:pos="2551"/>
        </w:tabs>
        <w:spacing w:before="240"/>
        <w:ind w:left="2551" w:hanging="2551"/>
        <w:rPr>
          <w:rFonts w:cs="Arial"/>
          <w:sz w:val="24"/>
        </w:rPr>
      </w:pPr>
      <w:r w:rsidRPr="00E706E7">
        <w:rPr>
          <w:rFonts w:cs="Arial"/>
          <w:b/>
          <w:sz w:val="24"/>
        </w:rPr>
        <w:t>Includes amendments:</w:t>
      </w:r>
      <w:r w:rsidR="00AA669D" w:rsidRPr="00E706E7">
        <w:rPr>
          <w:rFonts w:cs="Arial"/>
          <w:sz w:val="24"/>
        </w:rPr>
        <w:tab/>
      </w:r>
      <w:r w:rsidR="00AA669D" w:rsidRPr="005472E6">
        <w:rPr>
          <w:rFonts w:cs="Arial"/>
          <w:sz w:val="24"/>
        </w:rPr>
        <w:fldChar w:fldCharType="begin"/>
      </w:r>
      <w:r w:rsidR="00AA669D" w:rsidRPr="005472E6">
        <w:rPr>
          <w:rFonts w:cs="Arial"/>
          <w:sz w:val="24"/>
        </w:rPr>
        <w:instrText xml:space="preserve"> DOCPROPERTY IncludesUpTo </w:instrText>
      </w:r>
      <w:r w:rsidR="00AA669D" w:rsidRPr="005472E6">
        <w:rPr>
          <w:rFonts w:cs="Arial"/>
          <w:sz w:val="24"/>
        </w:rPr>
        <w:fldChar w:fldCharType="separate"/>
      </w:r>
      <w:r w:rsidR="005472E6" w:rsidRPr="005472E6">
        <w:rPr>
          <w:rFonts w:cs="Arial"/>
          <w:sz w:val="24"/>
        </w:rPr>
        <w:t>Act No. 69, 2023</w:t>
      </w:r>
      <w:r w:rsidR="00AA669D" w:rsidRPr="005472E6">
        <w:rPr>
          <w:rFonts w:cs="Arial"/>
          <w:sz w:val="24"/>
        </w:rPr>
        <w:fldChar w:fldCharType="end"/>
      </w:r>
    </w:p>
    <w:p w14:paraId="0D3BDC4A" w14:textId="77777777" w:rsidR="00E74324" w:rsidRPr="00E706E7" w:rsidRDefault="00E74324" w:rsidP="004D35E1">
      <w:pPr>
        <w:tabs>
          <w:tab w:val="left" w:pos="2551"/>
        </w:tabs>
        <w:spacing w:before="240" w:after="240"/>
        <w:rPr>
          <w:rFonts w:cs="Arial"/>
          <w:sz w:val="24"/>
        </w:rPr>
      </w:pPr>
      <w:r w:rsidRPr="00E706E7">
        <w:rPr>
          <w:rFonts w:cs="Arial"/>
          <w:b/>
          <w:sz w:val="24"/>
        </w:rPr>
        <w:t>Registered:</w:t>
      </w:r>
      <w:r w:rsidR="008150CE" w:rsidRPr="00E706E7">
        <w:rPr>
          <w:rFonts w:cs="Arial"/>
          <w:sz w:val="24"/>
        </w:rPr>
        <w:tab/>
      </w:r>
      <w:r w:rsidRPr="005472E6">
        <w:rPr>
          <w:rFonts w:cs="Arial"/>
          <w:sz w:val="24"/>
        </w:rPr>
        <w:fldChar w:fldCharType="begin"/>
      </w:r>
      <w:r w:rsidRPr="005472E6">
        <w:rPr>
          <w:rFonts w:cs="Arial"/>
          <w:sz w:val="24"/>
        </w:rPr>
        <w:instrText xml:space="preserve"> IF </w:instrText>
      </w:r>
      <w:r w:rsidRPr="005472E6">
        <w:rPr>
          <w:rFonts w:cs="Arial"/>
          <w:sz w:val="24"/>
        </w:rPr>
        <w:fldChar w:fldCharType="begin"/>
      </w:r>
      <w:r w:rsidRPr="005472E6">
        <w:rPr>
          <w:rFonts w:cs="Arial"/>
          <w:sz w:val="24"/>
        </w:rPr>
        <w:instrText xml:space="preserve"> DOCPROPERTY RegisteredDate </w:instrText>
      </w:r>
      <w:r w:rsidRPr="005472E6">
        <w:rPr>
          <w:rFonts w:cs="Arial"/>
          <w:sz w:val="24"/>
        </w:rPr>
        <w:fldChar w:fldCharType="separate"/>
      </w:r>
      <w:r w:rsidR="005472E6" w:rsidRPr="005472E6">
        <w:rPr>
          <w:rFonts w:cs="Arial"/>
          <w:sz w:val="24"/>
        </w:rPr>
        <w:instrText>10 January 2024</w:instrText>
      </w:r>
      <w:r w:rsidRPr="005472E6">
        <w:rPr>
          <w:rFonts w:cs="Arial"/>
          <w:sz w:val="24"/>
        </w:rPr>
        <w:fldChar w:fldCharType="end"/>
      </w:r>
      <w:r w:rsidRPr="005472E6">
        <w:rPr>
          <w:rFonts w:cs="Arial"/>
          <w:sz w:val="24"/>
        </w:rPr>
        <w:instrText xml:space="preserve"> = #1/1/1901# "Unknown" </w:instrText>
      </w:r>
      <w:r w:rsidRPr="005472E6">
        <w:rPr>
          <w:rFonts w:cs="Arial"/>
          <w:sz w:val="24"/>
        </w:rPr>
        <w:fldChar w:fldCharType="begin"/>
      </w:r>
      <w:r w:rsidRPr="005472E6">
        <w:rPr>
          <w:rFonts w:cs="Arial"/>
          <w:sz w:val="24"/>
        </w:rPr>
        <w:instrText xml:space="preserve"> DOCPROPERTY RegisteredDate \@ "d MMMM yyyy" </w:instrText>
      </w:r>
      <w:r w:rsidRPr="005472E6">
        <w:rPr>
          <w:rFonts w:cs="Arial"/>
          <w:sz w:val="24"/>
        </w:rPr>
        <w:fldChar w:fldCharType="separate"/>
      </w:r>
      <w:r w:rsidR="005472E6" w:rsidRPr="005472E6">
        <w:rPr>
          <w:rFonts w:cs="Arial"/>
          <w:sz w:val="24"/>
        </w:rPr>
        <w:instrText>10 January 2024</w:instrText>
      </w:r>
      <w:r w:rsidRPr="005472E6">
        <w:rPr>
          <w:rFonts w:cs="Arial"/>
          <w:sz w:val="24"/>
        </w:rPr>
        <w:fldChar w:fldCharType="end"/>
      </w:r>
      <w:r w:rsidRPr="005472E6">
        <w:rPr>
          <w:rFonts w:cs="Arial"/>
          <w:sz w:val="24"/>
        </w:rPr>
        <w:instrText xml:space="preserve"> \*MERGEFORMAT </w:instrText>
      </w:r>
      <w:r w:rsidRPr="005472E6">
        <w:rPr>
          <w:rFonts w:cs="Arial"/>
          <w:sz w:val="24"/>
        </w:rPr>
        <w:fldChar w:fldCharType="separate"/>
      </w:r>
      <w:r w:rsidR="005472E6" w:rsidRPr="005472E6">
        <w:rPr>
          <w:rFonts w:cs="Arial"/>
          <w:bCs/>
          <w:noProof/>
          <w:sz w:val="24"/>
        </w:rPr>
        <w:t>10</w:t>
      </w:r>
      <w:r w:rsidR="005472E6" w:rsidRPr="005472E6">
        <w:rPr>
          <w:rFonts w:cs="Arial"/>
          <w:noProof/>
          <w:sz w:val="24"/>
        </w:rPr>
        <w:t xml:space="preserve"> January 2024</w:t>
      </w:r>
      <w:r w:rsidRPr="005472E6">
        <w:rPr>
          <w:rFonts w:cs="Arial"/>
          <w:sz w:val="24"/>
        </w:rPr>
        <w:fldChar w:fldCharType="end"/>
      </w:r>
    </w:p>
    <w:p w14:paraId="4C7ECC63" w14:textId="77777777" w:rsidR="00E74324" w:rsidRPr="00E706E7" w:rsidRDefault="00E74324" w:rsidP="00BF32EB">
      <w:pPr>
        <w:pageBreakBefore/>
        <w:rPr>
          <w:rFonts w:cs="Arial"/>
          <w:b/>
          <w:sz w:val="32"/>
          <w:szCs w:val="32"/>
        </w:rPr>
      </w:pPr>
      <w:r w:rsidRPr="00E706E7">
        <w:rPr>
          <w:rFonts w:cs="Arial"/>
          <w:b/>
          <w:sz w:val="32"/>
          <w:szCs w:val="32"/>
        </w:rPr>
        <w:lastRenderedPageBreak/>
        <w:t>About this compilation</w:t>
      </w:r>
    </w:p>
    <w:p w14:paraId="3773D313" w14:textId="77777777" w:rsidR="00E74324" w:rsidRPr="00E706E7" w:rsidRDefault="00E74324" w:rsidP="00BF32EB">
      <w:pPr>
        <w:spacing w:before="240"/>
        <w:rPr>
          <w:rFonts w:cs="Arial"/>
        </w:rPr>
      </w:pPr>
      <w:r w:rsidRPr="00E706E7">
        <w:rPr>
          <w:rFonts w:cs="Arial"/>
          <w:b/>
          <w:szCs w:val="22"/>
        </w:rPr>
        <w:t>This compilation</w:t>
      </w:r>
    </w:p>
    <w:p w14:paraId="717542F6" w14:textId="77777777" w:rsidR="00E74324" w:rsidRPr="00E706E7" w:rsidRDefault="00E74324" w:rsidP="00BF32EB">
      <w:pPr>
        <w:spacing w:before="120" w:after="120"/>
        <w:rPr>
          <w:rFonts w:cs="Arial"/>
          <w:szCs w:val="22"/>
        </w:rPr>
      </w:pPr>
      <w:r w:rsidRPr="00E706E7">
        <w:rPr>
          <w:rFonts w:cs="Arial"/>
          <w:szCs w:val="22"/>
        </w:rPr>
        <w:t xml:space="preserve">This is a compilation of the </w:t>
      </w:r>
      <w:r w:rsidRPr="00E706E7">
        <w:rPr>
          <w:rFonts w:cs="Arial"/>
          <w:i/>
          <w:szCs w:val="22"/>
        </w:rPr>
        <w:fldChar w:fldCharType="begin"/>
      </w:r>
      <w:r w:rsidRPr="00E706E7">
        <w:rPr>
          <w:rFonts w:cs="Arial"/>
          <w:i/>
          <w:szCs w:val="22"/>
        </w:rPr>
        <w:instrText xml:space="preserve"> STYLEREF  ShortT </w:instrText>
      </w:r>
      <w:r w:rsidRPr="00E706E7">
        <w:rPr>
          <w:rFonts w:cs="Arial"/>
          <w:i/>
          <w:szCs w:val="22"/>
        </w:rPr>
        <w:fldChar w:fldCharType="separate"/>
      </w:r>
      <w:r w:rsidR="00061E5E">
        <w:rPr>
          <w:rFonts w:cs="Arial"/>
          <w:i/>
          <w:noProof/>
          <w:szCs w:val="22"/>
        </w:rPr>
        <w:t>Insurance Act 1973</w:t>
      </w:r>
      <w:r w:rsidRPr="00E706E7">
        <w:rPr>
          <w:rFonts w:cs="Arial"/>
          <w:i/>
          <w:szCs w:val="22"/>
        </w:rPr>
        <w:fldChar w:fldCharType="end"/>
      </w:r>
      <w:r w:rsidRPr="00E706E7">
        <w:rPr>
          <w:rFonts w:cs="Arial"/>
          <w:szCs w:val="22"/>
        </w:rPr>
        <w:t xml:space="preserve"> that shows the text of the law as amended and in force on </w:t>
      </w:r>
      <w:r w:rsidRPr="005472E6">
        <w:rPr>
          <w:rFonts w:cs="Arial"/>
          <w:szCs w:val="22"/>
        </w:rPr>
        <w:fldChar w:fldCharType="begin"/>
      </w:r>
      <w:r w:rsidR="004D35E1" w:rsidRPr="005472E6">
        <w:rPr>
          <w:rFonts w:cs="Arial"/>
          <w:szCs w:val="22"/>
        </w:rPr>
        <w:instrText>DOCPROPERTY StartDate \@ "d MMMM yyyy" \* MERGEFORMAT</w:instrText>
      </w:r>
      <w:r w:rsidRPr="005472E6">
        <w:rPr>
          <w:rFonts w:cs="Arial"/>
          <w:szCs w:val="22"/>
        </w:rPr>
        <w:fldChar w:fldCharType="separate"/>
      </w:r>
      <w:r w:rsidR="005472E6" w:rsidRPr="005472E6">
        <w:rPr>
          <w:rFonts w:cs="Arial"/>
          <w:szCs w:val="22"/>
        </w:rPr>
        <w:t>1 January 2024</w:t>
      </w:r>
      <w:r w:rsidRPr="005472E6">
        <w:rPr>
          <w:rFonts w:cs="Arial"/>
          <w:szCs w:val="22"/>
        </w:rPr>
        <w:fldChar w:fldCharType="end"/>
      </w:r>
      <w:r w:rsidRPr="00E706E7">
        <w:rPr>
          <w:rFonts w:cs="Arial"/>
          <w:szCs w:val="22"/>
        </w:rPr>
        <w:t xml:space="preserve"> (the </w:t>
      </w:r>
      <w:r w:rsidRPr="00E706E7">
        <w:rPr>
          <w:rFonts w:cs="Arial"/>
          <w:b/>
          <w:i/>
          <w:szCs w:val="22"/>
        </w:rPr>
        <w:t>compilation date</w:t>
      </w:r>
      <w:r w:rsidRPr="00E706E7">
        <w:rPr>
          <w:rFonts w:cs="Arial"/>
          <w:szCs w:val="22"/>
        </w:rPr>
        <w:t>).</w:t>
      </w:r>
    </w:p>
    <w:p w14:paraId="3A96C703" w14:textId="77777777" w:rsidR="00E74324" w:rsidRPr="00E706E7" w:rsidRDefault="00E74324" w:rsidP="00BF32EB">
      <w:pPr>
        <w:spacing w:after="120"/>
        <w:rPr>
          <w:rFonts w:cs="Arial"/>
          <w:szCs w:val="22"/>
        </w:rPr>
      </w:pPr>
      <w:r w:rsidRPr="00E706E7">
        <w:rPr>
          <w:rFonts w:cs="Arial"/>
          <w:szCs w:val="22"/>
        </w:rPr>
        <w:t xml:space="preserve">The notes at the end of this compilation (the </w:t>
      </w:r>
      <w:r w:rsidRPr="00E706E7">
        <w:rPr>
          <w:rFonts w:cs="Arial"/>
          <w:b/>
          <w:i/>
          <w:szCs w:val="22"/>
        </w:rPr>
        <w:t>endnotes</w:t>
      </w:r>
      <w:r w:rsidRPr="00E706E7">
        <w:rPr>
          <w:rFonts w:cs="Arial"/>
          <w:szCs w:val="22"/>
        </w:rPr>
        <w:t>) include information about amending laws and the amendment history of provisions of the compiled law.</w:t>
      </w:r>
    </w:p>
    <w:p w14:paraId="455D8A71" w14:textId="77777777" w:rsidR="00E74324" w:rsidRPr="00E706E7" w:rsidRDefault="00E74324" w:rsidP="00BF32EB">
      <w:pPr>
        <w:tabs>
          <w:tab w:val="left" w:pos="5640"/>
        </w:tabs>
        <w:spacing w:before="120" w:after="120"/>
        <w:rPr>
          <w:rFonts w:cs="Arial"/>
          <w:b/>
          <w:szCs w:val="22"/>
        </w:rPr>
      </w:pPr>
      <w:r w:rsidRPr="00E706E7">
        <w:rPr>
          <w:rFonts w:cs="Arial"/>
          <w:b/>
          <w:szCs w:val="22"/>
        </w:rPr>
        <w:t>Uncommenced amendments</w:t>
      </w:r>
    </w:p>
    <w:p w14:paraId="3094EE6A" w14:textId="77777777" w:rsidR="00E74324" w:rsidRPr="00E706E7" w:rsidRDefault="00E74324" w:rsidP="00BF32EB">
      <w:pPr>
        <w:spacing w:after="120"/>
        <w:rPr>
          <w:rFonts w:cs="Arial"/>
          <w:szCs w:val="22"/>
        </w:rPr>
      </w:pPr>
      <w:r w:rsidRPr="00E706E7">
        <w:rPr>
          <w:rFonts w:cs="Arial"/>
          <w:szCs w:val="22"/>
        </w:rPr>
        <w:t xml:space="preserve">The effect of uncommenced amendments is not shown in the text of the compiled law. Any uncommenced amendments affecting the law are accessible on the </w:t>
      </w:r>
      <w:r w:rsidR="00753670" w:rsidRPr="00E706E7">
        <w:rPr>
          <w:rFonts w:cs="Arial"/>
          <w:szCs w:val="22"/>
        </w:rPr>
        <w:t>Register</w:t>
      </w:r>
      <w:r w:rsidRPr="00E706E7">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5C8B186C" w14:textId="77777777" w:rsidR="00E74324" w:rsidRPr="00E706E7" w:rsidRDefault="00E74324" w:rsidP="00BF32EB">
      <w:pPr>
        <w:spacing w:before="120" w:after="120"/>
        <w:rPr>
          <w:rFonts w:cs="Arial"/>
          <w:b/>
          <w:szCs w:val="22"/>
        </w:rPr>
      </w:pPr>
      <w:r w:rsidRPr="00E706E7">
        <w:rPr>
          <w:rFonts w:cs="Arial"/>
          <w:b/>
          <w:szCs w:val="22"/>
        </w:rPr>
        <w:t>Application, saving and transitional provisions for provisions and amendments</w:t>
      </w:r>
    </w:p>
    <w:p w14:paraId="5F34BEC0" w14:textId="77777777" w:rsidR="00E74324" w:rsidRPr="00E706E7" w:rsidRDefault="00E74324" w:rsidP="00BF32EB">
      <w:pPr>
        <w:spacing w:after="120"/>
        <w:rPr>
          <w:rFonts w:cs="Arial"/>
          <w:szCs w:val="22"/>
        </w:rPr>
      </w:pPr>
      <w:r w:rsidRPr="00E706E7">
        <w:rPr>
          <w:rFonts w:cs="Arial"/>
          <w:szCs w:val="22"/>
        </w:rPr>
        <w:t>If the operation of a provision or amendment of the compiled law is affected by an application, saving or transitional provision that is not included in this compilation, details are included in the endnotes.</w:t>
      </w:r>
    </w:p>
    <w:p w14:paraId="0586AB96" w14:textId="77777777" w:rsidR="00E74324" w:rsidRPr="00E706E7" w:rsidRDefault="00E74324" w:rsidP="00BF32EB">
      <w:pPr>
        <w:spacing w:after="120"/>
        <w:rPr>
          <w:rFonts w:cs="Arial"/>
          <w:b/>
          <w:szCs w:val="22"/>
        </w:rPr>
      </w:pPr>
      <w:r w:rsidRPr="00E706E7">
        <w:rPr>
          <w:rFonts w:cs="Arial"/>
          <w:b/>
          <w:szCs w:val="22"/>
        </w:rPr>
        <w:t>Editorial changes</w:t>
      </w:r>
    </w:p>
    <w:p w14:paraId="1A71592F" w14:textId="77777777" w:rsidR="00E74324" w:rsidRPr="00E706E7" w:rsidRDefault="00E74324" w:rsidP="00BF32EB">
      <w:pPr>
        <w:spacing w:after="120"/>
        <w:rPr>
          <w:rFonts w:cs="Arial"/>
          <w:szCs w:val="22"/>
        </w:rPr>
      </w:pPr>
      <w:r w:rsidRPr="00E706E7">
        <w:rPr>
          <w:rFonts w:cs="Arial"/>
          <w:szCs w:val="22"/>
        </w:rPr>
        <w:t>For more information about any editorial changes made in this compilation, see the endnotes.</w:t>
      </w:r>
    </w:p>
    <w:p w14:paraId="097722B0" w14:textId="77777777" w:rsidR="00E74324" w:rsidRPr="00E706E7" w:rsidRDefault="00E74324" w:rsidP="00BF32EB">
      <w:pPr>
        <w:spacing w:before="120" w:after="120"/>
        <w:rPr>
          <w:rFonts w:cs="Arial"/>
          <w:b/>
          <w:szCs w:val="22"/>
        </w:rPr>
      </w:pPr>
      <w:r w:rsidRPr="00E706E7">
        <w:rPr>
          <w:rFonts w:cs="Arial"/>
          <w:b/>
          <w:szCs w:val="22"/>
        </w:rPr>
        <w:t>Modifications</w:t>
      </w:r>
    </w:p>
    <w:p w14:paraId="3A7A7FC5" w14:textId="77777777" w:rsidR="00E74324" w:rsidRPr="00E706E7" w:rsidRDefault="00E74324" w:rsidP="00BF32EB">
      <w:pPr>
        <w:spacing w:after="120"/>
        <w:rPr>
          <w:rFonts w:cs="Arial"/>
          <w:szCs w:val="22"/>
        </w:rPr>
      </w:pPr>
      <w:r w:rsidRPr="00E706E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08848D80" w14:textId="77777777" w:rsidR="00E74324" w:rsidRPr="00E706E7" w:rsidRDefault="00E74324" w:rsidP="00BF32EB">
      <w:pPr>
        <w:spacing w:before="80" w:after="120"/>
        <w:rPr>
          <w:rFonts w:cs="Arial"/>
          <w:b/>
          <w:szCs w:val="22"/>
        </w:rPr>
      </w:pPr>
      <w:r w:rsidRPr="00E706E7">
        <w:rPr>
          <w:rFonts w:cs="Arial"/>
          <w:b/>
          <w:szCs w:val="22"/>
        </w:rPr>
        <w:t>Self</w:t>
      </w:r>
      <w:r w:rsidR="00F42C20">
        <w:rPr>
          <w:rFonts w:cs="Arial"/>
          <w:b/>
          <w:szCs w:val="22"/>
        </w:rPr>
        <w:noBreakHyphen/>
      </w:r>
      <w:r w:rsidRPr="00E706E7">
        <w:rPr>
          <w:rFonts w:cs="Arial"/>
          <w:b/>
          <w:szCs w:val="22"/>
        </w:rPr>
        <w:t>repealing provisions</w:t>
      </w:r>
    </w:p>
    <w:p w14:paraId="60350E50" w14:textId="77777777" w:rsidR="00E74324" w:rsidRPr="00E706E7" w:rsidRDefault="00E74324" w:rsidP="00BF32EB">
      <w:pPr>
        <w:spacing w:after="120"/>
        <w:rPr>
          <w:rFonts w:cs="Arial"/>
          <w:szCs w:val="22"/>
        </w:rPr>
      </w:pPr>
      <w:r w:rsidRPr="00E706E7">
        <w:rPr>
          <w:rFonts w:cs="Arial"/>
          <w:szCs w:val="22"/>
        </w:rPr>
        <w:t>If a provision of the compiled law has been repealed in accordance with a provision of the law, details are included in the endnotes.</w:t>
      </w:r>
    </w:p>
    <w:p w14:paraId="6E72F059" w14:textId="77777777" w:rsidR="00E74324" w:rsidRPr="00E706E7" w:rsidRDefault="00E74324" w:rsidP="00BF32EB">
      <w:pPr>
        <w:pStyle w:val="Header"/>
        <w:tabs>
          <w:tab w:val="clear" w:pos="4150"/>
          <w:tab w:val="clear" w:pos="8307"/>
        </w:tabs>
      </w:pPr>
      <w:r w:rsidRPr="00F42C20">
        <w:rPr>
          <w:rStyle w:val="CharChapNo"/>
        </w:rPr>
        <w:t xml:space="preserve"> </w:t>
      </w:r>
      <w:r w:rsidRPr="008E78C3">
        <w:rPr>
          <w:rStyle w:val="CharChapText"/>
          <w:rFonts w:eastAsia="Calibri"/>
        </w:rPr>
        <w:t xml:space="preserve"> </w:t>
      </w:r>
    </w:p>
    <w:p w14:paraId="4A7B65A4" w14:textId="77777777" w:rsidR="00E74324" w:rsidRPr="00E706E7" w:rsidRDefault="00E74324" w:rsidP="00BF32EB">
      <w:pPr>
        <w:pStyle w:val="Header"/>
        <w:tabs>
          <w:tab w:val="clear" w:pos="4150"/>
          <w:tab w:val="clear" w:pos="8307"/>
        </w:tabs>
      </w:pPr>
      <w:r w:rsidRPr="00F42C20">
        <w:rPr>
          <w:rStyle w:val="CharPartNo"/>
        </w:rPr>
        <w:t xml:space="preserve"> </w:t>
      </w:r>
      <w:r w:rsidRPr="00F42C20">
        <w:rPr>
          <w:rStyle w:val="CharPartText"/>
        </w:rPr>
        <w:t xml:space="preserve"> </w:t>
      </w:r>
    </w:p>
    <w:p w14:paraId="7AF72036" w14:textId="77777777" w:rsidR="00E74324" w:rsidRPr="00E706E7" w:rsidRDefault="00E74324" w:rsidP="00BF32EB">
      <w:pPr>
        <w:pStyle w:val="Header"/>
        <w:tabs>
          <w:tab w:val="clear" w:pos="4150"/>
          <w:tab w:val="clear" w:pos="8307"/>
        </w:tabs>
      </w:pPr>
      <w:r w:rsidRPr="00F42C20">
        <w:rPr>
          <w:rStyle w:val="CharDivNo"/>
        </w:rPr>
        <w:t xml:space="preserve"> </w:t>
      </w:r>
      <w:r w:rsidRPr="00F42C20">
        <w:rPr>
          <w:rStyle w:val="CharDivText"/>
        </w:rPr>
        <w:t xml:space="preserve"> </w:t>
      </w:r>
    </w:p>
    <w:p w14:paraId="759BBD70" w14:textId="77777777" w:rsidR="00E74324" w:rsidRPr="00E706E7" w:rsidRDefault="00E74324" w:rsidP="00BF32EB">
      <w:pPr>
        <w:sectPr w:rsidR="00E74324" w:rsidRPr="00E706E7" w:rsidSect="00631BC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72BF5B69" w14:textId="77777777" w:rsidR="00AA74F1" w:rsidRPr="00E706E7" w:rsidRDefault="00AA74F1" w:rsidP="00CE2755">
      <w:pPr>
        <w:rPr>
          <w:sz w:val="36"/>
          <w:szCs w:val="36"/>
        </w:rPr>
      </w:pPr>
      <w:r w:rsidRPr="00E706E7">
        <w:rPr>
          <w:sz w:val="36"/>
        </w:rPr>
        <w:lastRenderedPageBreak/>
        <w:t>Contents</w:t>
      </w:r>
    </w:p>
    <w:p w14:paraId="3222B060" w14:textId="77777777" w:rsidR="00A1772E" w:rsidRPr="008E78C3" w:rsidRDefault="00ED467C">
      <w:pPr>
        <w:pStyle w:val="TOC2"/>
        <w:rPr>
          <w:rFonts w:ascii="Calibri" w:hAnsi="Calibri"/>
          <w:b w:val="0"/>
          <w:noProof/>
          <w:kern w:val="0"/>
          <w:sz w:val="22"/>
          <w:szCs w:val="22"/>
        </w:rPr>
      </w:pPr>
      <w:r w:rsidRPr="00E706E7">
        <w:rPr>
          <w:iCs/>
          <w:szCs w:val="28"/>
        </w:rPr>
        <w:fldChar w:fldCharType="begin"/>
      </w:r>
      <w:r w:rsidRPr="00E706E7">
        <w:instrText xml:space="preserve"> TOC \o "1-9" \t "ActHead 1,2,ActHead 2,2,ActHead 3,3,ActHead 4,4,ActHead 5,5, Schedule,2, Schedule Text,3, NotesSection,6" </w:instrText>
      </w:r>
      <w:r w:rsidRPr="008E78C3">
        <w:rPr>
          <w:rFonts w:eastAsia="Calibri"/>
          <w:b w:val="0"/>
          <w:kern w:val="0"/>
          <w:sz w:val="18"/>
          <w:lang w:eastAsia="en-US"/>
        </w:rPr>
        <w:fldChar w:fldCharType="separate"/>
      </w:r>
      <w:r w:rsidR="00A1772E">
        <w:rPr>
          <w:noProof/>
        </w:rPr>
        <w:t>Part I—Preliminary</w:t>
      </w:r>
      <w:r w:rsidR="00A1772E" w:rsidRPr="00A1772E">
        <w:rPr>
          <w:b w:val="0"/>
          <w:noProof/>
          <w:sz w:val="18"/>
        </w:rPr>
        <w:tab/>
      </w:r>
      <w:r w:rsidR="00A1772E" w:rsidRPr="00A1772E">
        <w:rPr>
          <w:b w:val="0"/>
          <w:noProof/>
          <w:sz w:val="18"/>
        </w:rPr>
        <w:fldChar w:fldCharType="begin"/>
      </w:r>
      <w:r w:rsidR="00A1772E" w:rsidRPr="00A1772E">
        <w:rPr>
          <w:b w:val="0"/>
          <w:noProof/>
          <w:sz w:val="18"/>
        </w:rPr>
        <w:instrText xml:space="preserve"> PAGEREF _Toc155339399 \h </w:instrText>
      </w:r>
      <w:r w:rsidR="00A1772E" w:rsidRPr="00A1772E">
        <w:rPr>
          <w:b w:val="0"/>
          <w:noProof/>
          <w:sz w:val="18"/>
        </w:rPr>
      </w:r>
      <w:r w:rsidR="00A1772E" w:rsidRPr="00A1772E">
        <w:rPr>
          <w:b w:val="0"/>
          <w:noProof/>
          <w:sz w:val="18"/>
        </w:rPr>
        <w:fldChar w:fldCharType="separate"/>
      </w:r>
      <w:r w:rsidR="00061E5E">
        <w:rPr>
          <w:b w:val="0"/>
          <w:noProof/>
          <w:sz w:val="18"/>
        </w:rPr>
        <w:t>1</w:t>
      </w:r>
      <w:r w:rsidR="00A1772E" w:rsidRPr="00A1772E">
        <w:rPr>
          <w:b w:val="0"/>
          <w:noProof/>
          <w:sz w:val="18"/>
        </w:rPr>
        <w:fldChar w:fldCharType="end"/>
      </w:r>
    </w:p>
    <w:p w14:paraId="77D515A2" w14:textId="77777777" w:rsidR="00A1772E" w:rsidRPr="008E78C3" w:rsidRDefault="00A1772E">
      <w:pPr>
        <w:pStyle w:val="TOC5"/>
        <w:rPr>
          <w:rFonts w:ascii="Calibri" w:hAnsi="Calibri"/>
          <w:noProof/>
          <w:kern w:val="0"/>
          <w:sz w:val="22"/>
          <w:szCs w:val="22"/>
        </w:rPr>
      </w:pPr>
      <w:r>
        <w:rPr>
          <w:noProof/>
        </w:rPr>
        <w:t>1</w:t>
      </w:r>
      <w:r>
        <w:rPr>
          <w:noProof/>
        </w:rPr>
        <w:tab/>
        <w:t>Short title</w:t>
      </w:r>
      <w:r w:rsidRPr="00A1772E">
        <w:rPr>
          <w:noProof/>
        </w:rPr>
        <w:tab/>
      </w:r>
      <w:r w:rsidRPr="00A1772E">
        <w:rPr>
          <w:noProof/>
        </w:rPr>
        <w:fldChar w:fldCharType="begin"/>
      </w:r>
      <w:r w:rsidRPr="00A1772E">
        <w:rPr>
          <w:noProof/>
        </w:rPr>
        <w:instrText xml:space="preserve"> PAGEREF _Toc155339400 \h </w:instrText>
      </w:r>
      <w:r w:rsidRPr="00A1772E">
        <w:rPr>
          <w:noProof/>
        </w:rPr>
      </w:r>
      <w:r w:rsidRPr="00A1772E">
        <w:rPr>
          <w:noProof/>
        </w:rPr>
        <w:fldChar w:fldCharType="separate"/>
      </w:r>
      <w:r w:rsidR="00061E5E">
        <w:rPr>
          <w:noProof/>
        </w:rPr>
        <w:t>1</w:t>
      </w:r>
      <w:r w:rsidRPr="00A1772E">
        <w:rPr>
          <w:noProof/>
        </w:rPr>
        <w:fldChar w:fldCharType="end"/>
      </w:r>
    </w:p>
    <w:p w14:paraId="44ABE1FC" w14:textId="77777777" w:rsidR="00A1772E" w:rsidRPr="008E78C3" w:rsidRDefault="00A1772E">
      <w:pPr>
        <w:pStyle w:val="TOC5"/>
        <w:rPr>
          <w:rFonts w:ascii="Calibri" w:hAnsi="Calibri"/>
          <w:noProof/>
          <w:kern w:val="0"/>
          <w:sz w:val="22"/>
          <w:szCs w:val="22"/>
        </w:rPr>
      </w:pPr>
      <w:r>
        <w:rPr>
          <w:noProof/>
        </w:rPr>
        <w:t>2</w:t>
      </w:r>
      <w:r>
        <w:rPr>
          <w:noProof/>
        </w:rPr>
        <w:tab/>
        <w:t>Commencement</w:t>
      </w:r>
      <w:r w:rsidRPr="00A1772E">
        <w:rPr>
          <w:noProof/>
        </w:rPr>
        <w:tab/>
      </w:r>
      <w:r w:rsidRPr="00A1772E">
        <w:rPr>
          <w:noProof/>
        </w:rPr>
        <w:fldChar w:fldCharType="begin"/>
      </w:r>
      <w:r w:rsidRPr="00A1772E">
        <w:rPr>
          <w:noProof/>
        </w:rPr>
        <w:instrText xml:space="preserve"> PAGEREF _Toc155339401 \h </w:instrText>
      </w:r>
      <w:r w:rsidRPr="00A1772E">
        <w:rPr>
          <w:noProof/>
        </w:rPr>
      </w:r>
      <w:r w:rsidRPr="00A1772E">
        <w:rPr>
          <w:noProof/>
        </w:rPr>
        <w:fldChar w:fldCharType="separate"/>
      </w:r>
      <w:r w:rsidR="00061E5E">
        <w:rPr>
          <w:noProof/>
        </w:rPr>
        <w:t>1</w:t>
      </w:r>
      <w:r w:rsidRPr="00A1772E">
        <w:rPr>
          <w:noProof/>
        </w:rPr>
        <w:fldChar w:fldCharType="end"/>
      </w:r>
    </w:p>
    <w:p w14:paraId="11095D63" w14:textId="77777777" w:rsidR="00A1772E" w:rsidRPr="008E78C3" w:rsidRDefault="00A1772E">
      <w:pPr>
        <w:pStyle w:val="TOC5"/>
        <w:rPr>
          <w:rFonts w:ascii="Calibri" w:hAnsi="Calibri"/>
          <w:noProof/>
          <w:kern w:val="0"/>
          <w:sz w:val="22"/>
          <w:szCs w:val="22"/>
        </w:rPr>
      </w:pPr>
      <w:r w:rsidRPr="008E78C3">
        <w:rPr>
          <w:rFonts w:eastAsia="Calibri"/>
          <w:noProof/>
        </w:rPr>
        <w:t>2A</w:t>
      </w:r>
      <w:r>
        <w:rPr>
          <w:noProof/>
        </w:rPr>
        <w:tab/>
        <w:t>Main objects of this Act</w:t>
      </w:r>
      <w:r w:rsidRPr="00A1772E">
        <w:rPr>
          <w:noProof/>
        </w:rPr>
        <w:tab/>
      </w:r>
      <w:r w:rsidRPr="00A1772E">
        <w:rPr>
          <w:noProof/>
        </w:rPr>
        <w:fldChar w:fldCharType="begin"/>
      </w:r>
      <w:r w:rsidRPr="00A1772E">
        <w:rPr>
          <w:noProof/>
        </w:rPr>
        <w:instrText xml:space="preserve"> PAGEREF _Toc155339402 \h </w:instrText>
      </w:r>
      <w:r w:rsidRPr="00A1772E">
        <w:rPr>
          <w:noProof/>
        </w:rPr>
      </w:r>
      <w:r w:rsidRPr="00A1772E">
        <w:rPr>
          <w:noProof/>
        </w:rPr>
        <w:fldChar w:fldCharType="separate"/>
      </w:r>
      <w:r w:rsidR="00061E5E">
        <w:rPr>
          <w:noProof/>
        </w:rPr>
        <w:t>1</w:t>
      </w:r>
      <w:r w:rsidRPr="00A1772E">
        <w:rPr>
          <w:noProof/>
        </w:rPr>
        <w:fldChar w:fldCharType="end"/>
      </w:r>
    </w:p>
    <w:p w14:paraId="2F505477" w14:textId="77777777" w:rsidR="00A1772E" w:rsidRPr="008E78C3" w:rsidRDefault="00A1772E">
      <w:pPr>
        <w:pStyle w:val="TOC5"/>
        <w:rPr>
          <w:rFonts w:ascii="Calibri" w:hAnsi="Calibri"/>
          <w:noProof/>
          <w:kern w:val="0"/>
          <w:sz w:val="22"/>
          <w:szCs w:val="22"/>
        </w:rPr>
      </w:pPr>
      <w:r>
        <w:rPr>
          <w:noProof/>
        </w:rPr>
        <w:t>3</w:t>
      </w:r>
      <w:r>
        <w:rPr>
          <w:noProof/>
        </w:rPr>
        <w:tab/>
        <w:t>Interpretation</w:t>
      </w:r>
      <w:r w:rsidRPr="00A1772E">
        <w:rPr>
          <w:noProof/>
        </w:rPr>
        <w:tab/>
      </w:r>
      <w:r w:rsidRPr="00A1772E">
        <w:rPr>
          <w:noProof/>
        </w:rPr>
        <w:fldChar w:fldCharType="begin"/>
      </w:r>
      <w:r w:rsidRPr="00A1772E">
        <w:rPr>
          <w:noProof/>
        </w:rPr>
        <w:instrText xml:space="preserve"> PAGEREF _Toc155339403 \h </w:instrText>
      </w:r>
      <w:r w:rsidRPr="00A1772E">
        <w:rPr>
          <w:noProof/>
        </w:rPr>
      </w:r>
      <w:r w:rsidRPr="00A1772E">
        <w:rPr>
          <w:noProof/>
        </w:rPr>
        <w:fldChar w:fldCharType="separate"/>
      </w:r>
      <w:r w:rsidR="00061E5E">
        <w:rPr>
          <w:noProof/>
        </w:rPr>
        <w:t>2</w:t>
      </w:r>
      <w:r w:rsidRPr="00A1772E">
        <w:rPr>
          <w:noProof/>
        </w:rPr>
        <w:fldChar w:fldCharType="end"/>
      </w:r>
    </w:p>
    <w:p w14:paraId="37C5273B" w14:textId="77777777" w:rsidR="00A1772E" w:rsidRPr="008E78C3" w:rsidRDefault="00A1772E">
      <w:pPr>
        <w:pStyle w:val="TOC5"/>
        <w:rPr>
          <w:rFonts w:ascii="Calibri" w:hAnsi="Calibri"/>
          <w:noProof/>
          <w:kern w:val="0"/>
          <w:sz w:val="22"/>
          <w:szCs w:val="22"/>
        </w:rPr>
      </w:pPr>
      <w:r>
        <w:rPr>
          <w:noProof/>
        </w:rPr>
        <w:t>3A</w:t>
      </w:r>
      <w:r>
        <w:rPr>
          <w:noProof/>
        </w:rPr>
        <w:tab/>
        <w:t>Certain insurance contracts not taken to be insurance business</w:t>
      </w:r>
      <w:r w:rsidRPr="00A1772E">
        <w:rPr>
          <w:noProof/>
        </w:rPr>
        <w:tab/>
      </w:r>
      <w:r w:rsidRPr="00A1772E">
        <w:rPr>
          <w:noProof/>
        </w:rPr>
        <w:fldChar w:fldCharType="begin"/>
      </w:r>
      <w:r w:rsidRPr="00A1772E">
        <w:rPr>
          <w:noProof/>
        </w:rPr>
        <w:instrText xml:space="preserve"> PAGEREF _Toc155339404 \h </w:instrText>
      </w:r>
      <w:r w:rsidRPr="00A1772E">
        <w:rPr>
          <w:noProof/>
        </w:rPr>
      </w:r>
      <w:r w:rsidRPr="00A1772E">
        <w:rPr>
          <w:noProof/>
        </w:rPr>
        <w:fldChar w:fldCharType="separate"/>
      </w:r>
      <w:r w:rsidR="00061E5E">
        <w:rPr>
          <w:noProof/>
        </w:rPr>
        <w:t>14</w:t>
      </w:r>
      <w:r w:rsidRPr="00A1772E">
        <w:rPr>
          <w:noProof/>
        </w:rPr>
        <w:fldChar w:fldCharType="end"/>
      </w:r>
    </w:p>
    <w:p w14:paraId="217EDFA6" w14:textId="77777777" w:rsidR="00A1772E" w:rsidRPr="008E78C3" w:rsidRDefault="00A1772E">
      <w:pPr>
        <w:pStyle w:val="TOC5"/>
        <w:rPr>
          <w:rFonts w:ascii="Calibri" w:hAnsi="Calibri"/>
          <w:noProof/>
          <w:kern w:val="0"/>
          <w:sz w:val="22"/>
          <w:szCs w:val="22"/>
        </w:rPr>
      </w:pPr>
      <w:r w:rsidRPr="008E78C3">
        <w:rPr>
          <w:rFonts w:eastAsia="Calibri"/>
          <w:noProof/>
        </w:rPr>
        <w:t>4</w:t>
      </w:r>
      <w:r>
        <w:rPr>
          <w:noProof/>
        </w:rPr>
        <w:tab/>
        <w:t xml:space="preserve">Meaning of </w:t>
      </w:r>
      <w:r w:rsidRPr="00B10EC6">
        <w:rPr>
          <w:i/>
          <w:noProof/>
        </w:rPr>
        <w:t>subsidiary</w:t>
      </w:r>
      <w:r w:rsidRPr="00A1772E">
        <w:rPr>
          <w:noProof/>
        </w:rPr>
        <w:tab/>
      </w:r>
      <w:r w:rsidRPr="00A1772E">
        <w:rPr>
          <w:noProof/>
        </w:rPr>
        <w:fldChar w:fldCharType="begin"/>
      </w:r>
      <w:r w:rsidRPr="00A1772E">
        <w:rPr>
          <w:noProof/>
        </w:rPr>
        <w:instrText xml:space="preserve"> PAGEREF _Toc155339405 \h </w:instrText>
      </w:r>
      <w:r w:rsidRPr="00A1772E">
        <w:rPr>
          <w:noProof/>
        </w:rPr>
      </w:r>
      <w:r w:rsidRPr="00A1772E">
        <w:rPr>
          <w:noProof/>
        </w:rPr>
        <w:fldChar w:fldCharType="separate"/>
      </w:r>
      <w:r w:rsidR="00061E5E">
        <w:rPr>
          <w:noProof/>
        </w:rPr>
        <w:t>15</w:t>
      </w:r>
      <w:r w:rsidRPr="00A1772E">
        <w:rPr>
          <w:noProof/>
        </w:rPr>
        <w:fldChar w:fldCharType="end"/>
      </w:r>
    </w:p>
    <w:p w14:paraId="1B569549" w14:textId="77777777" w:rsidR="00A1772E" w:rsidRPr="008E78C3" w:rsidRDefault="00A1772E">
      <w:pPr>
        <w:pStyle w:val="TOC5"/>
        <w:rPr>
          <w:rFonts w:ascii="Calibri" w:hAnsi="Calibri"/>
          <w:noProof/>
          <w:kern w:val="0"/>
          <w:sz w:val="22"/>
          <w:szCs w:val="22"/>
        </w:rPr>
      </w:pPr>
      <w:r w:rsidRPr="008E78C3">
        <w:rPr>
          <w:rFonts w:eastAsia="Calibri"/>
          <w:noProof/>
        </w:rPr>
        <w:t>4A</w:t>
      </w:r>
      <w:r>
        <w:rPr>
          <w:noProof/>
        </w:rPr>
        <w:tab/>
        <w:t xml:space="preserve">Meaning of </w:t>
      </w:r>
      <w:r w:rsidRPr="00B10EC6">
        <w:rPr>
          <w:i/>
          <w:noProof/>
        </w:rPr>
        <w:t>relevant group of bodies corporate</w:t>
      </w:r>
      <w:r w:rsidRPr="00A1772E">
        <w:rPr>
          <w:noProof/>
        </w:rPr>
        <w:tab/>
      </w:r>
      <w:r w:rsidRPr="00A1772E">
        <w:rPr>
          <w:noProof/>
        </w:rPr>
        <w:fldChar w:fldCharType="begin"/>
      </w:r>
      <w:r w:rsidRPr="00A1772E">
        <w:rPr>
          <w:noProof/>
        </w:rPr>
        <w:instrText xml:space="preserve"> PAGEREF _Toc155339406 \h </w:instrText>
      </w:r>
      <w:r w:rsidRPr="00A1772E">
        <w:rPr>
          <w:noProof/>
        </w:rPr>
      </w:r>
      <w:r w:rsidRPr="00A1772E">
        <w:rPr>
          <w:noProof/>
        </w:rPr>
        <w:fldChar w:fldCharType="separate"/>
      </w:r>
      <w:r w:rsidR="00061E5E">
        <w:rPr>
          <w:noProof/>
        </w:rPr>
        <w:t>15</w:t>
      </w:r>
      <w:r w:rsidRPr="00A1772E">
        <w:rPr>
          <w:noProof/>
        </w:rPr>
        <w:fldChar w:fldCharType="end"/>
      </w:r>
    </w:p>
    <w:p w14:paraId="63A9CAEA" w14:textId="77777777" w:rsidR="00A1772E" w:rsidRPr="008E78C3" w:rsidRDefault="00A1772E">
      <w:pPr>
        <w:pStyle w:val="TOC5"/>
        <w:rPr>
          <w:rFonts w:ascii="Calibri" w:hAnsi="Calibri"/>
          <w:noProof/>
          <w:kern w:val="0"/>
          <w:sz w:val="22"/>
          <w:szCs w:val="22"/>
        </w:rPr>
      </w:pPr>
      <w:r w:rsidRPr="008E78C3">
        <w:rPr>
          <w:rFonts w:eastAsia="Calibri"/>
          <w:noProof/>
        </w:rPr>
        <w:t>4B</w:t>
      </w:r>
      <w:r>
        <w:rPr>
          <w:noProof/>
        </w:rPr>
        <w:tab/>
        <w:t>Determining whether bodies corporate are related to one another</w:t>
      </w:r>
      <w:r w:rsidRPr="00A1772E">
        <w:rPr>
          <w:noProof/>
        </w:rPr>
        <w:tab/>
      </w:r>
      <w:r w:rsidRPr="00A1772E">
        <w:rPr>
          <w:noProof/>
        </w:rPr>
        <w:fldChar w:fldCharType="begin"/>
      </w:r>
      <w:r w:rsidRPr="00A1772E">
        <w:rPr>
          <w:noProof/>
        </w:rPr>
        <w:instrText xml:space="preserve"> PAGEREF _Toc155339407 \h </w:instrText>
      </w:r>
      <w:r w:rsidRPr="00A1772E">
        <w:rPr>
          <w:noProof/>
        </w:rPr>
      </w:r>
      <w:r w:rsidRPr="00A1772E">
        <w:rPr>
          <w:noProof/>
        </w:rPr>
        <w:fldChar w:fldCharType="separate"/>
      </w:r>
      <w:r w:rsidR="00061E5E">
        <w:rPr>
          <w:noProof/>
        </w:rPr>
        <w:t>15</w:t>
      </w:r>
      <w:r w:rsidRPr="00A1772E">
        <w:rPr>
          <w:noProof/>
        </w:rPr>
        <w:fldChar w:fldCharType="end"/>
      </w:r>
    </w:p>
    <w:p w14:paraId="03DA5219" w14:textId="77777777" w:rsidR="00A1772E" w:rsidRPr="008E78C3" w:rsidRDefault="00A1772E">
      <w:pPr>
        <w:pStyle w:val="TOC5"/>
        <w:rPr>
          <w:rFonts w:ascii="Calibri" w:hAnsi="Calibri"/>
          <w:noProof/>
          <w:kern w:val="0"/>
          <w:sz w:val="22"/>
          <w:szCs w:val="22"/>
        </w:rPr>
      </w:pPr>
      <w:r>
        <w:rPr>
          <w:noProof/>
        </w:rPr>
        <w:t>5</w:t>
      </w:r>
      <w:r>
        <w:rPr>
          <w:noProof/>
        </w:rPr>
        <w:tab/>
        <w:t>Application of Act</w:t>
      </w:r>
      <w:r w:rsidRPr="00A1772E">
        <w:rPr>
          <w:noProof/>
        </w:rPr>
        <w:tab/>
      </w:r>
      <w:r w:rsidRPr="00A1772E">
        <w:rPr>
          <w:noProof/>
        </w:rPr>
        <w:fldChar w:fldCharType="begin"/>
      </w:r>
      <w:r w:rsidRPr="00A1772E">
        <w:rPr>
          <w:noProof/>
        </w:rPr>
        <w:instrText xml:space="preserve"> PAGEREF _Toc155339408 \h </w:instrText>
      </w:r>
      <w:r w:rsidRPr="00A1772E">
        <w:rPr>
          <w:noProof/>
        </w:rPr>
      </w:r>
      <w:r w:rsidRPr="00A1772E">
        <w:rPr>
          <w:noProof/>
        </w:rPr>
        <w:fldChar w:fldCharType="separate"/>
      </w:r>
      <w:r w:rsidR="00061E5E">
        <w:rPr>
          <w:noProof/>
        </w:rPr>
        <w:t>15</w:t>
      </w:r>
      <w:r w:rsidRPr="00A1772E">
        <w:rPr>
          <w:noProof/>
        </w:rPr>
        <w:fldChar w:fldCharType="end"/>
      </w:r>
    </w:p>
    <w:p w14:paraId="698C2973" w14:textId="77777777" w:rsidR="00A1772E" w:rsidRPr="008E78C3" w:rsidRDefault="00A1772E">
      <w:pPr>
        <w:pStyle w:val="TOC5"/>
        <w:rPr>
          <w:rFonts w:ascii="Calibri" w:hAnsi="Calibri"/>
          <w:noProof/>
          <w:kern w:val="0"/>
          <w:sz w:val="22"/>
          <w:szCs w:val="22"/>
        </w:rPr>
      </w:pPr>
      <w:r>
        <w:rPr>
          <w:noProof/>
        </w:rPr>
        <w:t>6</w:t>
      </w:r>
      <w:r>
        <w:rPr>
          <w:noProof/>
        </w:rPr>
        <w:tab/>
        <w:t>Act extends to external Territories</w:t>
      </w:r>
      <w:r w:rsidRPr="00A1772E">
        <w:rPr>
          <w:noProof/>
        </w:rPr>
        <w:tab/>
      </w:r>
      <w:r w:rsidRPr="00A1772E">
        <w:rPr>
          <w:noProof/>
        </w:rPr>
        <w:fldChar w:fldCharType="begin"/>
      </w:r>
      <w:r w:rsidRPr="00A1772E">
        <w:rPr>
          <w:noProof/>
        </w:rPr>
        <w:instrText xml:space="preserve"> PAGEREF _Toc155339409 \h </w:instrText>
      </w:r>
      <w:r w:rsidRPr="00A1772E">
        <w:rPr>
          <w:noProof/>
        </w:rPr>
      </w:r>
      <w:r w:rsidRPr="00A1772E">
        <w:rPr>
          <w:noProof/>
        </w:rPr>
        <w:fldChar w:fldCharType="separate"/>
      </w:r>
      <w:r w:rsidR="00061E5E">
        <w:rPr>
          <w:noProof/>
        </w:rPr>
        <w:t>15</w:t>
      </w:r>
      <w:r w:rsidRPr="00A1772E">
        <w:rPr>
          <w:noProof/>
        </w:rPr>
        <w:fldChar w:fldCharType="end"/>
      </w:r>
    </w:p>
    <w:p w14:paraId="411F0C99" w14:textId="77777777" w:rsidR="00A1772E" w:rsidRPr="008E78C3" w:rsidRDefault="00A1772E">
      <w:pPr>
        <w:pStyle w:val="TOC5"/>
        <w:rPr>
          <w:rFonts w:ascii="Calibri" w:hAnsi="Calibri"/>
          <w:noProof/>
          <w:kern w:val="0"/>
          <w:sz w:val="22"/>
          <w:szCs w:val="22"/>
        </w:rPr>
      </w:pPr>
      <w:r>
        <w:rPr>
          <w:noProof/>
        </w:rPr>
        <w:t>7</w:t>
      </w:r>
      <w:r>
        <w:rPr>
          <w:noProof/>
        </w:rPr>
        <w:tab/>
        <w:t>Determination that certain provisions do not apply</w:t>
      </w:r>
      <w:r w:rsidRPr="00A1772E">
        <w:rPr>
          <w:noProof/>
        </w:rPr>
        <w:tab/>
      </w:r>
      <w:r w:rsidRPr="00A1772E">
        <w:rPr>
          <w:noProof/>
        </w:rPr>
        <w:fldChar w:fldCharType="begin"/>
      </w:r>
      <w:r w:rsidRPr="00A1772E">
        <w:rPr>
          <w:noProof/>
        </w:rPr>
        <w:instrText xml:space="preserve"> PAGEREF _Toc155339410 \h </w:instrText>
      </w:r>
      <w:r w:rsidRPr="00A1772E">
        <w:rPr>
          <w:noProof/>
        </w:rPr>
      </w:r>
      <w:r w:rsidRPr="00A1772E">
        <w:rPr>
          <w:noProof/>
        </w:rPr>
        <w:fldChar w:fldCharType="separate"/>
      </w:r>
      <w:r w:rsidR="00061E5E">
        <w:rPr>
          <w:noProof/>
        </w:rPr>
        <w:t>16</w:t>
      </w:r>
      <w:r w:rsidRPr="00A1772E">
        <w:rPr>
          <w:noProof/>
        </w:rPr>
        <w:fldChar w:fldCharType="end"/>
      </w:r>
    </w:p>
    <w:p w14:paraId="5F333208" w14:textId="77777777" w:rsidR="00A1772E" w:rsidRPr="008E78C3" w:rsidRDefault="00A1772E">
      <w:pPr>
        <w:pStyle w:val="TOC5"/>
        <w:rPr>
          <w:rFonts w:ascii="Calibri" w:hAnsi="Calibri"/>
          <w:noProof/>
          <w:kern w:val="0"/>
          <w:sz w:val="22"/>
          <w:szCs w:val="22"/>
        </w:rPr>
      </w:pPr>
      <w:r>
        <w:rPr>
          <w:noProof/>
        </w:rPr>
        <w:t>7A</w:t>
      </w:r>
      <w:r>
        <w:rPr>
          <w:noProof/>
        </w:rPr>
        <w:tab/>
        <w:t>Breach of condition of a determination</w:t>
      </w:r>
      <w:r w:rsidRPr="00A1772E">
        <w:rPr>
          <w:noProof/>
        </w:rPr>
        <w:tab/>
      </w:r>
      <w:r w:rsidRPr="00A1772E">
        <w:rPr>
          <w:noProof/>
        </w:rPr>
        <w:fldChar w:fldCharType="begin"/>
      </w:r>
      <w:r w:rsidRPr="00A1772E">
        <w:rPr>
          <w:noProof/>
        </w:rPr>
        <w:instrText xml:space="preserve"> PAGEREF _Toc155339411 \h </w:instrText>
      </w:r>
      <w:r w:rsidRPr="00A1772E">
        <w:rPr>
          <w:noProof/>
        </w:rPr>
      </w:r>
      <w:r w:rsidRPr="00A1772E">
        <w:rPr>
          <w:noProof/>
        </w:rPr>
        <w:fldChar w:fldCharType="separate"/>
      </w:r>
      <w:r w:rsidR="00061E5E">
        <w:rPr>
          <w:noProof/>
        </w:rPr>
        <w:t>17</w:t>
      </w:r>
      <w:r w:rsidRPr="00A1772E">
        <w:rPr>
          <w:noProof/>
        </w:rPr>
        <w:fldChar w:fldCharType="end"/>
      </w:r>
    </w:p>
    <w:p w14:paraId="4A133EB0" w14:textId="77777777" w:rsidR="00A1772E" w:rsidRPr="008E78C3" w:rsidRDefault="00A1772E">
      <w:pPr>
        <w:pStyle w:val="TOC2"/>
        <w:rPr>
          <w:rFonts w:ascii="Calibri" w:hAnsi="Calibri"/>
          <w:b w:val="0"/>
          <w:noProof/>
          <w:kern w:val="0"/>
          <w:sz w:val="22"/>
          <w:szCs w:val="22"/>
        </w:rPr>
      </w:pPr>
      <w:r>
        <w:rPr>
          <w:noProof/>
        </w:rPr>
        <w:t>Part II—Administration</w:t>
      </w:r>
      <w:r w:rsidRPr="00A1772E">
        <w:rPr>
          <w:b w:val="0"/>
          <w:noProof/>
          <w:sz w:val="18"/>
        </w:rPr>
        <w:tab/>
      </w:r>
      <w:r w:rsidRPr="00A1772E">
        <w:rPr>
          <w:b w:val="0"/>
          <w:noProof/>
          <w:sz w:val="18"/>
        </w:rPr>
        <w:fldChar w:fldCharType="begin"/>
      </w:r>
      <w:r w:rsidRPr="00A1772E">
        <w:rPr>
          <w:b w:val="0"/>
          <w:noProof/>
          <w:sz w:val="18"/>
        </w:rPr>
        <w:instrText xml:space="preserve"> PAGEREF _Toc155339412 \h </w:instrText>
      </w:r>
      <w:r w:rsidRPr="00A1772E">
        <w:rPr>
          <w:b w:val="0"/>
          <w:noProof/>
          <w:sz w:val="18"/>
        </w:rPr>
      </w:r>
      <w:r w:rsidRPr="00A1772E">
        <w:rPr>
          <w:b w:val="0"/>
          <w:noProof/>
          <w:sz w:val="18"/>
        </w:rPr>
        <w:fldChar w:fldCharType="separate"/>
      </w:r>
      <w:r w:rsidR="00061E5E">
        <w:rPr>
          <w:b w:val="0"/>
          <w:noProof/>
          <w:sz w:val="18"/>
        </w:rPr>
        <w:t>18</w:t>
      </w:r>
      <w:r w:rsidRPr="00A1772E">
        <w:rPr>
          <w:b w:val="0"/>
          <w:noProof/>
          <w:sz w:val="18"/>
        </w:rPr>
        <w:fldChar w:fldCharType="end"/>
      </w:r>
    </w:p>
    <w:p w14:paraId="5F58C159" w14:textId="77777777" w:rsidR="00A1772E" w:rsidRPr="008E78C3" w:rsidRDefault="00A1772E">
      <w:pPr>
        <w:pStyle w:val="TOC5"/>
        <w:rPr>
          <w:rFonts w:ascii="Calibri" w:hAnsi="Calibri"/>
          <w:noProof/>
          <w:kern w:val="0"/>
          <w:sz w:val="22"/>
          <w:szCs w:val="22"/>
        </w:rPr>
      </w:pPr>
      <w:r>
        <w:rPr>
          <w:noProof/>
        </w:rPr>
        <w:t>8</w:t>
      </w:r>
      <w:r>
        <w:rPr>
          <w:noProof/>
        </w:rPr>
        <w:tab/>
        <w:t>General administration of Act</w:t>
      </w:r>
      <w:r w:rsidRPr="00A1772E">
        <w:rPr>
          <w:noProof/>
        </w:rPr>
        <w:tab/>
      </w:r>
      <w:r w:rsidRPr="00A1772E">
        <w:rPr>
          <w:noProof/>
        </w:rPr>
        <w:fldChar w:fldCharType="begin"/>
      </w:r>
      <w:r w:rsidRPr="00A1772E">
        <w:rPr>
          <w:noProof/>
        </w:rPr>
        <w:instrText xml:space="preserve"> PAGEREF _Toc155339413 \h </w:instrText>
      </w:r>
      <w:r w:rsidRPr="00A1772E">
        <w:rPr>
          <w:noProof/>
        </w:rPr>
      </w:r>
      <w:r w:rsidRPr="00A1772E">
        <w:rPr>
          <w:noProof/>
        </w:rPr>
        <w:fldChar w:fldCharType="separate"/>
      </w:r>
      <w:r w:rsidR="00061E5E">
        <w:rPr>
          <w:noProof/>
        </w:rPr>
        <w:t>18</w:t>
      </w:r>
      <w:r w:rsidRPr="00A1772E">
        <w:rPr>
          <w:noProof/>
        </w:rPr>
        <w:fldChar w:fldCharType="end"/>
      </w:r>
    </w:p>
    <w:p w14:paraId="6AFE643F" w14:textId="77777777" w:rsidR="00A1772E" w:rsidRPr="008E78C3" w:rsidRDefault="00A1772E">
      <w:pPr>
        <w:pStyle w:val="TOC2"/>
        <w:rPr>
          <w:rFonts w:ascii="Calibri" w:hAnsi="Calibri"/>
          <w:b w:val="0"/>
          <w:noProof/>
          <w:kern w:val="0"/>
          <w:sz w:val="22"/>
          <w:szCs w:val="22"/>
        </w:rPr>
      </w:pPr>
      <w:r>
        <w:rPr>
          <w:noProof/>
        </w:rPr>
        <w:t>Part III—Authorisation to carry on insurance business</w:t>
      </w:r>
      <w:r w:rsidRPr="00A1772E">
        <w:rPr>
          <w:b w:val="0"/>
          <w:noProof/>
          <w:sz w:val="18"/>
        </w:rPr>
        <w:tab/>
      </w:r>
      <w:r w:rsidRPr="00A1772E">
        <w:rPr>
          <w:b w:val="0"/>
          <w:noProof/>
          <w:sz w:val="18"/>
        </w:rPr>
        <w:fldChar w:fldCharType="begin"/>
      </w:r>
      <w:r w:rsidRPr="00A1772E">
        <w:rPr>
          <w:b w:val="0"/>
          <w:noProof/>
          <w:sz w:val="18"/>
        </w:rPr>
        <w:instrText xml:space="preserve"> PAGEREF _Toc155339414 \h </w:instrText>
      </w:r>
      <w:r w:rsidRPr="00A1772E">
        <w:rPr>
          <w:b w:val="0"/>
          <w:noProof/>
          <w:sz w:val="18"/>
        </w:rPr>
      </w:r>
      <w:r w:rsidRPr="00A1772E">
        <w:rPr>
          <w:b w:val="0"/>
          <w:noProof/>
          <w:sz w:val="18"/>
        </w:rPr>
        <w:fldChar w:fldCharType="separate"/>
      </w:r>
      <w:r w:rsidR="00061E5E">
        <w:rPr>
          <w:b w:val="0"/>
          <w:noProof/>
          <w:sz w:val="18"/>
        </w:rPr>
        <w:t>19</w:t>
      </w:r>
      <w:r w:rsidRPr="00A1772E">
        <w:rPr>
          <w:b w:val="0"/>
          <w:noProof/>
          <w:sz w:val="18"/>
        </w:rPr>
        <w:fldChar w:fldCharType="end"/>
      </w:r>
    </w:p>
    <w:p w14:paraId="3C58BAD3" w14:textId="77777777" w:rsidR="00A1772E" w:rsidRPr="008E78C3" w:rsidRDefault="00A1772E">
      <w:pPr>
        <w:pStyle w:val="TOC3"/>
        <w:rPr>
          <w:rFonts w:ascii="Calibri" w:hAnsi="Calibri"/>
          <w:b w:val="0"/>
          <w:noProof/>
          <w:kern w:val="0"/>
          <w:szCs w:val="22"/>
        </w:rPr>
      </w:pPr>
      <w:r>
        <w:rPr>
          <w:noProof/>
        </w:rPr>
        <w:t>Division 1—Need to be authorised</w:t>
      </w:r>
      <w:r w:rsidRPr="00A1772E">
        <w:rPr>
          <w:b w:val="0"/>
          <w:noProof/>
          <w:sz w:val="18"/>
        </w:rPr>
        <w:tab/>
      </w:r>
      <w:r w:rsidRPr="00A1772E">
        <w:rPr>
          <w:b w:val="0"/>
          <w:noProof/>
          <w:sz w:val="18"/>
        </w:rPr>
        <w:fldChar w:fldCharType="begin"/>
      </w:r>
      <w:r w:rsidRPr="00A1772E">
        <w:rPr>
          <w:b w:val="0"/>
          <w:noProof/>
          <w:sz w:val="18"/>
        </w:rPr>
        <w:instrText xml:space="preserve"> PAGEREF _Toc155339415 \h </w:instrText>
      </w:r>
      <w:r w:rsidRPr="00A1772E">
        <w:rPr>
          <w:b w:val="0"/>
          <w:noProof/>
          <w:sz w:val="18"/>
        </w:rPr>
      </w:r>
      <w:r w:rsidRPr="00A1772E">
        <w:rPr>
          <w:b w:val="0"/>
          <w:noProof/>
          <w:sz w:val="18"/>
        </w:rPr>
        <w:fldChar w:fldCharType="separate"/>
      </w:r>
      <w:r w:rsidR="00061E5E">
        <w:rPr>
          <w:b w:val="0"/>
          <w:noProof/>
          <w:sz w:val="18"/>
        </w:rPr>
        <w:t>19</w:t>
      </w:r>
      <w:r w:rsidRPr="00A1772E">
        <w:rPr>
          <w:b w:val="0"/>
          <w:noProof/>
          <w:sz w:val="18"/>
        </w:rPr>
        <w:fldChar w:fldCharType="end"/>
      </w:r>
    </w:p>
    <w:p w14:paraId="330406E5" w14:textId="77777777" w:rsidR="00A1772E" w:rsidRPr="008E78C3" w:rsidRDefault="00A1772E">
      <w:pPr>
        <w:pStyle w:val="TOC5"/>
        <w:rPr>
          <w:rFonts w:ascii="Calibri" w:hAnsi="Calibri"/>
          <w:noProof/>
          <w:kern w:val="0"/>
          <w:sz w:val="22"/>
          <w:szCs w:val="22"/>
        </w:rPr>
      </w:pPr>
      <w:r>
        <w:rPr>
          <w:noProof/>
        </w:rPr>
        <w:t>9</w:t>
      </w:r>
      <w:r>
        <w:rPr>
          <w:noProof/>
        </w:rPr>
        <w:tab/>
        <w:t>Persons other than bodies corporate and Lloyd’s underwriters carrying on insurance business</w:t>
      </w:r>
      <w:r w:rsidRPr="00A1772E">
        <w:rPr>
          <w:noProof/>
        </w:rPr>
        <w:tab/>
      </w:r>
      <w:r w:rsidRPr="00A1772E">
        <w:rPr>
          <w:noProof/>
        </w:rPr>
        <w:fldChar w:fldCharType="begin"/>
      </w:r>
      <w:r w:rsidRPr="00A1772E">
        <w:rPr>
          <w:noProof/>
        </w:rPr>
        <w:instrText xml:space="preserve"> PAGEREF _Toc155339416 \h </w:instrText>
      </w:r>
      <w:r w:rsidRPr="00A1772E">
        <w:rPr>
          <w:noProof/>
        </w:rPr>
      </w:r>
      <w:r w:rsidRPr="00A1772E">
        <w:rPr>
          <w:noProof/>
        </w:rPr>
        <w:fldChar w:fldCharType="separate"/>
      </w:r>
      <w:r w:rsidR="00061E5E">
        <w:rPr>
          <w:noProof/>
        </w:rPr>
        <w:t>19</w:t>
      </w:r>
      <w:r w:rsidRPr="00A1772E">
        <w:rPr>
          <w:noProof/>
        </w:rPr>
        <w:fldChar w:fldCharType="end"/>
      </w:r>
    </w:p>
    <w:p w14:paraId="3C895BA7" w14:textId="77777777" w:rsidR="00A1772E" w:rsidRPr="008E78C3" w:rsidRDefault="00A1772E">
      <w:pPr>
        <w:pStyle w:val="TOC5"/>
        <w:rPr>
          <w:rFonts w:ascii="Calibri" w:hAnsi="Calibri"/>
          <w:noProof/>
          <w:kern w:val="0"/>
          <w:sz w:val="22"/>
          <w:szCs w:val="22"/>
        </w:rPr>
      </w:pPr>
      <w:r>
        <w:rPr>
          <w:noProof/>
        </w:rPr>
        <w:t>10</w:t>
      </w:r>
      <w:r>
        <w:rPr>
          <w:noProof/>
        </w:rPr>
        <w:tab/>
        <w:t>Bodies corporate and Lloyd’s underwriters carrying on insurance business</w:t>
      </w:r>
      <w:r w:rsidRPr="00A1772E">
        <w:rPr>
          <w:noProof/>
        </w:rPr>
        <w:tab/>
      </w:r>
      <w:r w:rsidRPr="00A1772E">
        <w:rPr>
          <w:noProof/>
        </w:rPr>
        <w:fldChar w:fldCharType="begin"/>
      </w:r>
      <w:r w:rsidRPr="00A1772E">
        <w:rPr>
          <w:noProof/>
        </w:rPr>
        <w:instrText xml:space="preserve"> PAGEREF _Toc155339417 \h </w:instrText>
      </w:r>
      <w:r w:rsidRPr="00A1772E">
        <w:rPr>
          <w:noProof/>
        </w:rPr>
      </w:r>
      <w:r w:rsidRPr="00A1772E">
        <w:rPr>
          <w:noProof/>
        </w:rPr>
        <w:fldChar w:fldCharType="separate"/>
      </w:r>
      <w:r w:rsidR="00061E5E">
        <w:rPr>
          <w:noProof/>
        </w:rPr>
        <w:t>19</w:t>
      </w:r>
      <w:r w:rsidRPr="00A1772E">
        <w:rPr>
          <w:noProof/>
        </w:rPr>
        <w:fldChar w:fldCharType="end"/>
      </w:r>
    </w:p>
    <w:p w14:paraId="7C8DF50C" w14:textId="77777777" w:rsidR="00A1772E" w:rsidRPr="008E78C3" w:rsidRDefault="00A1772E">
      <w:pPr>
        <w:pStyle w:val="TOC5"/>
        <w:rPr>
          <w:rFonts w:ascii="Calibri" w:hAnsi="Calibri"/>
          <w:noProof/>
          <w:kern w:val="0"/>
          <w:sz w:val="22"/>
          <w:szCs w:val="22"/>
        </w:rPr>
      </w:pPr>
      <w:r>
        <w:rPr>
          <w:noProof/>
        </w:rPr>
        <w:t>11</w:t>
      </w:r>
      <w:r>
        <w:rPr>
          <w:noProof/>
        </w:rPr>
        <w:tab/>
        <w:t xml:space="preserve">Meaning of </w:t>
      </w:r>
      <w:r w:rsidRPr="00B10EC6">
        <w:rPr>
          <w:i/>
          <w:noProof/>
        </w:rPr>
        <w:t>general insurer</w:t>
      </w:r>
      <w:r w:rsidRPr="00A1772E">
        <w:rPr>
          <w:noProof/>
        </w:rPr>
        <w:tab/>
      </w:r>
      <w:r w:rsidRPr="00A1772E">
        <w:rPr>
          <w:noProof/>
        </w:rPr>
        <w:fldChar w:fldCharType="begin"/>
      </w:r>
      <w:r w:rsidRPr="00A1772E">
        <w:rPr>
          <w:noProof/>
        </w:rPr>
        <w:instrText xml:space="preserve"> PAGEREF _Toc155339418 \h </w:instrText>
      </w:r>
      <w:r w:rsidRPr="00A1772E">
        <w:rPr>
          <w:noProof/>
        </w:rPr>
      </w:r>
      <w:r w:rsidRPr="00A1772E">
        <w:rPr>
          <w:noProof/>
        </w:rPr>
        <w:fldChar w:fldCharType="separate"/>
      </w:r>
      <w:r w:rsidR="00061E5E">
        <w:rPr>
          <w:noProof/>
        </w:rPr>
        <w:t>20</w:t>
      </w:r>
      <w:r w:rsidRPr="00A1772E">
        <w:rPr>
          <w:noProof/>
        </w:rPr>
        <w:fldChar w:fldCharType="end"/>
      </w:r>
    </w:p>
    <w:p w14:paraId="6CFED653" w14:textId="77777777" w:rsidR="00A1772E" w:rsidRPr="008E78C3" w:rsidRDefault="00A1772E">
      <w:pPr>
        <w:pStyle w:val="TOC5"/>
        <w:rPr>
          <w:rFonts w:ascii="Calibri" w:hAnsi="Calibri"/>
          <w:noProof/>
          <w:kern w:val="0"/>
          <w:sz w:val="22"/>
          <w:szCs w:val="22"/>
        </w:rPr>
      </w:pPr>
      <w:r>
        <w:rPr>
          <w:noProof/>
        </w:rPr>
        <w:t>11A</w:t>
      </w:r>
      <w:r>
        <w:rPr>
          <w:noProof/>
        </w:rPr>
        <w:tab/>
        <w:t>Injunctions</w:t>
      </w:r>
      <w:r w:rsidRPr="00A1772E">
        <w:rPr>
          <w:noProof/>
        </w:rPr>
        <w:tab/>
      </w:r>
      <w:r w:rsidRPr="00A1772E">
        <w:rPr>
          <w:noProof/>
        </w:rPr>
        <w:fldChar w:fldCharType="begin"/>
      </w:r>
      <w:r w:rsidRPr="00A1772E">
        <w:rPr>
          <w:noProof/>
        </w:rPr>
        <w:instrText xml:space="preserve"> PAGEREF _Toc155339419 \h </w:instrText>
      </w:r>
      <w:r w:rsidRPr="00A1772E">
        <w:rPr>
          <w:noProof/>
        </w:rPr>
      </w:r>
      <w:r w:rsidRPr="00A1772E">
        <w:rPr>
          <w:noProof/>
        </w:rPr>
        <w:fldChar w:fldCharType="separate"/>
      </w:r>
      <w:r w:rsidR="00061E5E">
        <w:rPr>
          <w:noProof/>
        </w:rPr>
        <w:t>20</w:t>
      </w:r>
      <w:r w:rsidRPr="00A1772E">
        <w:rPr>
          <w:noProof/>
        </w:rPr>
        <w:fldChar w:fldCharType="end"/>
      </w:r>
    </w:p>
    <w:p w14:paraId="07712FDB" w14:textId="77777777" w:rsidR="00A1772E" w:rsidRPr="008E78C3" w:rsidRDefault="00A1772E">
      <w:pPr>
        <w:pStyle w:val="TOC3"/>
        <w:rPr>
          <w:rFonts w:ascii="Calibri" w:hAnsi="Calibri"/>
          <w:b w:val="0"/>
          <w:noProof/>
          <w:kern w:val="0"/>
          <w:szCs w:val="22"/>
        </w:rPr>
      </w:pPr>
      <w:r>
        <w:rPr>
          <w:noProof/>
        </w:rPr>
        <w:t>Division 2—Authorisation to carry on insurance business</w:t>
      </w:r>
      <w:r w:rsidRPr="00A1772E">
        <w:rPr>
          <w:b w:val="0"/>
          <w:noProof/>
          <w:sz w:val="18"/>
        </w:rPr>
        <w:tab/>
      </w:r>
      <w:r w:rsidRPr="00A1772E">
        <w:rPr>
          <w:b w:val="0"/>
          <w:noProof/>
          <w:sz w:val="18"/>
        </w:rPr>
        <w:fldChar w:fldCharType="begin"/>
      </w:r>
      <w:r w:rsidRPr="00A1772E">
        <w:rPr>
          <w:b w:val="0"/>
          <w:noProof/>
          <w:sz w:val="18"/>
        </w:rPr>
        <w:instrText xml:space="preserve"> PAGEREF _Toc155339420 \h </w:instrText>
      </w:r>
      <w:r w:rsidRPr="00A1772E">
        <w:rPr>
          <w:b w:val="0"/>
          <w:noProof/>
          <w:sz w:val="18"/>
        </w:rPr>
      </w:r>
      <w:r w:rsidRPr="00A1772E">
        <w:rPr>
          <w:b w:val="0"/>
          <w:noProof/>
          <w:sz w:val="18"/>
        </w:rPr>
        <w:fldChar w:fldCharType="separate"/>
      </w:r>
      <w:r w:rsidR="00061E5E">
        <w:rPr>
          <w:b w:val="0"/>
          <w:noProof/>
          <w:sz w:val="18"/>
        </w:rPr>
        <w:t>23</w:t>
      </w:r>
      <w:r w:rsidRPr="00A1772E">
        <w:rPr>
          <w:b w:val="0"/>
          <w:noProof/>
          <w:sz w:val="18"/>
        </w:rPr>
        <w:fldChar w:fldCharType="end"/>
      </w:r>
    </w:p>
    <w:p w14:paraId="1C45A839" w14:textId="77777777" w:rsidR="00A1772E" w:rsidRPr="008E78C3" w:rsidRDefault="00A1772E">
      <w:pPr>
        <w:pStyle w:val="TOC5"/>
        <w:rPr>
          <w:rFonts w:ascii="Calibri" w:hAnsi="Calibri"/>
          <w:noProof/>
          <w:kern w:val="0"/>
          <w:sz w:val="22"/>
          <w:szCs w:val="22"/>
        </w:rPr>
      </w:pPr>
      <w:r>
        <w:rPr>
          <w:noProof/>
        </w:rPr>
        <w:t>12</w:t>
      </w:r>
      <w:r>
        <w:rPr>
          <w:noProof/>
        </w:rPr>
        <w:tab/>
        <w:t>Obtaining an authorisation</w:t>
      </w:r>
      <w:r w:rsidRPr="00A1772E">
        <w:rPr>
          <w:noProof/>
        </w:rPr>
        <w:tab/>
      </w:r>
      <w:r w:rsidRPr="00A1772E">
        <w:rPr>
          <w:noProof/>
        </w:rPr>
        <w:fldChar w:fldCharType="begin"/>
      </w:r>
      <w:r w:rsidRPr="00A1772E">
        <w:rPr>
          <w:noProof/>
        </w:rPr>
        <w:instrText xml:space="preserve"> PAGEREF _Toc155339421 \h </w:instrText>
      </w:r>
      <w:r w:rsidRPr="00A1772E">
        <w:rPr>
          <w:noProof/>
        </w:rPr>
      </w:r>
      <w:r w:rsidRPr="00A1772E">
        <w:rPr>
          <w:noProof/>
        </w:rPr>
        <w:fldChar w:fldCharType="separate"/>
      </w:r>
      <w:r w:rsidR="00061E5E">
        <w:rPr>
          <w:noProof/>
        </w:rPr>
        <w:t>23</w:t>
      </w:r>
      <w:r w:rsidRPr="00A1772E">
        <w:rPr>
          <w:noProof/>
        </w:rPr>
        <w:fldChar w:fldCharType="end"/>
      </w:r>
    </w:p>
    <w:p w14:paraId="37534702" w14:textId="77777777" w:rsidR="00A1772E" w:rsidRPr="008E78C3" w:rsidRDefault="00A1772E">
      <w:pPr>
        <w:pStyle w:val="TOC5"/>
        <w:rPr>
          <w:rFonts w:ascii="Calibri" w:hAnsi="Calibri"/>
          <w:noProof/>
          <w:kern w:val="0"/>
          <w:sz w:val="22"/>
          <w:szCs w:val="22"/>
        </w:rPr>
      </w:pPr>
      <w:r>
        <w:rPr>
          <w:noProof/>
        </w:rPr>
        <w:t>13</w:t>
      </w:r>
      <w:r>
        <w:rPr>
          <w:noProof/>
        </w:rPr>
        <w:tab/>
        <w:t>Conditions on an authorisation</w:t>
      </w:r>
      <w:r w:rsidRPr="00A1772E">
        <w:rPr>
          <w:noProof/>
        </w:rPr>
        <w:tab/>
      </w:r>
      <w:r w:rsidRPr="00A1772E">
        <w:rPr>
          <w:noProof/>
        </w:rPr>
        <w:fldChar w:fldCharType="begin"/>
      </w:r>
      <w:r w:rsidRPr="00A1772E">
        <w:rPr>
          <w:noProof/>
        </w:rPr>
        <w:instrText xml:space="preserve"> PAGEREF _Toc155339422 \h </w:instrText>
      </w:r>
      <w:r w:rsidRPr="00A1772E">
        <w:rPr>
          <w:noProof/>
        </w:rPr>
      </w:r>
      <w:r w:rsidRPr="00A1772E">
        <w:rPr>
          <w:noProof/>
        </w:rPr>
        <w:fldChar w:fldCharType="separate"/>
      </w:r>
      <w:r w:rsidR="00061E5E">
        <w:rPr>
          <w:noProof/>
        </w:rPr>
        <w:t>24</w:t>
      </w:r>
      <w:r w:rsidRPr="00A1772E">
        <w:rPr>
          <w:noProof/>
        </w:rPr>
        <w:fldChar w:fldCharType="end"/>
      </w:r>
    </w:p>
    <w:p w14:paraId="10D7E954" w14:textId="77777777" w:rsidR="00A1772E" w:rsidRPr="008E78C3" w:rsidRDefault="00A1772E">
      <w:pPr>
        <w:pStyle w:val="TOC5"/>
        <w:rPr>
          <w:rFonts w:ascii="Calibri" w:hAnsi="Calibri"/>
          <w:noProof/>
          <w:kern w:val="0"/>
          <w:sz w:val="22"/>
          <w:szCs w:val="22"/>
        </w:rPr>
      </w:pPr>
      <w:r>
        <w:rPr>
          <w:noProof/>
        </w:rPr>
        <w:t>14</w:t>
      </w:r>
      <w:r>
        <w:rPr>
          <w:noProof/>
        </w:rPr>
        <w:tab/>
        <w:t>Breach of authorisation conditions</w:t>
      </w:r>
      <w:r w:rsidRPr="00A1772E">
        <w:rPr>
          <w:noProof/>
        </w:rPr>
        <w:tab/>
      </w:r>
      <w:r w:rsidRPr="00A1772E">
        <w:rPr>
          <w:noProof/>
        </w:rPr>
        <w:fldChar w:fldCharType="begin"/>
      </w:r>
      <w:r w:rsidRPr="00A1772E">
        <w:rPr>
          <w:noProof/>
        </w:rPr>
        <w:instrText xml:space="preserve"> PAGEREF _Toc155339423 \h </w:instrText>
      </w:r>
      <w:r w:rsidRPr="00A1772E">
        <w:rPr>
          <w:noProof/>
        </w:rPr>
      </w:r>
      <w:r w:rsidRPr="00A1772E">
        <w:rPr>
          <w:noProof/>
        </w:rPr>
        <w:fldChar w:fldCharType="separate"/>
      </w:r>
      <w:r w:rsidR="00061E5E">
        <w:rPr>
          <w:noProof/>
        </w:rPr>
        <w:t>25</w:t>
      </w:r>
      <w:r w:rsidRPr="00A1772E">
        <w:rPr>
          <w:noProof/>
        </w:rPr>
        <w:fldChar w:fldCharType="end"/>
      </w:r>
    </w:p>
    <w:p w14:paraId="461EE793" w14:textId="77777777" w:rsidR="00A1772E" w:rsidRPr="008E78C3" w:rsidRDefault="00A1772E">
      <w:pPr>
        <w:pStyle w:val="TOC3"/>
        <w:rPr>
          <w:rFonts w:ascii="Calibri" w:hAnsi="Calibri"/>
          <w:b w:val="0"/>
          <w:noProof/>
          <w:kern w:val="0"/>
          <w:szCs w:val="22"/>
        </w:rPr>
      </w:pPr>
      <w:r>
        <w:rPr>
          <w:noProof/>
        </w:rPr>
        <w:t>Division 3—Revocation of an authorisation</w:t>
      </w:r>
      <w:r w:rsidRPr="00A1772E">
        <w:rPr>
          <w:b w:val="0"/>
          <w:noProof/>
          <w:sz w:val="18"/>
        </w:rPr>
        <w:tab/>
      </w:r>
      <w:r w:rsidRPr="00A1772E">
        <w:rPr>
          <w:b w:val="0"/>
          <w:noProof/>
          <w:sz w:val="18"/>
        </w:rPr>
        <w:fldChar w:fldCharType="begin"/>
      </w:r>
      <w:r w:rsidRPr="00A1772E">
        <w:rPr>
          <w:b w:val="0"/>
          <w:noProof/>
          <w:sz w:val="18"/>
        </w:rPr>
        <w:instrText xml:space="preserve"> PAGEREF _Toc155339424 \h </w:instrText>
      </w:r>
      <w:r w:rsidRPr="00A1772E">
        <w:rPr>
          <w:b w:val="0"/>
          <w:noProof/>
          <w:sz w:val="18"/>
        </w:rPr>
      </w:r>
      <w:r w:rsidRPr="00A1772E">
        <w:rPr>
          <w:b w:val="0"/>
          <w:noProof/>
          <w:sz w:val="18"/>
        </w:rPr>
        <w:fldChar w:fldCharType="separate"/>
      </w:r>
      <w:r w:rsidR="00061E5E">
        <w:rPr>
          <w:b w:val="0"/>
          <w:noProof/>
          <w:sz w:val="18"/>
        </w:rPr>
        <w:t>27</w:t>
      </w:r>
      <w:r w:rsidRPr="00A1772E">
        <w:rPr>
          <w:b w:val="0"/>
          <w:noProof/>
          <w:sz w:val="18"/>
        </w:rPr>
        <w:fldChar w:fldCharType="end"/>
      </w:r>
    </w:p>
    <w:p w14:paraId="2AA6C4C0" w14:textId="77777777" w:rsidR="00A1772E" w:rsidRPr="008E78C3" w:rsidRDefault="00A1772E">
      <w:pPr>
        <w:pStyle w:val="TOC5"/>
        <w:rPr>
          <w:rFonts w:ascii="Calibri" w:hAnsi="Calibri"/>
          <w:noProof/>
          <w:kern w:val="0"/>
          <w:sz w:val="22"/>
          <w:szCs w:val="22"/>
        </w:rPr>
      </w:pPr>
      <w:r w:rsidRPr="008E78C3">
        <w:rPr>
          <w:rFonts w:eastAsia="Calibri"/>
          <w:noProof/>
        </w:rPr>
        <w:t>15</w:t>
      </w:r>
      <w:r>
        <w:rPr>
          <w:noProof/>
        </w:rPr>
        <w:tab/>
        <w:t>Revocation of authorisation etc.</w:t>
      </w:r>
      <w:r w:rsidRPr="00A1772E">
        <w:rPr>
          <w:noProof/>
        </w:rPr>
        <w:tab/>
      </w:r>
      <w:r w:rsidRPr="00A1772E">
        <w:rPr>
          <w:noProof/>
        </w:rPr>
        <w:fldChar w:fldCharType="begin"/>
      </w:r>
      <w:r w:rsidRPr="00A1772E">
        <w:rPr>
          <w:noProof/>
        </w:rPr>
        <w:instrText xml:space="preserve"> PAGEREF _Toc155339425 \h </w:instrText>
      </w:r>
      <w:r w:rsidRPr="00A1772E">
        <w:rPr>
          <w:noProof/>
        </w:rPr>
      </w:r>
      <w:r w:rsidRPr="00A1772E">
        <w:rPr>
          <w:noProof/>
        </w:rPr>
        <w:fldChar w:fldCharType="separate"/>
      </w:r>
      <w:r w:rsidR="00061E5E">
        <w:rPr>
          <w:noProof/>
        </w:rPr>
        <w:t>27</w:t>
      </w:r>
      <w:r w:rsidRPr="00A1772E">
        <w:rPr>
          <w:noProof/>
        </w:rPr>
        <w:fldChar w:fldCharType="end"/>
      </w:r>
    </w:p>
    <w:p w14:paraId="5AD6C520" w14:textId="77777777" w:rsidR="00A1772E" w:rsidRPr="008E78C3" w:rsidRDefault="00A1772E">
      <w:pPr>
        <w:pStyle w:val="TOC5"/>
        <w:rPr>
          <w:rFonts w:ascii="Calibri" w:hAnsi="Calibri"/>
          <w:noProof/>
          <w:kern w:val="0"/>
          <w:sz w:val="22"/>
          <w:szCs w:val="22"/>
        </w:rPr>
      </w:pPr>
      <w:r>
        <w:rPr>
          <w:noProof/>
        </w:rPr>
        <w:t>16</w:t>
      </w:r>
      <w:r>
        <w:rPr>
          <w:noProof/>
        </w:rPr>
        <w:tab/>
        <w:t>When APRA must revoke a general insurer’s authorisation</w:t>
      </w:r>
      <w:r w:rsidRPr="00A1772E">
        <w:rPr>
          <w:noProof/>
        </w:rPr>
        <w:tab/>
      </w:r>
      <w:r w:rsidRPr="00A1772E">
        <w:rPr>
          <w:noProof/>
        </w:rPr>
        <w:fldChar w:fldCharType="begin"/>
      </w:r>
      <w:r w:rsidRPr="00A1772E">
        <w:rPr>
          <w:noProof/>
        </w:rPr>
        <w:instrText xml:space="preserve"> PAGEREF _Toc155339426 \h </w:instrText>
      </w:r>
      <w:r w:rsidRPr="00A1772E">
        <w:rPr>
          <w:noProof/>
        </w:rPr>
      </w:r>
      <w:r w:rsidRPr="00A1772E">
        <w:rPr>
          <w:noProof/>
        </w:rPr>
        <w:fldChar w:fldCharType="separate"/>
      </w:r>
      <w:r w:rsidR="00061E5E">
        <w:rPr>
          <w:noProof/>
        </w:rPr>
        <w:t>29</w:t>
      </w:r>
      <w:r w:rsidRPr="00A1772E">
        <w:rPr>
          <w:noProof/>
        </w:rPr>
        <w:fldChar w:fldCharType="end"/>
      </w:r>
    </w:p>
    <w:p w14:paraId="7C55527C" w14:textId="77777777" w:rsidR="00A1772E" w:rsidRPr="008E78C3" w:rsidRDefault="00A1772E">
      <w:pPr>
        <w:pStyle w:val="TOC5"/>
        <w:rPr>
          <w:rFonts w:ascii="Calibri" w:hAnsi="Calibri"/>
          <w:noProof/>
          <w:kern w:val="0"/>
          <w:sz w:val="22"/>
          <w:szCs w:val="22"/>
        </w:rPr>
      </w:pPr>
      <w:r>
        <w:rPr>
          <w:noProof/>
        </w:rPr>
        <w:t>16A</w:t>
      </w:r>
      <w:r>
        <w:rPr>
          <w:noProof/>
        </w:rPr>
        <w:tab/>
        <w:t>Continuation of effect of general insurer’s authorisation</w:t>
      </w:r>
      <w:r w:rsidRPr="00A1772E">
        <w:rPr>
          <w:noProof/>
        </w:rPr>
        <w:tab/>
      </w:r>
      <w:r w:rsidRPr="00A1772E">
        <w:rPr>
          <w:noProof/>
        </w:rPr>
        <w:fldChar w:fldCharType="begin"/>
      </w:r>
      <w:r w:rsidRPr="00A1772E">
        <w:rPr>
          <w:noProof/>
        </w:rPr>
        <w:instrText xml:space="preserve"> PAGEREF _Toc155339427 \h </w:instrText>
      </w:r>
      <w:r w:rsidRPr="00A1772E">
        <w:rPr>
          <w:noProof/>
        </w:rPr>
      </w:r>
      <w:r w:rsidRPr="00A1772E">
        <w:rPr>
          <w:noProof/>
        </w:rPr>
        <w:fldChar w:fldCharType="separate"/>
      </w:r>
      <w:r w:rsidR="00061E5E">
        <w:rPr>
          <w:noProof/>
        </w:rPr>
        <w:t>29</w:t>
      </w:r>
      <w:r w:rsidRPr="00A1772E">
        <w:rPr>
          <w:noProof/>
        </w:rPr>
        <w:fldChar w:fldCharType="end"/>
      </w:r>
    </w:p>
    <w:p w14:paraId="704A5488" w14:textId="77777777" w:rsidR="00A1772E" w:rsidRPr="008E78C3" w:rsidRDefault="00A1772E">
      <w:pPr>
        <w:pStyle w:val="TOC5"/>
        <w:rPr>
          <w:rFonts w:ascii="Calibri" w:hAnsi="Calibri"/>
          <w:noProof/>
          <w:kern w:val="0"/>
          <w:sz w:val="22"/>
          <w:szCs w:val="22"/>
        </w:rPr>
      </w:pPr>
      <w:r>
        <w:rPr>
          <w:noProof/>
        </w:rPr>
        <w:lastRenderedPageBreak/>
        <w:t>17</w:t>
      </w:r>
      <w:r>
        <w:rPr>
          <w:noProof/>
        </w:rPr>
        <w:tab/>
        <w:t>Assignment of liabilities to enable revocation</w:t>
      </w:r>
      <w:r w:rsidRPr="00A1772E">
        <w:rPr>
          <w:noProof/>
        </w:rPr>
        <w:tab/>
      </w:r>
      <w:r w:rsidRPr="00A1772E">
        <w:rPr>
          <w:noProof/>
        </w:rPr>
        <w:fldChar w:fldCharType="begin"/>
      </w:r>
      <w:r w:rsidRPr="00A1772E">
        <w:rPr>
          <w:noProof/>
        </w:rPr>
        <w:instrText xml:space="preserve"> PAGEREF _Toc155339428 \h </w:instrText>
      </w:r>
      <w:r w:rsidRPr="00A1772E">
        <w:rPr>
          <w:noProof/>
        </w:rPr>
      </w:r>
      <w:r w:rsidRPr="00A1772E">
        <w:rPr>
          <w:noProof/>
        </w:rPr>
        <w:fldChar w:fldCharType="separate"/>
      </w:r>
      <w:r w:rsidR="00061E5E">
        <w:rPr>
          <w:noProof/>
        </w:rPr>
        <w:t>30</w:t>
      </w:r>
      <w:r w:rsidRPr="00A1772E">
        <w:rPr>
          <w:noProof/>
        </w:rPr>
        <w:fldChar w:fldCharType="end"/>
      </w:r>
    </w:p>
    <w:p w14:paraId="6E99DE6A" w14:textId="77777777" w:rsidR="00A1772E" w:rsidRPr="008E78C3" w:rsidRDefault="00A1772E">
      <w:pPr>
        <w:pStyle w:val="TOC3"/>
        <w:rPr>
          <w:rFonts w:ascii="Calibri" w:hAnsi="Calibri"/>
          <w:b w:val="0"/>
          <w:noProof/>
          <w:kern w:val="0"/>
          <w:szCs w:val="22"/>
        </w:rPr>
      </w:pPr>
      <w:r>
        <w:rPr>
          <w:noProof/>
        </w:rPr>
        <w:t>Division 3A—Transfer and amalgamation of insurance business</w:t>
      </w:r>
      <w:r w:rsidRPr="00A1772E">
        <w:rPr>
          <w:b w:val="0"/>
          <w:noProof/>
          <w:sz w:val="18"/>
        </w:rPr>
        <w:tab/>
      </w:r>
      <w:r w:rsidRPr="00A1772E">
        <w:rPr>
          <w:b w:val="0"/>
          <w:noProof/>
          <w:sz w:val="18"/>
        </w:rPr>
        <w:fldChar w:fldCharType="begin"/>
      </w:r>
      <w:r w:rsidRPr="00A1772E">
        <w:rPr>
          <w:b w:val="0"/>
          <w:noProof/>
          <w:sz w:val="18"/>
        </w:rPr>
        <w:instrText xml:space="preserve"> PAGEREF _Toc155339429 \h </w:instrText>
      </w:r>
      <w:r w:rsidRPr="00A1772E">
        <w:rPr>
          <w:b w:val="0"/>
          <w:noProof/>
          <w:sz w:val="18"/>
        </w:rPr>
      </w:r>
      <w:r w:rsidRPr="00A1772E">
        <w:rPr>
          <w:b w:val="0"/>
          <w:noProof/>
          <w:sz w:val="18"/>
        </w:rPr>
        <w:fldChar w:fldCharType="separate"/>
      </w:r>
      <w:r w:rsidR="00061E5E">
        <w:rPr>
          <w:b w:val="0"/>
          <w:noProof/>
          <w:sz w:val="18"/>
        </w:rPr>
        <w:t>33</w:t>
      </w:r>
      <w:r w:rsidRPr="00A1772E">
        <w:rPr>
          <w:b w:val="0"/>
          <w:noProof/>
          <w:sz w:val="18"/>
        </w:rPr>
        <w:fldChar w:fldCharType="end"/>
      </w:r>
    </w:p>
    <w:p w14:paraId="1FF66FD6" w14:textId="77777777" w:rsidR="00A1772E" w:rsidRPr="008E78C3" w:rsidRDefault="00A1772E">
      <w:pPr>
        <w:pStyle w:val="TOC5"/>
        <w:rPr>
          <w:rFonts w:ascii="Calibri" w:hAnsi="Calibri"/>
          <w:noProof/>
          <w:kern w:val="0"/>
          <w:sz w:val="22"/>
          <w:szCs w:val="22"/>
        </w:rPr>
      </w:pPr>
      <w:r>
        <w:rPr>
          <w:noProof/>
        </w:rPr>
        <w:t>17A</w:t>
      </w:r>
      <w:r>
        <w:rPr>
          <w:noProof/>
        </w:rPr>
        <w:tab/>
        <w:t>Interpretation</w:t>
      </w:r>
      <w:r w:rsidRPr="00A1772E">
        <w:rPr>
          <w:noProof/>
        </w:rPr>
        <w:tab/>
      </w:r>
      <w:r w:rsidRPr="00A1772E">
        <w:rPr>
          <w:noProof/>
        </w:rPr>
        <w:fldChar w:fldCharType="begin"/>
      </w:r>
      <w:r w:rsidRPr="00A1772E">
        <w:rPr>
          <w:noProof/>
        </w:rPr>
        <w:instrText xml:space="preserve"> PAGEREF _Toc155339430 \h </w:instrText>
      </w:r>
      <w:r w:rsidRPr="00A1772E">
        <w:rPr>
          <w:noProof/>
        </w:rPr>
      </w:r>
      <w:r w:rsidRPr="00A1772E">
        <w:rPr>
          <w:noProof/>
        </w:rPr>
        <w:fldChar w:fldCharType="separate"/>
      </w:r>
      <w:r w:rsidR="00061E5E">
        <w:rPr>
          <w:noProof/>
        </w:rPr>
        <w:t>33</w:t>
      </w:r>
      <w:r w:rsidRPr="00A1772E">
        <w:rPr>
          <w:noProof/>
        </w:rPr>
        <w:fldChar w:fldCharType="end"/>
      </w:r>
    </w:p>
    <w:p w14:paraId="4C2D2ACD" w14:textId="77777777" w:rsidR="00A1772E" w:rsidRPr="008E78C3" w:rsidRDefault="00A1772E">
      <w:pPr>
        <w:pStyle w:val="TOC5"/>
        <w:rPr>
          <w:rFonts w:ascii="Calibri" w:hAnsi="Calibri"/>
          <w:noProof/>
          <w:kern w:val="0"/>
          <w:sz w:val="22"/>
          <w:szCs w:val="22"/>
        </w:rPr>
      </w:pPr>
      <w:r>
        <w:rPr>
          <w:noProof/>
        </w:rPr>
        <w:t>17B</w:t>
      </w:r>
      <w:r>
        <w:rPr>
          <w:noProof/>
        </w:rPr>
        <w:tab/>
        <w:t>Transfer or amalgamation of insurance business</w:t>
      </w:r>
      <w:r w:rsidRPr="00A1772E">
        <w:rPr>
          <w:noProof/>
        </w:rPr>
        <w:tab/>
      </w:r>
      <w:r w:rsidRPr="00A1772E">
        <w:rPr>
          <w:noProof/>
        </w:rPr>
        <w:fldChar w:fldCharType="begin"/>
      </w:r>
      <w:r w:rsidRPr="00A1772E">
        <w:rPr>
          <w:noProof/>
        </w:rPr>
        <w:instrText xml:space="preserve"> PAGEREF _Toc155339431 \h </w:instrText>
      </w:r>
      <w:r w:rsidRPr="00A1772E">
        <w:rPr>
          <w:noProof/>
        </w:rPr>
      </w:r>
      <w:r w:rsidRPr="00A1772E">
        <w:rPr>
          <w:noProof/>
        </w:rPr>
        <w:fldChar w:fldCharType="separate"/>
      </w:r>
      <w:r w:rsidR="00061E5E">
        <w:rPr>
          <w:noProof/>
        </w:rPr>
        <w:t>33</w:t>
      </w:r>
      <w:r w:rsidRPr="00A1772E">
        <w:rPr>
          <w:noProof/>
        </w:rPr>
        <w:fldChar w:fldCharType="end"/>
      </w:r>
    </w:p>
    <w:p w14:paraId="7BCFCDF0" w14:textId="77777777" w:rsidR="00A1772E" w:rsidRPr="008E78C3" w:rsidRDefault="00A1772E">
      <w:pPr>
        <w:pStyle w:val="TOC5"/>
        <w:rPr>
          <w:rFonts w:ascii="Calibri" w:hAnsi="Calibri"/>
          <w:noProof/>
          <w:kern w:val="0"/>
          <w:sz w:val="22"/>
          <w:szCs w:val="22"/>
        </w:rPr>
      </w:pPr>
      <w:r>
        <w:rPr>
          <w:noProof/>
        </w:rPr>
        <w:t>17C</w:t>
      </w:r>
      <w:r>
        <w:rPr>
          <w:noProof/>
        </w:rPr>
        <w:tab/>
        <w:t>Steps to be taken before application for confirmation</w:t>
      </w:r>
      <w:r w:rsidRPr="00A1772E">
        <w:rPr>
          <w:noProof/>
        </w:rPr>
        <w:tab/>
      </w:r>
      <w:r w:rsidRPr="00A1772E">
        <w:rPr>
          <w:noProof/>
        </w:rPr>
        <w:fldChar w:fldCharType="begin"/>
      </w:r>
      <w:r w:rsidRPr="00A1772E">
        <w:rPr>
          <w:noProof/>
        </w:rPr>
        <w:instrText xml:space="preserve"> PAGEREF _Toc155339432 \h </w:instrText>
      </w:r>
      <w:r w:rsidRPr="00A1772E">
        <w:rPr>
          <w:noProof/>
        </w:rPr>
      </w:r>
      <w:r w:rsidRPr="00A1772E">
        <w:rPr>
          <w:noProof/>
        </w:rPr>
        <w:fldChar w:fldCharType="separate"/>
      </w:r>
      <w:r w:rsidR="00061E5E">
        <w:rPr>
          <w:noProof/>
        </w:rPr>
        <w:t>34</w:t>
      </w:r>
      <w:r w:rsidRPr="00A1772E">
        <w:rPr>
          <w:noProof/>
        </w:rPr>
        <w:fldChar w:fldCharType="end"/>
      </w:r>
    </w:p>
    <w:p w14:paraId="6E1C7DB9" w14:textId="77777777" w:rsidR="00A1772E" w:rsidRPr="008E78C3" w:rsidRDefault="00A1772E">
      <w:pPr>
        <w:pStyle w:val="TOC5"/>
        <w:rPr>
          <w:rFonts w:ascii="Calibri" w:hAnsi="Calibri"/>
          <w:noProof/>
          <w:kern w:val="0"/>
          <w:sz w:val="22"/>
          <w:szCs w:val="22"/>
        </w:rPr>
      </w:pPr>
      <w:r>
        <w:rPr>
          <w:noProof/>
        </w:rPr>
        <w:t>17D</w:t>
      </w:r>
      <w:r>
        <w:rPr>
          <w:noProof/>
        </w:rPr>
        <w:tab/>
        <w:t>Actuarial report on scheme</w:t>
      </w:r>
      <w:r w:rsidRPr="00A1772E">
        <w:rPr>
          <w:noProof/>
        </w:rPr>
        <w:tab/>
      </w:r>
      <w:r w:rsidRPr="00A1772E">
        <w:rPr>
          <w:noProof/>
        </w:rPr>
        <w:fldChar w:fldCharType="begin"/>
      </w:r>
      <w:r w:rsidRPr="00A1772E">
        <w:rPr>
          <w:noProof/>
        </w:rPr>
        <w:instrText xml:space="preserve"> PAGEREF _Toc155339433 \h </w:instrText>
      </w:r>
      <w:r w:rsidRPr="00A1772E">
        <w:rPr>
          <w:noProof/>
        </w:rPr>
      </w:r>
      <w:r w:rsidRPr="00A1772E">
        <w:rPr>
          <w:noProof/>
        </w:rPr>
        <w:fldChar w:fldCharType="separate"/>
      </w:r>
      <w:r w:rsidR="00061E5E">
        <w:rPr>
          <w:noProof/>
        </w:rPr>
        <w:t>35</w:t>
      </w:r>
      <w:r w:rsidRPr="00A1772E">
        <w:rPr>
          <w:noProof/>
        </w:rPr>
        <w:fldChar w:fldCharType="end"/>
      </w:r>
    </w:p>
    <w:p w14:paraId="5610270E" w14:textId="77777777" w:rsidR="00A1772E" w:rsidRPr="008E78C3" w:rsidRDefault="00A1772E">
      <w:pPr>
        <w:pStyle w:val="TOC5"/>
        <w:rPr>
          <w:rFonts w:ascii="Calibri" w:hAnsi="Calibri"/>
          <w:noProof/>
          <w:kern w:val="0"/>
          <w:sz w:val="22"/>
          <w:szCs w:val="22"/>
        </w:rPr>
      </w:pPr>
      <w:r>
        <w:rPr>
          <w:noProof/>
        </w:rPr>
        <w:t>17E</w:t>
      </w:r>
      <w:r>
        <w:rPr>
          <w:noProof/>
        </w:rPr>
        <w:tab/>
        <w:t>Application to Court</w:t>
      </w:r>
      <w:r w:rsidRPr="00A1772E">
        <w:rPr>
          <w:noProof/>
        </w:rPr>
        <w:tab/>
      </w:r>
      <w:r w:rsidRPr="00A1772E">
        <w:rPr>
          <w:noProof/>
        </w:rPr>
        <w:fldChar w:fldCharType="begin"/>
      </w:r>
      <w:r w:rsidRPr="00A1772E">
        <w:rPr>
          <w:noProof/>
        </w:rPr>
        <w:instrText xml:space="preserve"> PAGEREF _Toc155339434 \h </w:instrText>
      </w:r>
      <w:r w:rsidRPr="00A1772E">
        <w:rPr>
          <w:noProof/>
        </w:rPr>
      </w:r>
      <w:r w:rsidRPr="00A1772E">
        <w:rPr>
          <w:noProof/>
        </w:rPr>
        <w:fldChar w:fldCharType="separate"/>
      </w:r>
      <w:r w:rsidR="00061E5E">
        <w:rPr>
          <w:noProof/>
        </w:rPr>
        <w:t>35</w:t>
      </w:r>
      <w:r w:rsidRPr="00A1772E">
        <w:rPr>
          <w:noProof/>
        </w:rPr>
        <w:fldChar w:fldCharType="end"/>
      </w:r>
    </w:p>
    <w:p w14:paraId="44B71FE0" w14:textId="77777777" w:rsidR="00A1772E" w:rsidRPr="008E78C3" w:rsidRDefault="00A1772E">
      <w:pPr>
        <w:pStyle w:val="TOC5"/>
        <w:rPr>
          <w:rFonts w:ascii="Calibri" w:hAnsi="Calibri"/>
          <w:noProof/>
          <w:kern w:val="0"/>
          <w:sz w:val="22"/>
          <w:szCs w:val="22"/>
        </w:rPr>
      </w:pPr>
      <w:r>
        <w:rPr>
          <w:noProof/>
        </w:rPr>
        <w:t>17F</w:t>
      </w:r>
      <w:r>
        <w:rPr>
          <w:noProof/>
        </w:rPr>
        <w:tab/>
        <w:t>Confirmation of scheme</w:t>
      </w:r>
      <w:r w:rsidRPr="00A1772E">
        <w:rPr>
          <w:noProof/>
        </w:rPr>
        <w:tab/>
      </w:r>
      <w:r w:rsidRPr="00A1772E">
        <w:rPr>
          <w:noProof/>
        </w:rPr>
        <w:fldChar w:fldCharType="begin"/>
      </w:r>
      <w:r w:rsidRPr="00A1772E">
        <w:rPr>
          <w:noProof/>
        </w:rPr>
        <w:instrText xml:space="preserve"> PAGEREF _Toc155339435 \h </w:instrText>
      </w:r>
      <w:r w:rsidRPr="00A1772E">
        <w:rPr>
          <w:noProof/>
        </w:rPr>
      </w:r>
      <w:r w:rsidRPr="00A1772E">
        <w:rPr>
          <w:noProof/>
        </w:rPr>
        <w:fldChar w:fldCharType="separate"/>
      </w:r>
      <w:r w:rsidR="00061E5E">
        <w:rPr>
          <w:noProof/>
        </w:rPr>
        <w:t>35</w:t>
      </w:r>
      <w:r w:rsidRPr="00A1772E">
        <w:rPr>
          <w:noProof/>
        </w:rPr>
        <w:fldChar w:fldCharType="end"/>
      </w:r>
    </w:p>
    <w:p w14:paraId="404E9B68" w14:textId="77777777" w:rsidR="00A1772E" w:rsidRPr="008E78C3" w:rsidRDefault="00A1772E">
      <w:pPr>
        <w:pStyle w:val="TOC5"/>
        <w:rPr>
          <w:rFonts w:ascii="Calibri" w:hAnsi="Calibri"/>
          <w:noProof/>
          <w:kern w:val="0"/>
          <w:sz w:val="22"/>
          <w:szCs w:val="22"/>
        </w:rPr>
      </w:pPr>
      <w:r>
        <w:rPr>
          <w:noProof/>
        </w:rPr>
        <w:t>17G</w:t>
      </w:r>
      <w:r>
        <w:rPr>
          <w:noProof/>
        </w:rPr>
        <w:tab/>
        <w:t>Effect of confirmation etc.</w:t>
      </w:r>
      <w:r w:rsidRPr="00A1772E">
        <w:rPr>
          <w:noProof/>
        </w:rPr>
        <w:tab/>
      </w:r>
      <w:r w:rsidRPr="00A1772E">
        <w:rPr>
          <w:noProof/>
        </w:rPr>
        <w:fldChar w:fldCharType="begin"/>
      </w:r>
      <w:r w:rsidRPr="00A1772E">
        <w:rPr>
          <w:noProof/>
        </w:rPr>
        <w:instrText xml:space="preserve"> PAGEREF _Toc155339436 \h </w:instrText>
      </w:r>
      <w:r w:rsidRPr="00A1772E">
        <w:rPr>
          <w:noProof/>
        </w:rPr>
      </w:r>
      <w:r w:rsidRPr="00A1772E">
        <w:rPr>
          <w:noProof/>
        </w:rPr>
        <w:fldChar w:fldCharType="separate"/>
      </w:r>
      <w:r w:rsidR="00061E5E">
        <w:rPr>
          <w:noProof/>
        </w:rPr>
        <w:t>36</w:t>
      </w:r>
      <w:r w:rsidRPr="00A1772E">
        <w:rPr>
          <w:noProof/>
        </w:rPr>
        <w:fldChar w:fldCharType="end"/>
      </w:r>
    </w:p>
    <w:p w14:paraId="22ACC61D" w14:textId="77777777" w:rsidR="00A1772E" w:rsidRPr="008E78C3" w:rsidRDefault="00A1772E">
      <w:pPr>
        <w:pStyle w:val="TOC5"/>
        <w:rPr>
          <w:rFonts w:ascii="Calibri" w:hAnsi="Calibri"/>
          <w:noProof/>
          <w:kern w:val="0"/>
          <w:sz w:val="22"/>
          <w:szCs w:val="22"/>
        </w:rPr>
      </w:pPr>
      <w:r>
        <w:rPr>
          <w:noProof/>
        </w:rPr>
        <w:t>17H</w:t>
      </w:r>
      <w:r>
        <w:rPr>
          <w:noProof/>
        </w:rPr>
        <w:tab/>
        <w:t>Costs of actuary’s report</w:t>
      </w:r>
      <w:r w:rsidRPr="00A1772E">
        <w:rPr>
          <w:noProof/>
        </w:rPr>
        <w:tab/>
      </w:r>
      <w:r w:rsidRPr="00A1772E">
        <w:rPr>
          <w:noProof/>
        </w:rPr>
        <w:fldChar w:fldCharType="begin"/>
      </w:r>
      <w:r w:rsidRPr="00A1772E">
        <w:rPr>
          <w:noProof/>
        </w:rPr>
        <w:instrText xml:space="preserve"> PAGEREF _Toc155339437 \h </w:instrText>
      </w:r>
      <w:r w:rsidRPr="00A1772E">
        <w:rPr>
          <w:noProof/>
        </w:rPr>
      </w:r>
      <w:r w:rsidRPr="00A1772E">
        <w:rPr>
          <w:noProof/>
        </w:rPr>
        <w:fldChar w:fldCharType="separate"/>
      </w:r>
      <w:r w:rsidR="00061E5E">
        <w:rPr>
          <w:noProof/>
        </w:rPr>
        <w:t>36</w:t>
      </w:r>
      <w:r w:rsidRPr="00A1772E">
        <w:rPr>
          <w:noProof/>
        </w:rPr>
        <w:fldChar w:fldCharType="end"/>
      </w:r>
    </w:p>
    <w:p w14:paraId="59391E80" w14:textId="77777777" w:rsidR="00A1772E" w:rsidRPr="008E78C3" w:rsidRDefault="00A1772E">
      <w:pPr>
        <w:pStyle w:val="TOC5"/>
        <w:rPr>
          <w:rFonts w:ascii="Calibri" w:hAnsi="Calibri"/>
          <w:noProof/>
          <w:kern w:val="0"/>
          <w:sz w:val="22"/>
          <w:szCs w:val="22"/>
        </w:rPr>
      </w:pPr>
      <w:r>
        <w:rPr>
          <w:noProof/>
        </w:rPr>
        <w:t>17I</w:t>
      </w:r>
      <w:r>
        <w:rPr>
          <w:noProof/>
        </w:rPr>
        <w:tab/>
        <w:t>Documents to be lodged in case of transfer or amalgamation</w:t>
      </w:r>
      <w:r w:rsidRPr="00A1772E">
        <w:rPr>
          <w:noProof/>
        </w:rPr>
        <w:tab/>
      </w:r>
      <w:r w:rsidRPr="00A1772E">
        <w:rPr>
          <w:noProof/>
        </w:rPr>
        <w:fldChar w:fldCharType="begin"/>
      </w:r>
      <w:r w:rsidRPr="00A1772E">
        <w:rPr>
          <w:noProof/>
        </w:rPr>
        <w:instrText xml:space="preserve"> PAGEREF _Toc155339438 \h </w:instrText>
      </w:r>
      <w:r w:rsidRPr="00A1772E">
        <w:rPr>
          <w:noProof/>
        </w:rPr>
      </w:r>
      <w:r w:rsidRPr="00A1772E">
        <w:rPr>
          <w:noProof/>
        </w:rPr>
        <w:fldChar w:fldCharType="separate"/>
      </w:r>
      <w:r w:rsidR="00061E5E">
        <w:rPr>
          <w:noProof/>
        </w:rPr>
        <w:t>36</w:t>
      </w:r>
      <w:r w:rsidRPr="00A1772E">
        <w:rPr>
          <w:noProof/>
        </w:rPr>
        <w:fldChar w:fldCharType="end"/>
      </w:r>
    </w:p>
    <w:p w14:paraId="7F53F7C7" w14:textId="77777777" w:rsidR="00A1772E" w:rsidRPr="008E78C3" w:rsidRDefault="00A1772E">
      <w:pPr>
        <w:pStyle w:val="TOC3"/>
        <w:rPr>
          <w:rFonts w:ascii="Calibri" w:hAnsi="Calibri"/>
          <w:b w:val="0"/>
          <w:noProof/>
          <w:kern w:val="0"/>
          <w:szCs w:val="22"/>
        </w:rPr>
      </w:pPr>
      <w:r>
        <w:rPr>
          <w:noProof/>
        </w:rPr>
        <w:t>Division 4—Authorisation to be a NOHC of a general insurer</w:t>
      </w:r>
      <w:r w:rsidRPr="00A1772E">
        <w:rPr>
          <w:b w:val="0"/>
          <w:noProof/>
          <w:sz w:val="18"/>
        </w:rPr>
        <w:tab/>
      </w:r>
      <w:r w:rsidRPr="00A1772E">
        <w:rPr>
          <w:b w:val="0"/>
          <w:noProof/>
          <w:sz w:val="18"/>
        </w:rPr>
        <w:fldChar w:fldCharType="begin"/>
      </w:r>
      <w:r w:rsidRPr="00A1772E">
        <w:rPr>
          <w:b w:val="0"/>
          <w:noProof/>
          <w:sz w:val="18"/>
        </w:rPr>
        <w:instrText xml:space="preserve"> PAGEREF _Toc155339439 \h </w:instrText>
      </w:r>
      <w:r w:rsidRPr="00A1772E">
        <w:rPr>
          <w:b w:val="0"/>
          <w:noProof/>
          <w:sz w:val="18"/>
        </w:rPr>
      </w:r>
      <w:r w:rsidRPr="00A1772E">
        <w:rPr>
          <w:b w:val="0"/>
          <w:noProof/>
          <w:sz w:val="18"/>
        </w:rPr>
        <w:fldChar w:fldCharType="separate"/>
      </w:r>
      <w:r w:rsidR="00061E5E">
        <w:rPr>
          <w:b w:val="0"/>
          <w:noProof/>
          <w:sz w:val="18"/>
        </w:rPr>
        <w:t>37</w:t>
      </w:r>
      <w:r w:rsidRPr="00A1772E">
        <w:rPr>
          <w:b w:val="0"/>
          <w:noProof/>
          <w:sz w:val="18"/>
        </w:rPr>
        <w:fldChar w:fldCharType="end"/>
      </w:r>
    </w:p>
    <w:p w14:paraId="535580FB" w14:textId="77777777" w:rsidR="00A1772E" w:rsidRPr="008E78C3" w:rsidRDefault="00A1772E">
      <w:pPr>
        <w:pStyle w:val="TOC5"/>
        <w:rPr>
          <w:rFonts w:ascii="Calibri" w:hAnsi="Calibri"/>
          <w:noProof/>
          <w:kern w:val="0"/>
          <w:sz w:val="22"/>
          <w:szCs w:val="22"/>
        </w:rPr>
      </w:pPr>
      <w:r>
        <w:rPr>
          <w:noProof/>
        </w:rPr>
        <w:t>18</w:t>
      </w:r>
      <w:r>
        <w:rPr>
          <w:noProof/>
        </w:rPr>
        <w:tab/>
        <w:t>Authorisation to be a NOHC</w:t>
      </w:r>
      <w:r w:rsidRPr="00A1772E">
        <w:rPr>
          <w:noProof/>
        </w:rPr>
        <w:tab/>
      </w:r>
      <w:r w:rsidRPr="00A1772E">
        <w:rPr>
          <w:noProof/>
        </w:rPr>
        <w:fldChar w:fldCharType="begin"/>
      </w:r>
      <w:r w:rsidRPr="00A1772E">
        <w:rPr>
          <w:noProof/>
        </w:rPr>
        <w:instrText xml:space="preserve"> PAGEREF _Toc155339440 \h </w:instrText>
      </w:r>
      <w:r w:rsidRPr="00A1772E">
        <w:rPr>
          <w:noProof/>
        </w:rPr>
      </w:r>
      <w:r w:rsidRPr="00A1772E">
        <w:rPr>
          <w:noProof/>
        </w:rPr>
        <w:fldChar w:fldCharType="separate"/>
      </w:r>
      <w:r w:rsidR="00061E5E">
        <w:rPr>
          <w:noProof/>
        </w:rPr>
        <w:t>37</w:t>
      </w:r>
      <w:r w:rsidRPr="00A1772E">
        <w:rPr>
          <w:noProof/>
        </w:rPr>
        <w:fldChar w:fldCharType="end"/>
      </w:r>
    </w:p>
    <w:p w14:paraId="12420869" w14:textId="77777777" w:rsidR="00A1772E" w:rsidRPr="008E78C3" w:rsidRDefault="00A1772E">
      <w:pPr>
        <w:pStyle w:val="TOC5"/>
        <w:rPr>
          <w:rFonts w:ascii="Calibri" w:hAnsi="Calibri"/>
          <w:noProof/>
          <w:kern w:val="0"/>
          <w:sz w:val="22"/>
          <w:szCs w:val="22"/>
        </w:rPr>
      </w:pPr>
      <w:r>
        <w:rPr>
          <w:noProof/>
        </w:rPr>
        <w:t>19</w:t>
      </w:r>
      <w:r>
        <w:rPr>
          <w:noProof/>
        </w:rPr>
        <w:tab/>
        <w:t>Conditions on a NOHC authorisation</w:t>
      </w:r>
      <w:r w:rsidRPr="00A1772E">
        <w:rPr>
          <w:noProof/>
        </w:rPr>
        <w:tab/>
      </w:r>
      <w:r w:rsidRPr="00A1772E">
        <w:rPr>
          <w:noProof/>
        </w:rPr>
        <w:fldChar w:fldCharType="begin"/>
      </w:r>
      <w:r w:rsidRPr="00A1772E">
        <w:rPr>
          <w:noProof/>
        </w:rPr>
        <w:instrText xml:space="preserve"> PAGEREF _Toc155339441 \h </w:instrText>
      </w:r>
      <w:r w:rsidRPr="00A1772E">
        <w:rPr>
          <w:noProof/>
        </w:rPr>
      </w:r>
      <w:r w:rsidRPr="00A1772E">
        <w:rPr>
          <w:noProof/>
        </w:rPr>
        <w:fldChar w:fldCharType="separate"/>
      </w:r>
      <w:r w:rsidR="00061E5E">
        <w:rPr>
          <w:noProof/>
        </w:rPr>
        <w:t>38</w:t>
      </w:r>
      <w:r w:rsidRPr="00A1772E">
        <w:rPr>
          <w:noProof/>
        </w:rPr>
        <w:fldChar w:fldCharType="end"/>
      </w:r>
    </w:p>
    <w:p w14:paraId="0A4954DA" w14:textId="77777777" w:rsidR="00A1772E" w:rsidRPr="008E78C3" w:rsidRDefault="00A1772E">
      <w:pPr>
        <w:pStyle w:val="TOC5"/>
        <w:rPr>
          <w:rFonts w:ascii="Calibri" w:hAnsi="Calibri"/>
          <w:noProof/>
          <w:kern w:val="0"/>
          <w:sz w:val="22"/>
          <w:szCs w:val="22"/>
        </w:rPr>
      </w:pPr>
      <w:r>
        <w:rPr>
          <w:noProof/>
        </w:rPr>
        <w:t>20</w:t>
      </w:r>
      <w:r>
        <w:rPr>
          <w:noProof/>
        </w:rPr>
        <w:tab/>
        <w:t>Breach of conditions on a NOHC authorisation</w:t>
      </w:r>
      <w:r w:rsidRPr="00A1772E">
        <w:rPr>
          <w:noProof/>
        </w:rPr>
        <w:tab/>
      </w:r>
      <w:r w:rsidRPr="00A1772E">
        <w:rPr>
          <w:noProof/>
        </w:rPr>
        <w:fldChar w:fldCharType="begin"/>
      </w:r>
      <w:r w:rsidRPr="00A1772E">
        <w:rPr>
          <w:noProof/>
        </w:rPr>
        <w:instrText xml:space="preserve"> PAGEREF _Toc155339442 \h </w:instrText>
      </w:r>
      <w:r w:rsidRPr="00A1772E">
        <w:rPr>
          <w:noProof/>
        </w:rPr>
      </w:r>
      <w:r w:rsidRPr="00A1772E">
        <w:rPr>
          <w:noProof/>
        </w:rPr>
        <w:fldChar w:fldCharType="separate"/>
      </w:r>
      <w:r w:rsidR="00061E5E">
        <w:rPr>
          <w:noProof/>
        </w:rPr>
        <w:t>38</w:t>
      </w:r>
      <w:r w:rsidRPr="00A1772E">
        <w:rPr>
          <w:noProof/>
        </w:rPr>
        <w:fldChar w:fldCharType="end"/>
      </w:r>
    </w:p>
    <w:p w14:paraId="3A48E538" w14:textId="77777777" w:rsidR="00A1772E" w:rsidRPr="008E78C3" w:rsidRDefault="00A1772E">
      <w:pPr>
        <w:pStyle w:val="TOC5"/>
        <w:rPr>
          <w:rFonts w:ascii="Calibri" w:hAnsi="Calibri"/>
          <w:noProof/>
          <w:kern w:val="0"/>
          <w:sz w:val="22"/>
          <w:szCs w:val="22"/>
        </w:rPr>
      </w:pPr>
      <w:r>
        <w:rPr>
          <w:noProof/>
        </w:rPr>
        <w:t>21</w:t>
      </w:r>
      <w:r>
        <w:rPr>
          <w:noProof/>
        </w:rPr>
        <w:tab/>
        <w:t>When APRA may revoke a NOHC authorisation</w:t>
      </w:r>
      <w:r w:rsidRPr="00A1772E">
        <w:rPr>
          <w:noProof/>
        </w:rPr>
        <w:tab/>
      </w:r>
      <w:r w:rsidRPr="00A1772E">
        <w:rPr>
          <w:noProof/>
        </w:rPr>
        <w:fldChar w:fldCharType="begin"/>
      </w:r>
      <w:r w:rsidRPr="00A1772E">
        <w:rPr>
          <w:noProof/>
        </w:rPr>
        <w:instrText xml:space="preserve"> PAGEREF _Toc155339443 \h </w:instrText>
      </w:r>
      <w:r w:rsidRPr="00A1772E">
        <w:rPr>
          <w:noProof/>
        </w:rPr>
      </w:r>
      <w:r w:rsidRPr="00A1772E">
        <w:rPr>
          <w:noProof/>
        </w:rPr>
        <w:fldChar w:fldCharType="separate"/>
      </w:r>
      <w:r w:rsidR="00061E5E">
        <w:rPr>
          <w:noProof/>
        </w:rPr>
        <w:t>39</w:t>
      </w:r>
      <w:r w:rsidRPr="00A1772E">
        <w:rPr>
          <w:noProof/>
        </w:rPr>
        <w:fldChar w:fldCharType="end"/>
      </w:r>
    </w:p>
    <w:p w14:paraId="198E6DC3" w14:textId="77777777" w:rsidR="00A1772E" w:rsidRPr="008E78C3" w:rsidRDefault="00A1772E">
      <w:pPr>
        <w:pStyle w:val="TOC5"/>
        <w:rPr>
          <w:rFonts w:ascii="Calibri" w:hAnsi="Calibri"/>
          <w:noProof/>
          <w:kern w:val="0"/>
          <w:sz w:val="22"/>
          <w:szCs w:val="22"/>
        </w:rPr>
      </w:pPr>
      <w:r>
        <w:rPr>
          <w:noProof/>
        </w:rPr>
        <w:t>22</w:t>
      </w:r>
      <w:r>
        <w:rPr>
          <w:noProof/>
        </w:rPr>
        <w:tab/>
        <w:t>When APRA must revoke a NOHC authorisation</w:t>
      </w:r>
      <w:r w:rsidRPr="00A1772E">
        <w:rPr>
          <w:noProof/>
        </w:rPr>
        <w:tab/>
      </w:r>
      <w:r w:rsidRPr="00A1772E">
        <w:rPr>
          <w:noProof/>
        </w:rPr>
        <w:fldChar w:fldCharType="begin"/>
      </w:r>
      <w:r w:rsidRPr="00A1772E">
        <w:rPr>
          <w:noProof/>
        </w:rPr>
        <w:instrText xml:space="preserve"> PAGEREF _Toc155339444 \h </w:instrText>
      </w:r>
      <w:r w:rsidRPr="00A1772E">
        <w:rPr>
          <w:noProof/>
        </w:rPr>
      </w:r>
      <w:r w:rsidRPr="00A1772E">
        <w:rPr>
          <w:noProof/>
        </w:rPr>
        <w:fldChar w:fldCharType="separate"/>
      </w:r>
      <w:r w:rsidR="00061E5E">
        <w:rPr>
          <w:noProof/>
        </w:rPr>
        <w:t>41</w:t>
      </w:r>
      <w:r w:rsidRPr="00A1772E">
        <w:rPr>
          <w:noProof/>
        </w:rPr>
        <w:fldChar w:fldCharType="end"/>
      </w:r>
    </w:p>
    <w:p w14:paraId="08159235" w14:textId="77777777" w:rsidR="00A1772E" w:rsidRPr="008E78C3" w:rsidRDefault="00A1772E">
      <w:pPr>
        <w:pStyle w:val="TOC5"/>
        <w:rPr>
          <w:rFonts w:ascii="Calibri" w:hAnsi="Calibri"/>
          <w:noProof/>
          <w:kern w:val="0"/>
          <w:sz w:val="22"/>
          <w:szCs w:val="22"/>
        </w:rPr>
      </w:pPr>
      <w:r>
        <w:rPr>
          <w:noProof/>
        </w:rPr>
        <w:t>22A</w:t>
      </w:r>
      <w:r>
        <w:rPr>
          <w:noProof/>
        </w:rPr>
        <w:tab/>
        <w:t>Continuation of effect of body corporate’s NOHC authorisation</w:t>
      </w:r>
      <w:r w:rsidRPr="00A1772E">
        <w:rPr>
          <w:noProof/>
        </w:rPr>
        <w:tab/>
      </w:r>
      <w:r w:rsidRPr="00A1772E">
        <w:rPr>
          <w:noProof/>
        </w:rPr>
        <w:fldChar w:fldCharType="begin"/>
      </w:r>
      <w:r w:rsidRPr="00A1772E">
        <w:rPr>
          <w:noProof/>
        </w:rPr>
        <w:instrText xml:space="preserve"> PAGEREF _Toc155339445 \h </w:instrText>
      </w:r>
      <w:r w:rsidRPr="00A1772E">
        <w:rPr>
          <w:noProof/>
        </w:rPr>
      </w:r>
      <w:r w:rsidRPr="00A1772E">
        <w:rPr>
          <w:noProof/>
        </w:rPr>
        <w:fldChar w:fldCharType="separate"/>
      </w:r>
      <w:r w:rsidR="00061E5E">
        <w:rPr>
          <w:noProof/>
        </w:rPr>
        <w:t>41</w:t>
      </w:r>
      <w:r w:rsidRPr="00A1772E">
        <w:rPr>
          <w:noProof/>
        </w:rPr>
        <w:fldChar w:fldCharType="end"/>
      </w:r>
    </w:p>
    <w:p w14:paraId="3E96AFDB" w14:textId="77777777" w:rsidR="00A1772E" w:rsidRPr="008E78C3" w:rsidRDefault="00A1772E">
      <w:pPr>
        <w:pStyle w:val="TOC5"/>
        <w:rPr>
          <w:rFonts w:ascii="Calibri" w:hAnsi="Calibri"/>
          <w:noProof/>
          <w:kern w:val="0"/>
          <w:sz w:val="22"/>
          <w:szCs w:val="22"/>
        </w:rPr>
      </w:pPr>
      <w:r>
        <w:rPr>
          <w:noProof/>
        </w:rPr>
        <w:t>23</w:t>
      </w:r>
      <w:r>
        <w:rPr>
          <w:noProof/>
        </w:rPr>
        <w:tab/>
        <w:t>Publication of list of authorised NOHCs</w:t>
      </w:r>
      <w:r w:rsidRPr="00A1772E">
        <w:rPr>
          <w:noProof/>
        </w:rPr>
        <w:tab/>
      </w:r>
      <w:r w:rsidRPr="00A1772E">
        <w:rPr>
          <w:noProof/>
        </w:rPr>
        <w:fldChar w:fldCharType="begin"/>
      </w:r>
      <w:r w:rsidRPr="00A1772E">
        <w:rPr>
          <w:noProof/>
        </w:rPr>
        <w:instrText xml:space="preserve"> PAGEREF _Toc155339446 \h </w:instrText>
      </w:r>
      <w:r w:rsidRPr="00A1772E">
        <w:rPr>
          <w:noProof/>
        </w:rPr>
      </w:r>
      <w:r w:rsidRPr="00A1772E">
        <w:rPr>
          <w:noProof/>
        </w:rPr>
        <w:fldChar w:fldCharType="separate"/>
      </w:r>
      <w:r w:rsidR="00061E5E">
        <w:rPr>
          <w:noProof/>
        </w:rPr>
        <w:t>42</w:t>
      </w:r>
      <w:r w:rsidRPr="00A1772E">
        <w:rPr>
          <w:noProof/>
        </w:rPr>
        <w:fldChar w:fldCharType="end"/>
      </w:r>
    </w:p>
    <w:p w14:paraId="35E52BAB" w14:textId="77777777" w:rsidR="00A1772E" w:rsidRPr="008E78C3" w:rsidRDefault="00A1772E">
      <w:pPr>
        <w:pStyle w:val="TOC5"/>
        <w:rPr>
          <w:rFonts w:ascii="Calibri" w:hAnsi="Calibri"/>
          <w:noProof/>
          <w:kern w:val="0"/>
          <w:sz w:val="22"/>
          <w:szCs w:val="22"/>
        </w:rPr>
      </w:pPr>
      <w:r w:rsidRPr="008E78C3">
        <w:rPr>
          <w:rFonts w:eastAsia="Calibri"/>
          <w:noProof/>
        </w:rPr>
        <w:t>23A</w:t>
      </w:r>
      <w:r>
        <w:rPr>
          <w:noProof/>
        </w:rPr>
        <w:tab/>
        <w:t>APRA may give notice to ensure that general insurer has an authorised NOHC</w:t>
      </w:r>
      <w:r w:rsidRPr="00A1772E">
        <w:rPr>
          <w:noProof/>
        </w:rPr>
        <w:tab/>
      </w:r>
      <w:r w:rsidRPr="00A1772E">
        <w:rPr>
          <w:noProof/>
        </w:rPr>
        <w:fldChar w:fldCharType="begin"/>
      </w:r>
      <w:r w:rsidRPr="00A1772E">
        <w:rPr>
          <w:noProof/>
        </w:rPr>
        <w:instrText xml:space="preserve"> PAGEREF _Toc155339447 \h </w:instrText>
      </w:r>
      <w:r w:rsidRPr="00A1772E">
        <w:rPr>
          <w:noProof/>
        </w:rPr>
      </w:r>
      <w:r w:rsidRPr="00A1772E">
        <w:rPr>
          <w:noProof/>
        </w:rPr>
        <w:fldChar w:fldCharType="separate"/>
      </w:r>
      <w:r w:rsidR="00061E5E">
        <w:rPr>
          <w:noProof/>
        </w:rPr>
        <w:t>42</w:t>
      </w:r>
      <w:r w:rsidRPr="00A1772E">
        <w:rPr>
          <w:noProof/>
        </w:rPr>
        <w:fldChar w:fldCharType="end"/>
      </w:r>
    </w:p>
    <w:p w14:paraId="33C9010F" w14:textId="77777777" w:rsidR="00A1772E" w:rsidRPr="008E78C3" w:rsidRDefault="00A1772E">
      <w:pPr>
        <w:pStyle w:val="TOC3"/>
        <w:rPr>
          <w:rFonts w:ascii="Calibri" w:hAnsi="Calibri"/>
          <w:b w:val="0"/>
          <w:noProof/>
          <w:kern w:val="0"/>
          <w:szCs w:val="22"/>
        </w:rPr>
      </w:pPr>
      <w:r>
        <w:rPr>
          <w:noProof/>
        </w:rPr>
        <w:t>Division 5—Directors, senior managers and other representatives of general insurers and authorised NOHCs</w:t>
      </w:r>
      <w:r w:rsidRPr="00A1772E">
        <w:rPr>
          <w:b w:val="0"/>
          <w:noProof/>
          <w:sz w:val="18"/>
        </w:rPr>
        <w:tab/>
      </w:r>
      <w:r w:rsidRPr="00A1772E">
        <w:rPr>
          <w:b w:val="0"/>
          <w:noProof/>
          <w:sz w:val="18"/>
        </w:rPr>
        <w:fldChar w:fldCharType="begin"/>
      </w:r>
      <w:r w:rsidRPr="00A1772E">
        <w:rPr>
          <w:b w:val="0"/>
          <w:noProof/>
          <w:sz w:val="18"/>
        </w:rPr>
        <w:instrText xml:space="preserve"> PAGEREF _Toc155339448 \h </w:instrText>
      </w:r>
      <w:r w:rsidRPr="00A1772E">
        <w:rPr>
          <w:b w:val="0"/>
          <w:noProof/>
          <w:sz w:val="18"/>
        </w:rPr>
      </w:r>
      <w:r w:rsidRPr="00A1772E">
        <w:rPr>
          <w:b w:val="0"/>
          <w:noProof/>
          <w:sz w:val="18"/>
        </w:rPr>
        <w:fldChar w:fldCharType="separate"/>
      </w:r>
      <w:r w:rsidR="00061E5E">
        <w:rPr>
          <w:b w:val="0"/>
          <w:noProof/>
          <w:sz w:val="18"/>
        </w:rPr>
        <w:t>44</w:t>
      </w:r>
      <w:r w:rsidRPr="00A1772E">
        <w:rPr>
          <w:b w:val="0"/>
          <w:noProof/>
          <w:sz w:val="18"/>
        </w:rPr>
        <w:fldChar w:fldCharType="end"/>
      </w:r>
    </w:p>
    <w:p w14:paraId="413A704B" w14:textId="77777777" w:rsidR="00A1772E" w:rsidRPr="008E78C3" w:rsidRDefault="00A1772E">
      <w:pPr>
        <w:pStyle w:val="TOC5"/>
        <w:rPr>
          <w:rFonts w:ascii="Calibri" w:hAnsi="Calibri"/>
          <w:noProof/>
          <w:kern w:val="0"/>
          <w:sz w:val="22"/>
          <w:szCs w:val="22"/>
        </w:rPr>
      </w:pPr>
      <w:r>
        <w:rPr>
          <w:noProof/>
        </w:rPr>
        <w:t>24</w:t>
      </w:r>
      <w:r>
        <w:rPr>
          <w:noProof/>
        </w:rPr>
        <w:tab/>
        <w:t>Disqualified persons must not act for general insurers or authorised NOHCs</w:t>
      </w:r>
      <w:r w:rsidRPr="00A1772E">
        <w:rPr>
          <w:noProof/>
        </w:rPr>
        <w:tab/>
      </w:r>
      <w:r w:rsidRPr="00A1772E">
        <w:rPr>
          <w:noProof/>
        </w:rPr>
        <w:fldChar w:fldCharType="begin"/>
      </w:r>
      <w:r w:rsidRPr="00A1772E">
        <w:rPr>
          <w:noProof/>
        </w:rPr>
        <w:instrText xml:space="preserve"> PAGEREF _Toc155339449 \h </w:instrText>
      </w:r>
      <w:r w:rsidRPr="00A1772E">
        <w:rPr>
          <w:noProof/>
        </w:rPr>
      </w:r>
      <w:r w:rsidRPr="00A1772E">
        <w:rPr>
          <w:noProof/>
        </w:rPr>
        <w:fldChar w:fldCharType="separate"/>
      </w:r>
      <w:r w:rsidR="00061E5E">
        <w:rPr>
          <w:noProof/>
        </w:rPr>
        <w:t>44</w:t>
      </w:r>
      <w:r w:rsidRPr="00A1772E">
        <w:rPr>
          <w:noProof/>
        </w:rPr>
        <w:fldChar w:fldCharType="end"/>
      </w:r>
    </w:p>
    <w:p w14:paraId="79F2D0E6" w14:textId="77777777" w:rsidR="00A1772E" w:rsidRPr="008E78C3" w:rsidRDefault="00A1772E">
      <w:pPr>
        <w:pStyle w:val="TOC5"/>
        <w:rPr>
          <w:rFonts w:ascii="Calibri" w:hAnsi="Calibri"/>
          <w:noProof/>
          <w:kern w:val="0"/>
          <w:sz w:val="22"/>
          <w:szCs w:val="22"/>
        </w:rPr>
      </w:pPr>
      <w:r>
        <w:rPr>
          <w:noProof/>
        </w:rPr>
        <w:t>25</w:t>
      </w:r>
      <w:r>
        <w:rPr>
          <w:noProof/>
        </w:rPr>
        <w:tab/>
        <w:t xml:space="preserve">Who is a </w:t>
      </w:r>
      <w:r w:rsidRPr="00B10EC6">
        <w:rPr>
          <w:i/>
          <w:noProof/>
        </w:rPr>
        <w:t>disqualified person</w:t>
      </w:r>
      <w:r>
        <w:rPr>
          <w:noProof/>
        </w:rPr>
        <w:t>?</w:t>
      </w:r>
      <w:r w:rsidRPr="00A1772E">
        <w:rPr>
          <w:noProof/>
        </w:rPr>
        <w:tab/>
      </w:r>
      <w:r w:rsidRPr="00A1772E">
        <w:rPr>
          <w:noProof/>
        </w:rPr>
        <w:fldChar w:fldCharType="begin"/>
      </w:r>
      <w:r w:rsidRPr="00A1772E">
        <w:rPr>
          <w:noProof/>
        </w:rPr>
        <w:instrText xml:space="preserve"> PAGEREF _Toc155339450 \h </w:instrText>
      </w:r>
      <w:r w:rsidRPr="00A1772E">
        <w:rPr>
          <w:noProof/>
        </w:rPr>
      </w:r>
      <w:r w:rsidRPr="00A1772E">
        <w:rPr>
          <w:noProof/>
        </w:rPr>
        <w:fldChar w:fldCharType="separate"/>
      </w:r>
      <w:r w:rsidR="00061E5E">
        <w:rPr>
          <w:noProof/>
        </w:rPr>
        <w:t>46</w:t>
      </w:r>
      <w:r w:rsidRPr="00A1772E">
        <w:rPr>
          <w:noProof/>
        </w:rPr>
        <w:fldChar w:fldCharType="end"/>
      </w:r>
    </w:p>
    <w:p w14:paraId="7344F7B8" w14:textId="77777777" w:rsidR="00A1772E" w:rsidRPr="008E78C3" w:rsidRDefault="00A1772E">
      <w:pPr>
        <w:pStyle w:val="TOC5"/>
        <w:rPr>
          <w:rFonts w:ascii="Calibri" w:hAnsi="Calibri"/>
          <w:noProof/>
          <w:kern w:val="0"/>
          <w:sz w:val="22"/>
          <w:szCs w:val="22"/>
        </w:rPr>
      </w:pPr>
      <w:r>
        <w:rPr>
          <w:noProof/>
        </w:rPr>
        <w:t>25A</w:t>
      </w:r>
      <w:r>
        <w:rPr>
          <w:noProof/>
        </w:rPr>
        <w:tab/>
        <w:t>Court power of disqualification</w:t>
      </w:r>
      <w:r w:rsidRPr="00A1772E">
        <w:rPr>
          <w:noProof/>
        </w:rPr>
        <w:tab/>
      </w:r>
      <w:r w:rsidRPr="00A1772E">
        <w:rPr>
          <w:noProof/>
        </w:rPr>
        <w:fldChar w:fldCharType="begin"/>
      </w:r>
      <w:r w:rsidRPr="00A1772E">
        <w:rPr>
          <w:noProof/>
        </w:rPr>
        <w:instrText xml:space="preserve"> PAGEREF _Toc155339451 \h </w:instrText>
      </w:r>
      <w:r w:rsidRPr="00A1772E">
        <w:rPr>
          <w:noProof/>
        </w:rPr>
      </w:r>
      <w:r w:rsidRPr="00A1772E">
        <w:rPr>
          <w:noProof/>
        </w:rPr>
        <w:fldChar w:fldCharType="separate"/>
      </w:r>
      <w:r w:rsidR="00061E5E">
        <w:rPr>
          <w:noProof/>
        </w:rPr>
        <w:t>48</w:t>
      </w:r>
      <w:r w:rsidRPr="00A1772E">
        <w:rPr>
          <w:noProof/>
        </w:rPr>
        <w:fldChar w:fldCharType="end"/>
      </w:r>
    </w:p>
    <w:p w14:paraId="37E04AE6" w14:textId="77777777" w:rsidR="00A1772E" w:rsidRPr="008E78C3" w:rsidRDefault="00A1772E">
      <w:pPr>
        <w:pStyle w:val="TOC5"/>
        <w:rPr>
          <w:rFonts w:ascii="Calibri" w:hAnsi="Calibri"/>
          <w:noProof/>
          <w:kern w:val="0"/>
          <w:sz w:val="22"/>
          <w:szCs w:val="22"/>
        </w:rPr>
      </w:pPr>
      <w:r>
        <w:rPr>
          <w:noProof/>
        </w:rPr>
        <w:t>26</w:t>
      </w:r>
      <w:r>
        <w:rPr>
          <w:noProof/>
        </w:rPr>
        <w:tab/>
        <w:t>Court power to revoke or vary a disqualification etc.</w:t>
      </w:r>
      <w:r w:rsidRPr="00A1772E">
        <w:rPr>
          <w:noProof/>
        </w:rPr>
        <w:tab/>
      </w:r>
      <w:r w:rsidRPr="00A1772E">
        <w:rPr>
          <w:noProof/>
        </w:rPr>
        <w:fldChar w:fldCharType="begin"/>
      </w:r>
      <w:r w:rsidRPr="00A1772E">
        <w:rPr>
          <w:noProof/>
        </w:rPr>
        <w:instrText xml:space="preserve"> PAGEREF _Toc155339452 \h </w:instrText>
      </w:r>
      <w:r w:rsidRPr="00A1772E">
        <w:rPr>
          <w:noProof/>
        </w:rPr>
      </w:r>
      <w:r w:rsidRPr="00A1772E">
        <w:rPr>
          <w:noProof/>
        </w:rPr>
        <w:fldChar w:fldCharType="separate"/>
      </w:r>
      <w:r w:rsidR="00061E5E">
        <w:rPr>
          <w:noProof/>
        </w:rPr>
        <w:t>50</w:t>
      </w:r>
      <w:r w:rsidRPr="00A1772E">
        <w:rPr>
          <w:noProof/>
        </w:rPr>
        <w:fldChar w:fldCharType="end"/>
      </w:r>
    </w:p>
    <w:p w14:paraId="32A6398A" w14:textId="77777777" w:rsidR="00A1772E" w:rsidRPr="008E78C3" w:rsidRDefault="00A1772E">
      <w:pPr>
        <w:pStyle w:val="TOC5"/>
        <w:rPr>
          <w:rFonts w:ascii="Calibri" w:hAnsi="Calibri"/>
          <w:noProof/>
          <w:kern w:val="0"/>
          <w:sz w:val="22"/>
          <w:szCs w:val="22"/>
        </w:rPr>
      </w:pPr>
      <w:r>
        <w:rPr>
          <w:noProof/>
        </w:rPr>
        <w:t>26A</w:t>
      </w:r>
      <w:r>
        <w:rPr>
          <w:noProof/>
        </w:rPr>
        <w:tab/>
        <w:t>Privilege against exposure to penalty—disqualification under section 25A or 44</w:t>
      </w:r>
      <w:r w:rsidRPr="00A1772E">
        <w:rPr>
          <w:noProof/>
        </w:rPr>
        <w:tab/>
      </w:r>
      <w:r w:rsidRPr="00A1772E">
        <w:rPr>
          <w:noProof/>
        </w:rPr>
        <w:fldChar w:fldCharType="begin"/>
      </w:r>
      <w:r w:rsidRPr="00A1772E">
        <w:rPr>
          <w:noProof/>
        </w:rPr>
        <w:instrText xml:space="preserve"> PAGEREF _Toc155339453 \h </w:instrText>
      </w:r>
      <w:r w:rsidRPr="00A1772E">
        <w:rPr>
          <w:noProof/>
        </w:rPr>
      </w:r>
      <w:r w:rsidRPr="00A1772E">
        <w:rPr>
          <w:noProof/>
        </w:rPr>
        <w:fldChar w:fldCharType="separate"/>
      </w:r>
      <w:r w:rsidR="00061E5E">
        <w:rPr>
          <w:noProof/>
        </w:rPr>
        <w:t>50</w:t>
      </w:r>
      <w:r w:rsidRPr="00A1772E">
        <w:rPr>
          <w:noProof/>
        </w:rPr>
        <w:fldChar w:fldCharType="end"/>
      </w:r>
    </w:p>
    <w:p w14:paraId="2DFA30C3" w14:textId="77777777" w:rsidR="00A1772E" w:rsidRPr="008E78C3" w:rsidRDefault="00A1772E">
      <w:pPr>
        <w:pStyle w:val="TOC5"/>
        <w:rPr>
          <w:rFonts w:ascii="Calibri" w:hAnsi="Calibri"/>
          <w:noProof/>
          <w:kern w:val="0"/>
          <w:sz w:val="22"/>
          <w:szCs w:val="22"/>
        </w:rPr>
      </w:pPr>
      <w:r>
        <w:rPr>
          <w:noProof/>
        </w:rPr>
        <w:t>27</w:t>
      </w:r>
      <w:r>
        <w:rPr>
          <w:noProof/>
        </w:rPr>
        <w:tab/>
        <w:t>APRA may remove a director or senior manager of a general insurer, authorised NOHC or corporate agent</w:t>
      </w:r>
      <w:r w:rsidRPr="00A1772E">
        <w:rPr>
          <w:noProof/>
        </w:rPr>
        <w:tab/>
      </w:r>
      <w:r w:rsidRPr="00A1772E">
        <w:rPr>
          <w:noProof/>
        </w:rPr>
        <w:fldChar w:fldCharType="begin"/>
      </w:r>
      <w:r w:rsidRPr="00A1772E">
        <w:rPr>
          <w:noProof/>
        </w:rPr>
        <w:instrText xml:space="preserve"> PAGEREF _Toc155339454 \h </w:instrText>
      </w:r>
      <w:r w:rsidRPr="00A1772E">
        <w:rPr>
          <w:noProof/>
        </w:rPr>
      </w:r>
      <w:r w:rsidRPr="00A1772E">
        <w:rPr>
          <w:noProof/>
        </w:rPr>
        <w:fldChar w:fldCharType="separate"/>
      </w:r>
      <w:r w:rsidR="00061E5E">
        <w:rPr>
          <w:noProof/>
        </w:rPr>
        <w:t>52</w:t>
      </w:r>
      <w:r w:rsidRPr="00A1772E">
        <w:rPr>
          <w:noProof/>
        </w:rPr>
        <w:fldChar w:fldCharType="end"/>
      </w:r>
    </w:p>
    <w:p w14:paraId="722D6335" w14:textId="77777777" w:rsidR="00A1772E" w:rsidRPr="008E78C3" w:rsidRDefault="00A1772E" w:rsidP="00A1772E">
      <w:pPr>
        <w:pStyle w:val="TOC3"/>
        <w:keepNext/>
        <w:rPr>
          <w:rFonts w:ascii="Calibri" w:hAnsi="Calibri"/>
          <w:b w:val="0"/>
          <w:noProof/>
          <w:kern w:val="0"/>
          <w:szCs w:val="22"/>
        </w:rPr>
      </w:pPr>
      <w:r>
        <w:rPr>
          <w:noProof/>
        </w:rPr>
        <w:lastRenderedPageBreak/>
        <w:t>Division 6—Other matters</w:t>
      </w:r>
      <w:r w:rsidRPr="00A1772E">
        <w:rPr>
          <w:b w:val="0"/>
          <w:noProof/>
          <w:sz w:val="18"/>
        </w:rPr>
        <w:tab/>
      </w:r>
      <w:r w:rsidRPr="00A1772E">
        <w:rPr>
          <w:b w:val="0"/>
          <w:noProof/>
          <w:sz w:val="18"/>
        </w:rPr>
        <w:fldChar w:fldCharType="begin"/>
      </w:r>
      <w:r w:rsidRPr="00A1772E">
        <w:rPr>
          <w:b w:val="0"/>
          <w:noProof/>
          <w:sz w:val="18"/>
        </w:rPr>
        <w:instrText xml:space="preserve"> PAGEREF _Toc155339455 \h </w:instrText>
      </w:r>
      <w:r w:rsidRPr="00A1772E">
        <w:rPr>
          <w:b w:val="0"/>
          <w:noProof/>
          <w:sz w:val="18"/>
        </w:rPr>
      </w:r>
      <w:r w:rsidRPr="00A1772E">
        <w:rPr>
          <w:b w:val="0"/>
          <w:noProof/>
          <w:sz w:val="18"/>
        </w:rPr>
        <w:fldChar w:fldCharType="separate"/>
      </w:r>
      <w:r w:rsidR="00061E5E">
        <w:rPr>
          <w:b w:val="0"/>
          <w:noProof/>
          <w:sz w:val="18"/>
        </w:rPr>
        <w:t>56</w:t>
      </w:r>
      <w:r w:rsidRPr="00A1772E">
        <w:rPr>
          <w:b w:val="0"/>
          <w:noProof/>
          <w:sz w:val="18"/>
        </w:rPr>
        <w:fldChar w:fldCharType="end"/>
      </w:r>
    </w:p>
    <w:p w14:paraId="5243D533" w14:textId="77777777" w:rsidR="00A1772E" w:rsidRPr="008E78C3" w:rsidRDefault="00A1772E">
      <w:pPr>
        <w:pStyle w:val="TOC5"/>
        <w:rPr>
          <w:rFonts w:ascii="Calibri" w:hAnsi="Calibri"/>
          <w:noProof/>
          <w:kern w:val="0"/>
          <w:sz w:val="22"/>
          <w:szCs w:val="22"/>
        </w:rPr>
      </w:pPr>
      <w:r>
        <w:rPr>
          <w:noProof/>
        </w:rPr>
        <w:t>28</w:t>
      </w:r>
      <w:r>
        <w:rPr>
          <w:noProof/>
        </w:rPr>
        <w:tab/>
        <w:t>General insurer must hold sufficient assets</w:t>
      </w:r>
      <w:r w:rsidRPr="00A1772E">
        <w:rPr>
          <w:noProof/>
        </w:rPr>
        <w:tab/>
      </w:r>
      <w:r w:rsidRPr="00A1772E">
        <w:rPr>
          <w:noProof/>
        </w:rPr>
        <w:fldChar w:fldCharType="begin"/>
      </w:r>
      <w:r w:rsidRPr="00A1772E">
        <w:rPr>
          <w:noProof/>
        </w:rPr>
        <w:instrText xml:space="preserve"> PAGEREF _Toc155339456 \h </w:instrText>
      </w:r>
      <w:r w:rsidRPr="00A1772E">
        <w:rPr>
          <w:noProof/>
        </w:rPr>
      </w:r>
      <w:r w:rsidRPr="00A1772E">
        <w:rPr>
          <w:noProof/>
        </w:rPr>
        <w:fldChar w:fldCharType="separate"/>
      </w:r>
      <w:r w:rsidR="00061E5E">
        <w:rPr>
          <w:noProof/>
        </w:rPr>
        <w:t>56</w:t>
      </w:r>
      <w:r w:rsidRPr="00A1772E">
        <w:rPr>
          <w:noProof/>
        </w:rPr>
        <w:fldChar w:fldCharType="end"/>
      </w:r>
    </w:p>
    <w:p w14:paraId="0F56E391" w14:textId="77777777" w:rsidR="00A1772E" w:rsidRPr="008E78C3" w:rsidRDefault="00A1772E">
      <w:pPr>
        <w:pStyle w:val="TOC5"/>
        <w:rPr>
          <w:rFonts w:ascii="Calibri" w:hAnsi="Calibri"/>
          <w:noProof/>
          <w:kern w:val="0"/>
          <w:sz w:val="22"/>
          <w:szCs w:val="22"/>
        </w:rPr>
      </w:pPr>
      <w:r>
        <w:rPr>
          <w:noProof/>
        </w:rPr>
        <w:t>29</w:t>
      </w:r>
      <w:r>
        <w:rPr>
          <w:noProof/>
        </w:rPr>
        <w:tab/>
        <w:t>Change of name of a general insurer or authorised NOHC</w:t>
      </w:r>
      <w:r w:rsidRPr="00A1772E">
        <w:rPr>
          <w:noProof/>
        </w:rPr>
        <w:tab/>
      </w:r>
      <w:r w:rsidRPr="00A1772E">
        <w:rPr>
          <w:noProof/>
        </w:rPr>
        <w:fldChar w:fldCharType="begin"/>
      </w:r>
      <w:r w:rsidRPr="00A1772E">
        <w:rPr>
          <w:noProof/>
        </w:rPr>
        <w:instrText xml:space="preserve"> PAGEREF _Toc155339457 \h </w:instrText>
      </w:r>
      <w:r w:rsidRPr="00A1772E">
        <w:rPr>
          <w:noProof/>
        </w:rPr>
      </w:r>
      <w:r w:rsidRPr="00A1772E">
        <w:rPr>
          <w:noProof/>
        </w:rPr>
        <w:fldChar w:fldCharType="separate"/>
      </w:r>
      <w:r w:rsidR="00061E5E">
        <w:rPr>
          <w:noProof/>
        </w:rPr>
        <w:t>56</w:t>
      </w:r>
      <w:r w:rsidRPr="00A1772E">
        <w:rPr>
          <w:noProof/>
        </w:rPr>
        <w:fldChar w:fldCharType="end"/>
      </w:r>
    </w:p>
    <w:p w14:paraId="1364E395" w14:textId="77777777" w:rsidR="00A1772E" w:rsidRPr="008E78C3" w:rsidRDefault="00A1772E">
      <w:pPr>
        <w:pStyle w:val="TOC5"/>
        <w:rPr>
          <w:rFonts w:ascii="Calibri" w:hAnsi="Calibri"/>
          <w:noProof/>
          <w:kern w:val="0"/>
          <w:sz w:val="22"/>
          <w:szCs w:val="22"/>
        </w:rPr>
      </w:pPr>
      <w:r>
        <w:rPr>
          <w:noProof/>
        </w:rPr>
        <w:t>30</w:t>
      </w:r>
      <w:r>
        <w:rPr>
          <w:noProof/>
        </w:rPr>
        <w:tab/>
        <w:t>General insurer or authorised NOHC ceasing to exist</w:t>
      </w:r>
      <w:r w:rsidRPr="00A1772E">
        <w:rPr>
          <w:noProof/>
        </w:rPr>
        <w:tab/>
      </w:r>
      <w:r w:rsidRPr="00A1772E">
        <w:rPr>
          <w:noProof/>
        </w:rPr>
        <w:fldChar w:fldCharType="begin"/>
      </w:r>
      <w:r w:rsidRPr="00A1772E">
        <w:rPr>
          <w:noProof/>
        </w:rPr>
        <w:instrText xml:space="preserve"> PAGEREF _Toc155339458 \h </w:instrText>
      </w:r>
      <w:r w:rsidRPr="00A1772E">
        <w:rPr>
          <w:noProof/>
        </w:rPr>
      </w:r>
      <w:r w:rsidRPr="00A1772E">
        <w:rPr>
          <w:noProof/>
        </w:rPr>
        <w:fldChar w:fldCharType="separate"/>
      </w:r>
      <w:r w:rsidR="00061E5E">
        <w:rPr>
          <w:noProof/>
        </w:rPr>
        <w:t>57</w:t>
      </w:r>
      <w:r w:rsidRPr="00A1772E">
        <w:rPr>
          <w:noProof/>
        </w:rPr>
        <w:fldChar w:fldCharType="end"/>
      </w:r>
    </w:p>
    <w:p w14:paraId="207B7D8F" w14:textId="77777777" w:rsidR="00A1772E" w:rsidRPr="008E78C3" w:rsidRDefault="00A1772E">
      <w:pPr>
        <w:pStyle w:val="TOC5"/>
        <w:rPr>
          <w:rFonts w:ascii="Calibri" w:hAnsi="Calibri"/>
          <w:noProof/>
          <w:kern w:val="0"/>
          <w:sz w:val="22"/>
          <w:szCs w:val="22"/>
        </w:rPr>
      </w:pPr>
      <w:r>
        <w:rPr>
          <w:noProof/>
        </w:rPr>
        <w:t>31</w:t>
      </w:r>
      <w:r>
        <w:rPr>
          <w:noProof/>
        </w:rPr>
        <w:tab/>
        <w:t>Effect of authorisation as a general insurer</w:t>
      </w:r>
      <w:r w:rsidRPr="00A1772E">
        <w:rPr>
          <w:noProof/>
        </w:rPr>
        <w:tab/>
      </w:r>
      <w:r w:rsidRPr="00A1772E">
        <w:rPr>
          <w:noProof/>
        </w:rPr>
        <w:fldChar w:fldCharType="begin"/>
      </w:r>
      <w:r w:rsidRPr="00A1772E">
        <w:rPr>
          <w:noProof/>
        </w:rPr>
        <w:instrText xml:space="preserve"> PAGEREF _Toc155339459 \h </w:instrText>
      </w:r>
      <w:r w:rsidRPr="00A1772E">
        <w:rPr>
          <w:noProof/>
        </w:rPr>
      </w:r>
      <w:r w:rsidRPr="00A1772E">
        <w:rPr>
          <w:noProof/>
        </w:rPr>
        <w:fldChar w:fldCharType="separate"/>
      </w:r>
      <w:r w:rsidR="00061E5E">
        <w:rPr>
          <w:noProof/>
        </w:rPr>
        <w:t>57</w:t>
      </w:r>
      <w:r w:rsidRPr="00A1772E">
        <w:rPr>
          <w:noProof/>
        </w:rPr>
        <w:fldChar w:fldCharType="end"/>
      </w:r>
    </w:p>
    <w:p w14:paraId="3C8C93CB" w14:textId="77777777" w:rsidR="00A1772E" w:rsidRPr="008E78C3" w:rsidRDefault="00A1772E">
      <w:pPr>
        <w:pStyle w:val="TOC2"/>
        <w:rPr>
          <w:rFonts w:ascii="Calibri" w:hAnsi="Calibri"/>
          <w:b w:val="0"/>
          <w:noProof/>
          <w:kern w:val="0"/>
          <w:sz w:val="22"/>
          <w:szCs w:val="22"/>
        </w:rPr>
      </w:pPr>
      <w:r>
        <w:rPr>
          <w:noProof/>
        </w:rPr>
        <w:t>Part IIIA—Prudential supervision and monitoring of general insurers, authorised NOHCs and their subsidiaries</w:t>
      </w:r>
      <w:r w:rsidRPr="00A1772E">
        <w:rPr>
          <w:b w:val="0"/>
          <w:noProof/>
          <w:sz w:val="18"/>
        </w:rPr>
        <w:tab/>
      </w:r>
      <w:r w:rsidRPr="00A1772E">
        <w:rPr>
          <w:b w:val="0"/>
          <w:noProof/>
          <w:sz w:val="18"/>
        </w:rPr>
        <w:fldChar w:fldCharType="begin"/>
      </w:r>
      <w:r w:rsidRPr="00A1772E">
        <w:rPr>
          <w:b w:val="0"/>
          <w:noProof/>
          <w:sz w:val="18"/>
        </w:rPr>
        <w:instrText xml:space="preserve"> PAGEREF _Toc155339460 \h </w:instrText>
      </w:r>
      <w:r w:rsidRPr="00A1772E">
        <w:rPr>
          <w:b w:val="0"/>
          <w:noProof/>
          <w:sz w:val="18"/>
        </w:rPr>
      </w:r>
      <w:r w:rsidRPr="00A1772E">
        <w:rPr>
          <w:b w:val="0"/>
          <w:noProof/>
          <w:sz w:val="18"/>
        </w:rPr>
        <w:fldChar w:fldCharType="separate"/>
      </w:r>
      <w:r w:rsidR="00061E5E">
        <w:rPr>
          <w:b w:val="0"/>
          <w:noProof/>
          <w:sz w:val="18"/>
        </w:rPr>
        <w:t>58</w:t>
      </w:r>
      <w:r w:rsidRPr="00A1772E">
        <w:rPr>
          <w:b w:val="0"/>
          <w:noProof/>
          <w:sz w:val="18"/>
        </w:rPr>
        <w:fldChar w:fldCharType="end"/>
      </w:r>
    </w:p>
    <w:p w14:paraId="780E991A" w14:textId="77777777" w:rsidR="00A1772E" w:rsidRPr="008E78C3" w:rsidRDefault="00A1772E">
      <w:pPr>
        <w:pStyle w:val="TOC3"/>
        <w:rPr>
          <w:rFonts w:ascii="Calibri" w:hAnsi="Calibri"/>
          <w:b w:val="0"/>
          <w:noProof/>
          <w:kern w:val="0"/>
          <w:szCs w:val="22"/>
        </w:rPr>
      </w:pPr>
      <w:r>
        <w:rPr>
          <w:noProof/>
        </w:rPr>
        <w:t>Division 1—The prudential standards</w:t>
      </w:r>
      <w:r w:rsidRPr="00A1772E">
        <w:rPr>
          <w:b w:val="0"/>
          <w:noProof/>
          <w:sz w:val="18"/>
        </w:rPr>
        <w:tab/>
      </w:r>
      <w:r w:rsidRPr="00A1772E">
        <w:rPr>
          <w:b w:val="0"/>
          <w:noProof/>
          <w:sz w:val="18"/>
        </w:rPr>
        <w:fldChar w:fldCharType="begin"/>
      </w:r>
      <w:r w:rsidRPr="00A1772E">
        <w:rPr>
          <w:b w:val="0"/>
          <w:noProof/>
          <w:sz w:val="18"/>
        </w:rPr>
        <w:instrText xml:space="preserve"> PAGEREF _Toc155339461 \h </w:instrText>
      </w:r>
      <w:r w:rsidRPr="00A1772E">
        <w:rPr>
          <w:b w:val="0"/>
          <w:noProof/>
          <w:sz w:val="18"/>
        </w:rPr>
      </w:r>
      <w:r w:rsidRPr="00A1772E">
        <w:rPr>
          <w:b w:val="0"/>
          <w:noProof/>
          <w:sz w:val="18"/>
        </w:rPr>
        <w:fldChar w:fldCharType="separate"/>
      </w:r>
      <w:r w:rsidR="00061E5E">
        <w:rPr>
          <w:b w:val="0"/>
          <w:noProof/>
          <w:sz w:val="18"/>
        </w:rPr>
        <w:t>58</w:t>
      </w:r>
      <w:r w:rsidRPr="00A1772E">
        <w:rPr>
          <w:b w:val="0"/>
          <w:noProof/>
          <w:sz w:val="18"/>
        </w:rPr>
        <w:fldChar w:fldCharType="end"/>
      </w:r>
    </w:p>
    <w:p w14:paraId="631469C9" w14:textId="77777777" w:rsidR="00A1772E" w:rsidRPr="008E78C3" w:rsidRDefault="00A1772E">
      <w:pPr>
        <w:pStyle w:val="TOC5"/>
        <w:rPr>
          <w:rFonts w:ascii="Calibri" w:hAnsi="Calibri"/>
          <w:noProof/>
          <w:kern w:val="0"/>
          <w:sz w:val="22"/>
          <w:szCs w:val="22"/>
        </w:rPr>
      </w:pPr>
      <w:r>
        <w:rPr>
          <w:noProof/>
        </w:rPr>
        <w:t>32</w:t>
      </w:r>
      <w:r>
        <w:rPr>
          <w:noProof/>
        </w:rPr>
        <w:tab/>
        <w:t xml:space="preserve">APRA may determine </w:t>
      </w:r>
      <w:r w:rsidRPr="00B10EC6">
        <w:rPr>
          <w:i/>
          <w:noProof/>
        </w:rPr>
        <w:t>prudential standards</w:t>
      </w:r>
      <w:r w:rsidRPr="00A1772E">
        <w:rPr>
          <w:noProof/>
        </w:rPr>
        <w:tab/>
      </w:r>
      <w:r w:rsidRPr="00A1772E">
        <w:rPr>
          <w:noProof/>
        </w:rPr>
        <w:fldChar w:fldCharType="begin"/>
      </w:r>
      <w:r w:rsidRPr="00A1772E">
        <w:rPr>
          <w:noProof/>
        </w:rPr>
        <w:instrText xml:space="preserve"> PAGEREF _Toc155339462 \h </w:instrText>
      </w:r>
      <w:r w:rsidRPr="00A1772E">
        <w:rPr>
          <w:noProof/>
        </w:rPr>
      </w:r>
      <w:r w:rsidRPr="00A1772E">
        <w:rPr>
          <w:noProof/>
        </w:rPr>
        <w:fldChar w:fldCharType="separate"/>
      </w:r>
      <w:r w:rsidR="00061E5E">
        <w:rPr>
          <w:noProof/>
        </w:rPr>
        <w:t>58</w:t>
      </w:r>
      <w:r w:rsidRPr="00A1772E">
        <w:rPr>
          <w:noProof/>
        </w:rPr>
        <w:fldChar w:fldCharType="end"/>
      </w:r>
    </w:p>
    <w:p w14:paraId="212B413A" w14:textId="77777777" w:rsidR="00A1772E" w:rsidRPr="008E78C3" w:rsidRDefault="00A1772E">
      <w:pPr>
        <w:pStyle w:val="TOC5"/>
        <w:rPr>
          <w:rFonts w:ascii="Calibri" w:hAnsi="Calibri"/>
          <w:noProof/>
          <w:kern w:val="0"/>
          <w:sz w:val="22"/>
          <w:szCs w:val="22"/>
        </w:rPr>
      </w:pPr>
      <w:r>
        <w:rPr>
          <w:noProof/>
        </w:rPr>
        <w:t>34</w:t>
      </w:r>
      <w:r>
        <w:rPr>
          <w:noProof/>
        </w:rPr>
        <w:tab/>
        <w:t>Notification of prudential standards</w:t>
      </w:r>
      <w:r w:rsidRPr="00A1772E">
        <w:rPr>
          <w:noProof/>
        </w:rPr>
        <w:tab/>
      </w:r>
      <w:r w:rsidRPr="00A1772E">
        <w:rPr>
          <w:noProof/>
        </w:rPr>
        <w:fldChar w:fldCharType="begin"/>
      </w:r>
      <w:r w:rsidRPr="00A1772E">
        <w:rPr>
          <w:noProof/>
        </w:rPr>
        <w:instrText xml:space="preserve"> PAGEREF _Toc155339463 \h </w:instrText>
      </w:r>
      <w:r w:rsidRPr="00A1772E">
        <w:rPr>
          <w:noProof/>
        </w:rPr>
      </w:r>
      <w:r w:rsidRPr="00A1772E">
        <w:rPr>
          <w:noProof/>
        </w:rPr>
        <w:fldChar w:fldCharType="separate"/>
      </w:r>
      <w:r w:rsidR="00061E5E">
        <w:rPr>
          <w:noProof/>
        </w:rPr>
        <w:t>61</w:t>
      </w:r>
      <w:r w:rsidRPr="00A1772E">
        <w:rPr>
          <w:noProof/>
        </w:rPr>
        <w:fldChar w:fldCharType="end"/>
      </w:r>
    </w:p>
    <w:p w14:paraId="1372158E" w14:textId="77777777" w:rsidR="00A1772E" w:rsidRPr="008E78C3" w:rsidRDefault="00A1772E">
      <w:pPr>
        <w:pStyle w:val="TOC5"/>
        <w:rPr>
          <w:rFonts w:ascii="Calibri" w:hAnsi="Calibri"/>
          <w:noProof/>
          <w:kern w:val="0"/>
          <w:sz w:val="22"/>
          <w:szCs w:val="22"/>
        </w:rPr>
      </w:pPr>
      <w:r>
        <w:rPr>
          <w:noProof/>
        </w:rPr>
        <w:t>35</w:t>
      </w:r>
      <w:r>
        <w:rPr>
          <w:noProof/>
        </w:rPr>
        <w:tab/>
        <w:t>Obligation to comply with the prudential standards</w:t>
      </w:r>
      <w:r w:rsidRPr="00A1772E">
        <w:rPr>
          <w:noProof/>
        </w:rPr>
        <w:tab/>
      </w:r>
      <w:r w:rsidRPr="00A1772E">
        <w:rPr>
          <w:noProof/>
        </w:rPr>
        <w:fldChar w:fldCharType="begin"/>
      </w:r>
      <w:r w:rsidRPr="00A1772E">
        <w:rPr>
          <w:noProof/>
        </w:rPr>
        <w:instrText xml:space="preserve"> PAGEREF _Toc155339464 \h </w:instrText>
      </w:r>
      <w:r w:rsidRPr="00A1772E">
        <w:rPr>
          <w:noProof/>
        </w:rPr>
      </w:r>
      <w:r w:rsidRPr="00A1772E">
        <w:rPr>
          <w:noProof/>
        </w:rPr>
        <w:fldChar w:fldCharType="separate"/>
      </w:r>
      <w:r w:rsidR="00061E5E">
        <w:rPr>
          <w:noProof/>
        </w:rPr>
        <w:t>61</w:t>
      </w:r>
      <w:r w:rsidRPr="00A1772E">
        <w:rPr>
          <w:noProof/>
        </w:rPr>
        <w:fldChar w:fldCharType="end"/>
      </w:r>
    </w:p>
    <w:p w14:paraId="1AB1A701" w14:textId="77777777" w:rsidR="00A1772E" w:rsidRPr="008E78C3" w:rsidRDefault="00A1772E">
      <w:pPr>
        <w:pStyle w:val="TOC3"/>
        <w:rPr>
          <w:rFonts w:ascii="Calibri" w:hAnsi="Calibri"/>
          <w:b w:val="0"/>
          <w:noProof/>
          <w:kern w:val="0"/>
          <w:szCs w:val="22"/>
        </w:rPr>
      </w:pPr>
      <w:r>
        <w:rPr>
          <w:noProof/>
        </w:rPr>
        <w:t>Division 2—Conversion and write</w:t>
      </w:r>
      <w:r>
        <w:rPr>
          <w:noProof/>
        </w:rPr>
        <w:noBreakHyphen/>
        <w:t>off provisions</w:t>
      </w:r>
      <w:r w:rsidRPr="00A1772E">
        <w:rPr>
          <w:b w:val="0"/>
          <w:noProof/>
          <w:sz w:val="18"/>
        </w:rPr>
        <w:tab/>
      </w:r>
      <w:r w:rsidRPr="00A1772E">
        <w:rPr>
          <w:b w:val="0"/>
          <w:noProof/>
          <w:sz w:val="18"/>
        </w:rPr>
        <w:fldChar w:fldCharType="begin"/>
      </w:r>
      <w:r w:rsidRPr="00A1772E">
        <w:rPr>
          <w:b w:val="0"/>
          <w:noProof/>
          <w:sz w:val="18"/>
        </w:rPr>
        <w:instrText xml:space="preserve"> PAGEREF _Toc155339465 \h </w:instrText>
      </w:r>
      <w:r w:rsidRPr="00A1772E">
        <w:rPr>
          <w:b w:val="0"/>
          <w:noProof/>
          <w:sz w:val="18"/>
        </w:rPr>
      </w:r>
      <w:r w:rsidRPr="00A1772E">
        <w:rPr>
          <w:b w:val="0"/>
          <w:noProof/>
          <w:sz w:val="18"/>
        </w:rPr>
        <w:fldChar w:fldCharType="separate"/>
      </w:r>
      <w:r w:rsidR="00061E5E">
        <w:rPr>
          <w:b w:val="0"/>
          <w:noProof/>
          <w:sz w:val="18"/>
        </w:rPr>
        <w:t>62</w:t>
      </w:r>
      <w:r w:rsidRPr="00A1772E">
        <w:rPr>
          <w:b w:val="0"/>
          <w:noProof/>
          <w:sz w:val="18"/>
        </w:rPr>
        <w:fldChar w:fldCharType="end"/>
      </w:r>
    </w:p>
    <w:p w14:paraId="2C60909B" w14:textId="77777777" w:rsidR="00A1772E" w:rsidRPr="008E78C3" w:rsidRDefault="00A1772E">
      <w:pPr>
        <w:pStyle w:val="TOC5"/>
        <w:rPr>
          <w:rFonts w:ascii="Calibri" w:hAnsi="Calibri"/>
          <w:noProof/>
          <w:kern w:val="0"/>
          <w:sz w:val="22"/>
          <w:szCs w:val="22"/>
        </w:rPr>
      </w:pPr>
      <w:r w:rsidRPr="008E78C3">
        <w:rPr>
          <w:rFonts w:eastAsia="Calibri"/>
          <w:noProof/>
        </w:rPr>
        <w:t>36A</w:t>
      </w:r>
      <w:r>
        <w:rPr>
          <w:noProof/>
        </w:rPr>
        <w:tab/>
        <w:t>Definitions</w:t>
      </w:r>
      <w:r w:rsidRPr="00A1772E">
        <w:rPr>
          <w:noProof/>
        </w:rPr>
        <w:tab/>
      </w:r>
      <w:r w:rsidRPr="00A1772E">
        <w:rPr>
          <w:noProof/>
        </w:rPr>
        <w:fldChar w:fldCharType="begin"/>
      </w:r>
      <w:r w:rsidRPr="00A1772E">
        <w:rPr>
          <w:noProof/>
        </w:rPr>
        <w:instrText xml:space="preserve"> PAGEREF _Toc155339466 \h </w:instrText>
      </w:r>
      <w:r w:rsidRPr="00A1772E">
        <w:rPr>
          <w:noProof/>
        </w:rPr>
      </w:r>
      <w:r w:rsidRPr="00A1772E">
        <w:rPr>
          <w:noProof/>
        </w:rPr>
        <w:fldChar w:fldCharType="separate"/>
      </w:r>
      <w:r w:rsidR="00061E5E">
        <w:rPr>
          <w:noProof/>
        </w:rPr>
        <w:t>62</w:t>
      </w:r>
      <w:r w:rsidRPr="00A1772E">
        <w:rPr>
          <w:noProof/>
        </w:rPr>
        <w:fldChar w:fldCharType="end"/>
      </w:r>
    </w:p>
    <w:p w14:paraId="0F98497A" w14:textId="77777777" w:rsidR="00A1772E" w:rsidRPr="008E78C3" w:rsidRDefault="00A1772E">
      <w:pPr>
        <w:pStyle w:val="TOC5"/>
        <w:rPr>
          <w:rFonts w:ascii="Calibri" w:hAnsi="Calibri"/>
          <w:noProof/>
          <w:kern w:val="0"/>
          <w:sz w:val="22"/>
          <w:szCs w:val="22"/>
        </w:rPr>
      </w:pPr>
      <w:r w:rsidRPr="008E78C3">
        <w:rPr>
          <w:rFonts w:eastAsia="Calibri"/>
          <w:noProof/>
        </w:rPr>
        <w:t>36B</w:t>
      </w:r>
      <w:r>
        <w:rPr>
          <w:noProof/>
        </w:rPr>
        <w:tab/>
        <w:t>Conversion and write</w:t>
      </w:r>
      <w:r>
        <w:rPr>
          <w:noProof/>
        </w:rPr>
        <w:noBreakHyphen/>
        <w:t>off provisions</w:t>
      </w:r>
      <w:r w:rsidRPr="00A1772E">
        <w:rPr>
          <w:noProof/>
        </w:rPr>
        <w:tab/>
      </w:r>
      <w:r w:rsidRPr="00A1772E">
        <w:rPr>
          <w:noProof/>
        </w:rPr>
        <w:fldChar w:fldCharType="begin"/>
      </w:r>
      <w:r w:rsidRPr="00A1772E">
        <w:rPr>
          <w:noProof/>
        </w:rPr>
        <w:instrText xml:space="preserve"> PAGEREF _Toc155339467 \h </w:instrText>
      </w:r>
      <w:r w:rsidRPr="00A1772E">
        <w:rPr>
          <w:noProof/>
        </w:rPr>
      </w:r>
      <w:r w:rsidRPr="00A1772E">
        <w:rPr>
          <w:noProof/>
        </w:rPr>
        <w:fldChar w:fldCharType="separate"/>
      </w:r>
      <w:r w:rsidR="00061E5E">
        <w:rPr>
          <w:noProof/>
        </w:rPr>
        <w:t>63</w:t>
      </w:r>
      <w:r w:rsidRPr="00A1772E">
        <w:rPr>
          <w:noProof/>
        </w:rPr>
        <w:fldChar w:fldCharType="end"/>
      </w:r>
    </w:p>
    <w:p w14:paraId="60478584" w14:textId="77777777" w:rsidR="00A1772E" w:rsidRPr="008E78C3" w:rsidRDefault="00A1772E">
      <w:pPr>
        <w:pStyle w:val="TOC5"/>
        <w:rPr>
          <w:rFonts w:ascii="Calibri" w:hAnsi="Calibri"/>
          <w:noProof/>
          <w:kern w:val="0"/>
          <w:sz w:val="22"/>
          <w:szCs w:val="22"/>
        </w:rPr>
      </w:pPr>
      <w:r w:rsidRPr="008E78C3">
        <w:rPr>
          <w:rFonts w:eastAsia="Calibri"/>
          <w:noProof/>
        </w:rPr>
        <w:t>36C</w:t>
      </w:r>
      <w:r>
        <w:rPr>
          <w:noProof/>
        </w:rPr>
        <w:tab/>
        <w:t>Conversion or write</w:t>
      </w:r>
      <w:r>
        <w:rPr>
          <w:noProof/>
        </w:rPr>
        <w:noBreakHyphen/>
        <w:t>off etc. not grounds for denial of obligations</w:t>
      </w:r>
      <w:r w:rsidRPr="00A1772E">
        <w:rPr>
          <w:noProof/>
        </w:rPr>
        <w:tab/>
      </w:r>
      <w:r w:rsidRPr="00A1772E">
        <w:rPr>
          <w:noProof/>
        </w:rPr>
        <w:fldChar w:fldCharType="begin"/>
      </w:r>
      <w:r w:rsidRPr="00A1772E">
        <w:rPr>
          <w:noProof/>
        </w:rPr>
        <w:instrText xml:space="preserve"> PAGEREF _Toc155339468 \h </w:instrText>
      </w:r>
      <w:r w:rsidRPr="00A1772E">
        <w:rPr>
          <w:noProof/>
        </w:rPr>
      </w:r>
      <w:r w:rsidRPr="00A1772E">
        <w:rPr>
          <w:noProof/>
        </w:rPr>
        <w:fldChar w:fldCharType="separate"/>
      </w:r>
      <w:r w:rsidR="00061E5E">
        <w:rPr>
          <w:noProof/>
        </w:rPr>
        <w:t>64</w:t>
      </w:r>
      <w:r w:rsidRPr="00A1772E">
        <w:rPr>
          <w:noProof/>
        </w:rPr>
        <w:fldChar w:fldCharType="end"/>
      </w:r>
    </w:p>
    <w:p w14:paraId="32D9FBA3" w14:textId="77777777" w:rsidR="00A1772E" w:rsidRPr="008E78C3" w:rsidRDefault="00A1772E">
      <w:pPr>
        <w:pStyle w:val="TOC3"/>
        <w:rPr>
          <w:rFonts w:ascii="Calibri" w:hAnsi="Calibri"/>
          <w:b w:val="0"/>
          <w:noProof/>
          <w:kern w:val="0"/>
          <w:szCs w:val="22"/>
        </w:rPr>
      </w:pPr>
      <w:r>
        <w:rPr>
          <w:noProof/>
        </w:rPr>
        <w:t>Division 3—Monitoring of prudential matters</w:t>
      </w:r>
      <w:r w:rsidRPr="00A1772E">
        <w:rPr>
          <w:b w:val="0"/>
          <w:noProof/>
          <w:sz w:val="18"/>
        </w:rPr>
        <w:tab/>
      </w:r>
      <w:r w:rsidRPr="00A1772E">
        <w:rPr>
          <w:b w:val="0"/>
          <w:noProof/>
          <w:sz w:val="18"/>
        </w:rPr>
        <w:fldChar w:fldCharType="begin"/>
      </w:r>
      <w:r w:rsidRPr="00A1772E">
        <w:rPr>
          <w:b w:val="0"/>
          <w:noProof/>
          <w:sz w:val="18"/>
        </w:rPr>
        <w:instrText xml:space="preserve"> PAGEREF _Toc155339469 \h </w:instrText>
      </w:r>
      <w:r w:rsidRPr="00A1772E">
        <w:rPr>
          <w:b w:val="0"/>
          <w:noProof/>
          <w:sz w:val="18"/>
        </w:rPr>
      </w:r>
      <w:r w:rsidRPr="00A1772E">
        <w:rPr>
          <w:b w:val="0"/>
          <w:noProof/>
          <w:sz w:val="18"/>
        </w:rPr>
        <w:fldChar w:fldCharType="separate"/>
      </w:r>
      <w:r w:rsidR="00061E5E">
        <w:rPr>
          <w:b w:val="0"/>
          <w:noProof/>
          <w:sz w:val="18"/>
        </w:rPr>
        <w:t>66</w:t>
      </w:r>
      <w:r w:rsidRPr="00A1772E">
        <w:rPr>
          <w:b w:val="0"/>
          <w:noProof/>
          <w:sz w:val="18"/>
        </w:rPr>
        <w:fldChar w:fldCharType="end"/>
      </w:r>
    </w:p>
    <w:p w14:paraId="6F975828" w14:textId="77777777" w:rsidR="00A1772E" w:rsidRPr="008E78C3" w:rsidRDefault="00A1772E">
      <w:pPr>
        <w:pStyle w:val="TOC5"/>
        <w:rPr>
          <w:rFonts w:ascii="Calibri" w:hAnsi="Calibri"/>
          <w:noProof/>
          <w:kern w:val="0"/>
          <w:sz w:val="22"/>
          <w:szCs w:val="22"/>
        </w:rPr>
      </w:pPr>
      <w:r>
        <w:rPr>
          <w:noProof/>
        </w:rPr>
        <w:t>38</w:t>
      </w:r>
      <w:r>
        <w:rPr>
          <w:noProof/>
        </w:rPr>
        <w:tab/>
        <w:t>APRA to monitor prudential matters</w:t>
      </w:r>
      <w:r w:rsidRPr="00A1772E">
        <w:rPr>
          <w:noProof/>
        </w:rPr>
        <w:tab/>
      </w:r>
      <w:r w:rsidRPr="00A1772E">
        <w:rPr>
          <w:noProof/>
        </w:rPr>
        <w:fldChar w:fldCharType="begin"/>
      </w:r>
      <w:r w:rsidRPr="00A1772E">
        <w:rPr>
          <w:noProof/>
        </w:rPr>
        <w:instrText xml:space="preserve"> PAGEREF _Toc155339470 \h </w:instrText>
      </w:r>
      <w:r w:rsidRPr="00A1772E">
        <w:rPr>
          <w:noProof/>
        </w:rPr>
      </w:r>
      <w:r w:rsidRPr="00A1772E">
        <w:rPr>
          <w:noProof/>
        </w:rPr>
        <w:fldChar w:fldCharType="separate"/>
      </w:r>
      <w:r w:rsidR="00061E5E">
        <w:rPr>
          <w:noProof/>
        </w:rPr>
        <w:t>66</w:t>
      </w:r>
      <w:r w:rsidRPr="00A1772E">
        <w:rPr>
          <w:noProof/>
        </w:rPr>
        <w:fldChar w:fldCharType="end"/>
      </w:r>
    </w:p>
    <w:p w14:paraId="1C1DDC5C" w14:textId="77777777" w:rsidR="00A1772E" w:rsidRPr="008E78C3" w:rsidRDefault="00A1772E">
      <w:pPr>
        <w:pStyle w:val="TOC5"/>
        <w:rPr>
          <w:rFonts w:ascii="Calibri" w:hAnsi="Calibri"/>
          <w:noProof/>
          <w:kern w:val="0"/>
          <w:sz w:val="22"/>
          <w:szCs w:val="22"/>
        </w:rPr>
      </w:pPr>
      <w:r>
        <w:rPr>
          <w:noProof/>
        </w:rPr>
        <w:t>38AA</w:t>
      </w:r>
      <w:r>
        <w:rPr>
          <w:noProof/>
        </w:rPr>
        <w:tab/>
        <w:t>Requirement to notify APRA of certain matters</w:t>
      </w:r>
      <w:r w:rsidRPr="00A1772E">
        <w:rPr>
          <w:noProof/>
        </w:rPr>
        <w:tab/>
      </w:r>
      <w:r w:rsidRPr="00A1772E">
        <w:rPr>
          <w:noProof/>
        </w:rPr>
        <w:fldChar w:fldCharType="begin"/>
      </w:r>
      <w:r w:rsidRPr="00A1772E">
        <w:rPr>
          <w:noProof/>
        </w:rPr>
        <w:instrText xml:space="preserve"> PAGEREF _Toc155339471 \h </w:instrText>
      </w:r>
      <w:r w:rsidRPr="00A1772E">
        <w:rPr>
          <w:noProof/>
        </w:rPr>
      </w:r>
      <w:r w:rsidRPr="00A1772E">
        <w:rPr>
          <w:noProof/>
        </w:rPr>
        <w:fldChar w:fldCharType="separate"/>
      </w:r>
      <w:r w:rsidR="00061E5E">
        <w:rPr>
          <w:noProof/>
        </w:rPr>
        <w:t>66</w:t>
      </w:r>
      <w:r w:rsidRPr="00A1772E">
        <w:rPr>
          <w:noProof/>
        </w:rPr>
        <w:fldChar w:fldCharType="end"/>
      </w:r>
    </w:p>
    <w:p w14:paraId="409B8991" w14:textId="77777777" w:rsidR="00A1772E" w:rsidRPr="008E78C3" w:rsidRDefault="00A1772E">
      <w:pPr>
        <w:pStyle w:val="TOC3"/>
        <w:rPr>
          <w:rFonts w:ascii="Calibri" w:hAnsi="Calibri"/>
          <w:b w:val="0"/>
          <w:noProof/>
          <w:kern w:val="0"/>
          <w:szCs w:val="22"/>
        </w:rPr>
      </w:pPr>
      <w:r>
        <w:rPr>
          <w:noProof/>
        </w:rPr>
        <w:t>Division 4—Protections in relation to information</w:t>
      </w:r>
      <w:r w:rsidRPr="00A1772E">
        <w:rPr>
          <w:b w:val="0"/>
          <w:noProof/>
          <w:sz w:val="18"/>
        </w:rPr>
        <w:tab/>
      </w:r>
      <w:r w:rsidRPr="00A1772E">
        <w:rPr>
          <w:b w:val="0"/>
          <w:noProof/>
          <w:sz w:val="18"/>
        </w:rPr>
        <w:fldChar w:fldCharType="begin"/>
      </w:r>
      <w:r w:rsidRPr="00A1772E">
        <w:rPr>
          <w:b w:val="0"/>
          <w:noProof/>
          <w:sz w:val="18"/>
        </w:rPr>
        <w:instrText xml:space="preserve"> PAGEREF _Toc155339472 \h </w:instrText>
      </w:r>
      <w:r w:rsidRPr="00A1772E">
        <w:rPr>
          <w:b w:val="0"/>
          <w:noProof/>
          <w:sz w:val="18"/>
        </w:rPr>
      </w:r>
      <w:r w:rsidRPr="00A1772E">
        <w:rPr>
          <w:b w:val="0"/>
          <w:noProof/>
          <w:sz w:val="18"/>
        </w:rPr>
        <w:fldChar w:fldCharType="separate"/>
      </w:r>
      <w:r w:rsidR="00061E5E">
        <w:rPr>
          <w:b w:val="0"/>
          <w:noProof/>
          <w:sz w:val="18"/>
        </w:rPr>
        <w:t>70</w:t>
      </w:r>
      <w:r w:rsidRPr="00A1772E">
        <w:rPr>
          <w:b w:val="0"/>
          <w:noProof/>
          <w:sz w:val="18"/>
        </w:rPr>
        <w:fldChar w:fldCharType="end"/>
      </w:r>
    </w:p>
    <w:p w14:paraId="29F958D8" w14:textId="77777777" w:rsidR="00A1772E" w:rsidRPr="008E78C3" w:rsidRDefault="00A1772E">
      <w:pPr>
        <w:pStyle w:val="TOC5"/>
        <w:rPr>
          <w:rFonts w:ascii="Calibri" w:hAnsi="Calibri"/>
          <w:noProof/>
          <w:kern w:val="0"/>
          <w:sz w:val="22"/>
          <w:szCs w:val="22"/>
        </w:rPr>
      </w:pPr>
      <w:r>
        <w:rPr>
          <w:noProof/>
        </w:rPr>
        <w:t>38F</w:t>
      </w:r>
      <w:r>
        <w:rPr>
          <w:noProof/>
        </w:rPr>
        <w:tab/>
        <w:t>Self</w:t>
      </w:r>
      <w:r>
        <w:rPr>
          <w:noProof/>
        </w:rPr>
        <w:noBreakHyphen/>
        <w:t>incrimination</w:t>
      </w:r>
      <w:r w:rsidRPr="00A1772E">
        <w:rPr>
          <w:noProof/>
        </w:rPr>
        <w:tab/>
      </w:r>
      <w:r w:rsidRPr="00A1772E">
        <w:rPr>
          <w:noProof/>
        </w:rPr>
        <w:fldChar w:fldCharType="begin"/>
      </w:r>
      <w:r w:rsidRPr="00A1772E">
        <w:rPr>
          <w:noProof/>
        </w:rPr>
        <w:instrText xml:space="preserve"> PAGEREF _Toc155339473 \h </w:instrText>
      </w:r>
      <w:r w:rsidRPr="00A1772E">
        <w:rPr>
          <w:noProof/>
        </w:rPr>
      </w:r>
      <w:r w:rsidRPr="00A1772E">
        <w:rPr>
          <w:noProof/>
        </w:rPr>
        <w:fldChar w:fldCharType="separate"/>
      </w:r>
      <w:r w:rsidR="00061E5E">
        <w:rPr>
          <w:noProof/>
        </w:rPr>
        <w:t>70</w:t>
      </w:r>
      <w:r w:rsidRPr="00A1772E">
        <w:rPr>
          <w:noProof/>
        </w:rPr>
        <w:fldChar w:fldCharType="end"/>
      </w:r>
    </w:p>
    <w:p w14:paraId="5DD20FCA" w14:textId="77777777" w:rsidR="00A1772E" w:rsidRPr="008E78C3" w:rsidRDefault="00A1772E">
      <w:pPr>
        <w:pStyle w:val="TOC2"/>
        <w:rPr>
          <w:rFonts w:ascii="Calibri" w:hAnsi="Calibri"/>
          <w:b w:val="0"/>
          <w:noProof/>
          <w:kern w:val="0"/>
          <w:sz w:val="22"/>
          <w:szCs w:val="22"/>
        </w:rPr>
      </w:pPr>
      <w:r>
        <w:rPr>
          <w:noProof/>
        </w:rPr>
        <w:t>Part IV—Auditors, actuaries and accounts</w:t>
      </w:r>
      <w:r w:rsidRPr="00A1772E">
        <w:rPr>
          <w:b w:val="0"/>
          <w:noProof/>
          <w:sz w:val="18"/>
        </w:rPr>
        <w:tab/>
      </w:r>
      <w:r w:rsidRPr="00A1772E">
        <w:rPr>
          <w:b w:val="0"/>
          <w:noProof/>
          <w:sz w:val="18"/>
        </w:rPr>
        <w:fldChar w:fldCharType="begin"/>
      </w:r>
      <w:r w:rsidRPr="00A1772E">
        <w:rPr>
          <w:b w:val="0"/>
          <w:noProof/>
          <w:sz w:val="18"/>
        </w:rPr>
        <w:instrText xml:space="preserve"> PAGEREF _Toc155339474 \h </w:instrText>
      </w:r>
      <w:r w:rsidRPr="00A1772E">
        <w:rPr>
          <w:b w:val="0"/>
          <w:noProof/>
          <w:sz w:val="18"/>
        </w:rPr>
      </w:r>
      <w:r w:rsidRPr="00A1772E">
        <w:rPr>
          <w:b w:val="0"/>
          <w:noProof/>
          <w:sz w:val="18"/>
        </w:rPr>
        <w:fldChar w:fldCharType="separate"/>
      </w:r>
      <w:r w:rsidR="00061E5E">
        <w:rPr>
          <w:b w:val="0"/>
          <w:noProof/>
          <w:sz w:val="18"/>
        </w:rPr>
        <w:t>71</w:t>
      </w:r>
      <w:r w:rsidRPr="00A1772E">
        <w:rPr>
          <w:b w:val="0"/>
          <w:noProof/>
          <w:sz w:val="18"/>
        </w:rPr>
        <w:fldChar w:fldCharType="end"/>
      </w:r>
    </w:p>
    <w:p w14:paraId="5EB4907F" w14:textId="77777777" w:rsidR="00A1772E" w:rsidRPr="008E78C3" w:rsidRDefault="00A1772E">
      <w:pPr>
        <w:pStyle w:val="TOC3"/>
        <w:rPr>
          <w:rFonts w:ascii="Calibri" w:hAnsi="Calibri"/>
          <w:b w:val="0"/>
          <w:noProof/>
          <w:kern w:val="0"/>
          <w:szCs w:val="22"/>
        </w:rPr>
      </w:pPr>
      <w:r>
        <w:rPr>
          <w:noProof/>
        </w:rPr>
        <w:t>Division 1—The auditors and actuary of a general insurer</w:t>
      </w:r>
      <w:r w:rsidRPr="00A1772E">
        <w:rPr>
          <w:b w:val="0"/>
          <w:noProof/>
          <w:sz w:val="18"/>
        </w:rPr>
        <w:tab/>
      </w:r>
      <w:r w:rsidRPr="00A1772E">
        <w:rPr>
          <w:b w:val="0"/>
          <w:noProof/>
          <w:sz w:val="18"/>
        </w:rPr>
        <w:fldChar w:fldCharType="begin"/>
      </w:r>
      <w:r w:rsidRPr="00A1772E">
        <w:rPr>
          <w:b w:val="0"/>
          <w:noProof/>
          <w:sz w:val="18"/>
        </w:rPr>
        <w:instrText xml:space="preserve"> PAGEREF _Toc155339475 \h </w:instrText>
      </w:r>
      <w:r w:rsidRPr="00A1772E">
        <w:rPr>
          <w:b w:val="0"/>
          <w:noProof/>
          <w:sz w:val="18"/>
        </w:rPr>
      </w:r>
      <w:r w:rsidRPr="00A1772E">
        <w:rPr>
          <w:b w:val="0"/>
          <w:noProof/>
          <w:sz w:val="18"/>
        </w:rPr>
        <w:fldChar w:fldCharType="separate"/>
      </w:r>
      <w:r w:rsidR="00061E5E">
        <w:rPr>
          <w:b w:val="0"/>
          <w:noProof/>
          <w:sz w:val="18"/>
        </w:rPr>
        <w:t>71</w:t>
      </w:r>
      <w:r w:rsidRPr="00A1772E">
        <w:rPr>
          <w:b w:val="0"/>
          <w:noProof/>
          <w:sz w:val="18"/>
        </w:rPr>
        <w:fldChar w:fldCharType="end"/>
      </w:r>
    </w:p>
    <w:p w14:paraId="5018495A" w14:textId="77777777" w:rsidR="00A1772E" w:rsidRPr="008E78C3" w:rsidRDefault="00A1772E">
      <w:pPr>
        <w:pStyle w:val="TOC5"/>
        <w:rPr>
          <w:rFonts w:ascii="Calibri" w:hAnsi="Calibri"/>
          <w:noProof/>
          <w:kern w:val="0"/>
          <w:sz w:val="22"/>
          <w:szCs w:val="22"/>
        </w:rPr>
      </w:pPr>
      <w:r>
        <w:rPr>
          <w:noProof/>
        </w:rPr>
        <w:t>39</w:t>
      </w:r>
      <w:r>
        <w:rPr>
          <w:noProof/>
        </w:rPr>
        <w:tab/>
        <w:t>Requirement for general insurers to have an auditor and actuary</w:t>
      </w:r>
      <w:r w:rsidRPr="00A1772E">
        <w:rPr>
          <w:noProof/>
        </w:rPr>
        <w:tab/>
      </w:r>
      <w:r w:rsidRPr="00A1772E">
        <w:rPr>
          <w:noProof/>
        </w:rPr>
        <w:fldChar w:fldCharType="begin"/>
      </w:r>
      <w:r w:rsidRPr="00A1772E">
        <w:rPr>
          <w:noProof/>
        </w:rPr>
        <w:instrText xml:space="preserve"> PAGEREF _Toc155339476 \h </w:instrText>
      </w:r>
      <w:r w:rsidRPr="00A1772E">
        <w:rPr>
          <w:noProof/>
        </w:rPr>
      </w:r>
      <w:r w:rsidRPr="00A1772E">
        <w:rPr>
          <w:noProof/>
        </w:rPr>
        <w:fldChar w:fldCharType="separate"/>
      </w:r>
      <w:r w:rsidR="00061E5E">
        <w:rPr>
          <w:noProof/>
        </w:rPr>
        <w:t>71</w:t>
      </w:r>
      <w:r w:rsidRPr="00A1772E">
        <w:rPr>
          <w:noProof/>
        </w:rPr>
        <w:fldChar w:fldCharType="end"/>
      </w:r>
    </w:p>
    <w:p w14:paraId="4EC2ED24" w14:textId="77777777" w:rsidR="00A1772E" w:rsidRPr="008E78C3" w:rsidRDefault="00A1772E">
      <w:pPr>
        <w:pStyle w:val="TOC5"/>
        <w:rPr>
          <w:rFonts w:ascii="Calibri" w:hAnsi="Calibri"/>
          <w:noProof/>
          <w:kern w:val="0"/>
          <w:sz w:val="22"/>
          <w:szCs w:val="22"/>
        </w:rPr>
      </w:pPr>
      <w:r>
        <w:rPr>
          <w:noProof/>
        </w:rPr>
        <w:t>40</w:t>
      </w:r>
      <w:r>
        <w:rPr>
          <w:noProof/>
        </w:rPr>
        <w:tab/>
        <w:t>Additional auditors</w:t>
      </w:r>
      <w:r w:rsidRPr="00A1772E">
        <w:rPr>
          <w:noProof/>
        </w:rPr>
        <w:tab/>
      </w:r>
      <w:r w:rsidRPr="00A1772E">
        <w:rPr>
          <w:noProof/>
        </w:rPr>
        <w:fldChar w:fldCharType="begin"/>
      </w:r>
      <w:r w:rsidRPr="00A1772E">
        <w:rPr>
          <w:noProof/>
        </w:rPr>
        <w:instrText xml:space="preserve"> PAGEREF _Toc155339477 \h </w:instrText>
      </w:r>
      <w:r w:rsidRPr="00A1772E">
        <w:rPr>
          <w:noProof/>
        </w:rPr>
      </w:r>
      <w:r w:rsidRPr="00A1772E">
        <w:rPr>
          <w:noProof/>
        </w:rPr>
        <w:fldChar w:fldCharType="separate"/>
      </w:r>
      <w:r w:rsidR="00061E5E">
        <w:rPr>
          <w:noProof/>
        </w:rPr>
        <w:t>71</w:t>
      </w:r>
      <w:r w:rsidRPr="00A1772E">
        <w:rPr>
          <w:noProof/>
        </w:rPr>
        <w:fldChar w:fldCharType="end"/>
      </w:r>
    </w:p>
    <w:p w14:paraId="27106A0D" w14:textId="77777777" w:rsidR="00A1772E" w:rsidRPr="008E78C3" w:rsidRDefault="00A1772E">
      <w:pPr>
        <w:pStyle w:val="TOC5"/>
        <w:rPr>
          <w:rFonts w:ascii="Calibri" w:hAnsi="Calibri"/>
          <w:noProof/>
          <w:kern w:val="0"/>
          <w:sz w:val="22"/>
          <w:szCs w:val="22"/>
        </w:rPr>
      </w:pPr>
      <w:r>
        <w:rPr>
          <w:noProof/>
        </w:rPr>
        <w:t>41</w:t>
      </w:r>
      <w:r>
        <w:rPr>
          <w:noProof/>
        </w:rPr>
        <w:tab/>
        <w:t>Compliance with prudential standards</w:t>
      </w:r>
      <w:r w:rsidRPr="00A1772E">
        <w:rPr>
          <w:noProof/>
        </w:rPr>
        <w:tab/>
      </w:r>
      <w:r w:rsidRPr="00A1772E">
        <w:rPr>
          <w:noProof/>
        </w:rPr>
        <w:fldChar w:fldCharType="begin"/>
      </w:r>
      <w:r w:rsidRPr="00A1772E">
        <w:rPr>
          <w:noProof/>
        </w:rPr>
        <w:instrText xml:space="preserve"> PAGEREF _Toc155339478 \h </w:instrText>
      </w:r>
      <w:r w:rsidRPr="00A1772E">
        <w:rPr>
          <w:noProof/>
        </w:rPr>
      </w:r>
      <w:r w:rsidRPr="00A1772E">
        <w:rPr>
          <w:noProof/>
        </w:rPr>
        <w:fldChar w:fldCharType="separate"/>
      </w:r>
      <w:r w:rsidR="00061E5E">
        <w:rPr>
          <w:noProof/>
        </w:rPr>
        <w:t>72</w:t>
      </w:r>
      <w:r w:rsidRPr="00A1772E">
        <w:rPr>
          <w:noProof/>
        </w:rPr>
        <w:fldChar w:fldCharType="end"/>
      </w:r>
    </w:p>
    <w:p w14:paraId="3BC144BF" w14:textId="77777777" w:rsidR="00A1772E" w:rsidRPr="008E78C3" w:rsidRDefault="00A1772E">
      <w:pPr>
        <w:pStyle w:val="TOC5"/>
        <w:rPr>
          <w:rFonts w:ascii="Calibri" w:hAnsi="Calibri"/>
          <w:noProof/>
          <w:kern w:val="0"/>
          <w:sz w:val="22"/>
          <w:szCs w:val="22"/>
        </w:rPr>
      </w:pPr>
      <w:r>
        <w:rPr>
          <w:noProof/>
        </w:rPr>
        <w:t>43</w:t>
      </w:r>
      <w:r>
        <w:rPr>
          <w:noProof/>
        </w:rPr>
        <w:tab/>
        <w:t>When a person stops holding an appointment</w:t>
      </w:r>
      <w:r w:rsidRPr="00A1772E">
        <w:rPr>
          <w:noProof/>
        </w:rPr>
        <w:tab/>
      </w:r>
      <w:r w:rsidRPr="00A1772E">
        <w:rPr>
          <w:noProof/>
        </w:rPr>
        <w:fldChar w:fldCharType="begin"/>
      </w:r>
      <w:r w:rsidRPr="00A1772E">
        <w:rPr>
          <w:noProof/>
        </w:rPr>
        <w:instrText xml:space="preserve"> PAGEREF _Toc155339479 \h </w:instrText>
      </w:r>
      <w:r w:rsidRPr="00A1772E">
        <w:rPr>
          <w:noProof/>
        </w:rPr>
      </w:r>
      <w:r w:rsidRPr="00A1772E">
        <w:rPr>
          <w:noProof/>
        </w:rPr>
        <w:fldChar w:fldCharType="separate"/>
      </w:r>
      <w:r w:rsidR="00061E5E">
        <w:rPr>
          <w:noProof/>
        </w:rPr>
        <w:t>72</w:t>
      </w:r>
      <w:r w:rsidRPr="00A1772E">
        <w:rPr>
          <w:noProof/>
        </w:rPr>
        <w:fldChar w:fldCharType="end"/>
      </w:r>
    </w:p>
    <w:p w14:paraId="00772CEE" w14:textId="77777777" w:rsidR="00A1772E" w:rsidRPr="008E78C3" w:rsidRDefault="00A1772E">
      <w:pPr>
        <w:pStyle w:val="TOC5"/>
        <w:rPr>
          <w:rFonts w:ascii="Calibri" w:hAnsi="Calibri"/>
          <w:noProof/>
          <w:kern w:val="0"/>
          <w:sz w:val="22"/>
          <w:szCs w:val="22"/>
        </w:rPr>
      </w:pPr>
      <w:r>
        <w:rPr>
          <w:noProof/>
        </w:rPr>
        <w:t>43A</w:t>
      </w:r>
      <w:r>
        <w:rPr>
          <w:noProof/>
        </w:rPr>
        <w:tab/>
        <w:t>Disqualified persons must not act as auditor or actuary of general insurer</w:t>
      </w:r>
      <w:r w:rsidRPr="00A1772E">
        <w:rPr>
          <w:noProof/>
        </w:rPr>
        <w:tab/>
      </w:r>
      <w:r w:rsidRPr="00A1772E">
        <w:rPr>
          <w:noProof/>
        </w:rPr>
        <w:fldChar w:fldCharType="begin"/>
      </w:r>
      <w:r w:rsidRPr="00A1772E">
        <w:rPr>
          <w:noProof/>
        </w:rPr>
        <w:instrText xml:space="preserve"> PAGEREF _Toc155339480 \h </w:instrText>
      </w:r>
      <w:r w:rsidRPr="00A1772E">
        <w:rPr>
          <w:noProof/>
        </w:rPr>
      </w:r>
      <w:r w:rsidRPr="00A1772E">
        <w:rPr>
          <w:noProof/>
        </w:rPr>
        <w:fldChar w:fldCharType="separate"/>
      </w:r>
      <w:r w:rsidR="00061E5E">
        <w:rPr>
          <w:noProof/>
        </w:rPr>
        <w:t>72</w:t>
      </w:r>
      <w:r w:rsidRPr="00A1772E">
        <w:rPr>
          <w:noProof/>
        </w:rPr>
        <w:fldChar w:fldCharType="end"/>
      </w:r>
    </w:p>
    <w:p w14:paraId="77035C42" w14:textId="77777777" w:rsidR="00A1772E" w:rsidRPr="008E78C3" w:rsidRDefault="00A1772E">
      <w:pPr>
        <w:pStyle w:val="TOC5"/>
        <w:rPr>
          <w:rFonts w:ascii="Calibri" w:hAnsi="Calibri"/>
          <w:noProof/>
          <w:kern w:val="0"/>
          <w:sz w:val="22"/>
          <w:szCs w:val="22"/>
        </w:rPr>
      </w:pPr>
      <w:r>
        <w:rPr>
          <w:noProof/>
        </w:rPr>
        <w:t>44</w:t>
      </w:r>
      <w:r>
        <w:rPr>
          <w:noProof/>
        </w:rPr>
        <w:tab/>
        <w:t>Court power of disqualification</w:t>
      </w:r>
      <w:r w:rsidRPr="00A1772E">
        <w:rPr>
          <w:noProof/>
        </w:rPr>
        <w:tab/>
      </w:r>
      <w:r w:rsidRPr="00A1772E">
        <w:rPr>
          <w:noProof/>
        </w:rPr>
        <w:fldChar w:fldCharType="begin"/>
      </w:r>
      <w:r w:rsidRPr="00A1772E">
        <w:rPr>
          <w:noProof/>
        </w:rPr>
        <w:instrText xml:space="preserve"> PAGEREF _Toc155339481 \h </w:instrText>
      </w:r>
      <w:r w:rsidRPr="00A1772E">
        <w:rPr>
          <w:noProof/>
        </w:rPr>
      </w:r>
      <w:r w:rsidRPr="00A1772E">
        <w:rPr>
          <w:noProof/>
        </w:rPr>
        <w:fldChar w:fldCharType="separate"/>
      </w:r>
      <w:r w:rsidR="00061E5E">
        <w:rPr>
          <w:noProof/>
        </w:rPr>
        <w:t>74</w:t>
      </w:r>
      <w:r w:rsidRPr="00A1772E">
        <w:rPr>
          <w:noProof/>
        </w:rPr>
        <w:fldChar w:fldCharType="end"/>
      </w:r>
    </w:p>
    <w:p w14:paraId="56F739DA" w14:textId="77777777" w:rsidR="00A1772E" w:rsidRPr="008E78C3" w:rsidRDefault="00A1772E">
      <w:pPr>
        <w:pStyle w:val="TOC5"/>
        <w:rPr>
          <w:rFonts w:ascii="Calibri" w:hAnsi="Calibri"/>
          <w:noProof/>
          <w:kern w:val="0"/>
          <w:sz w:val="22"/>
          <w:szCs w:val="22"/>
        </w:rPr>
      </w:pPr>
      <w:r>
        <w:rPr>
          <w:noProof/>
        </w:rPr>
        <w:t>45</w:t>
      </w:r>
      <w:r>
        <w:rPr>
          <w:noProof/>
        </w:rPr>
        <w:tab/>
        <w:t>Court power to revoke or vary a disqualification etc.</w:t>
      </w:r>
      <w:r w:rsidRPr="00A1772E">
        <w:rPr>
          <w:noProof/>
        </w:rPr>
        <w:tab/>
      </w:r>
      <w:r w:rsidRPr="00A1772E">
        <w:rPr>
          <w:noProof/>
        </w:rPr>
        <w:fldChar w:fldCharType="begin"/>
      </w:r>
      <w:r w:rsidRPr="00A1772E">
        <w:rPr>
          <w:noProof/>
        </w:rPr>
        <w:instrText xml:space="preserve"> PAGEREF _Toc155339482 \h </w:instrText>
      </w:r>
      <w:r w:rsidRPr="00A1772E">
        <w:rPr>
          <w:noProof/>
        </w:rPr>
      </w:r>
      <w:r w:rsidRPr="00A1772E">
        <w:rPr>
          <w:noProof/>
        </w:rPr>
        <w:fldChar w:fldCharType="separate"/>
      </w:r>
      <w:r w:rsidR="00061E5E">
        <w:rPr>
          <w:noProof/>
        </w:rPr>
        <w:t>75</w:t>
      </w:r>
      <w:r w:rsidRPr="00A1772E">
        <w:rPr>
          <w:noProof/>
        </w:rPr>
        <w:fldChar w:fldCharType="end"/>
      </w:r>
    </w:p>
    <w:p w14:paraId="65733889" w14:textId="77777777" w:rsidR="00A1772E" w:rsidRPr="008E78C3" w:rsidRDefault="00A1772E">
      <w:pPr>
        <w:pStyle w:val="TOC5"/>
        <w:rPr>
          <w:rFonts w:ascii="Calibri" w:hAnsi="Calibri"/>
          <w:noProof/>
          <w:kern w:val="0"/>
          <w:sz w:val="22"/>
          <w:szCs w:val="22"/>
        </w:rPr>
      </w:pPr>
      <w:r>
        <w:rPr>
          <w:noProof/>
        </w:rPr>
        <w:t>46</w:t>
      </w:r>
      <w:r>
        <w:rPr>
          <w:noProof/>
        </w:rPr>
        <w:tab/>
        <w:t>Notification of appointment as an auditor or actuary</w:t>
      </w:r>
      <w:r w:rsidRPr="00A1772E">
        <w:rPr>
          <w:noProof/>
        </w:rPr>
        <w:tab/>
      </w:r>
      <w:r w:rsidRPr="00A1772E">
        <w:rPr>
          <w:noProof/>
        </w:rPr>
        <w:fldChar w:fldCharType="begin"/>
      </w:r>
      <w:r w:rsidRPr="00A1772E">
        <w:rPr>
          <w:noProof/>
        </w:rPr>
        <w:instrText xml:space="preserve"> PAGEREF _Toc155339483 \h </w:instrText>
      </w:r>
      <w:r w:rsidRPr="00A1772E">
        <w:rPr>
          <w:noProof/>
        </w:rPr>
      </w:r>
      <w:r w:rsidRPr="00A1772E">
        <w:rPr>
          <w:noProof/>
        </w:rPr>
        <w:fldChar w:fldCharType="separate"/>
      </w:r>
      <w:r w:rsidR="00061E5E">
        <w:rPr>
          <w:noProof/>
        </w:rPr>
        <w:t>76</w:t>
      </w:r>
      <w:r w:rsidRPr="00A1772E">
        <w:rPr>
          <w:noProof/>
        </w:rPr>
        <w:fldChar w:fldCharType="end"/>
      </w:r>
    </w:p>
    <w:p w14:paraId="104CBF88" w14:textId="77777777" w:rsidR="00A1772E" w:rsidRPr="008E78C3" w:rsidRDefault="00A1772E">
      <w:pPr>
        <w:pStyle w:val="TOC5"/>
        <w:rPr>
          <w:rFonts w:ascii="Calibri" w:hAnsi="Calibri"/>
          <w:noProof/>
          <w:kern w:val="0"/>
          <w:sz w:val="22"/>
          <w:szCs w:val="22"/>
        </w:rPr>
      </w:pPr>
      <w:r>
        <w:rPr>
          <w:noProof/>
        </w:rPr>
        <w:lastRenderedPageBreak/>
        <w:t>48</w:t>
      </w:r>
      <w:r>
        <w:rPr>
          <w:noProof/>
        </w:rPr>
        <w:tab/>
        <w:t>Referring matters to professional associations for auditors and actuaries</w:t>
      </w:r>
      <w:r w:rsidRPr="00A1772E">
        <w:rPr>
          <w:noProof/>
        </w:rPr>
        <w:tab/>
      </w:r>
      <w:r w:rsidRPr="00A1772E">
        <w:rPr>
          <w:noProof/>
        </w:rPr>
        <w:fldChar w:fldCharType="begin"/>
      </w:r>
      <w:r w:rsidRPr="00A1772E">
        <w:rPr>
          <w:noProof/>
        </w:rPr>
        <w:instrText xml:space="preserve"> PAGEREF _Toc155339484 \h </w:instrText>
      </w:r>
      <w:r w:rsidRPr="00A1772E">
        <w:rPr>
          <w:noProof/>
        </w:rPr>
      </w:r>
      <w:r w:rsidRPr="00A1772E">
        <w:rPr>
          <w:noProof/>
        </w:rPr>
        <w:fldChar w:fldCharType="separate"/>
      </w:r>
      <w:r w:rsidR="00061E5E">
        <w:rPr>
          <w:noProof/>
        </w:rPr>
        <w:t>76</w:t>
      </w:r>
      <w:r w:rsidRPr="00A1772E">
        <w:rPr>
          <w:noProof/>
        </w:rPr>
        <w:fldChar w:fldCharType="end"/>
      </w:r>
    </w:p>
    <w:p w14:paraId="6B5C7D20" w14:textId="77777777" w:rsidR="00A1772E" w:rsidRPr="008E78C3" w:rsidRDefault="00A1772E">
      <w:pPr>
        <w:pStyle w:val="TOC3"/>
        <w:rPr>
          <w:rFonts w:ascii="Calibri" w:hAnsi="Calibri"/>
          <w:b w:val="0"/>
          <w:noProof/>
          <w:kern w:val="0"/>
          <w:szCs w:val="22"/>
        </w:rPr>
      </w:pPr>
      <w:r>
        <w:rPr>
          <w:noProof/>
        </w:rPr>
        <w:t>Division 2—Provision of information to APRA</w:t>
      </w:r>
      <w:r w:rsidRPr="00A1772E">
        <w:rPr>
          <w:b w:val="0"/>
          <w:noProof/>
          <w:sz w:val="18"/>
        </w:rPr>
        <w:tab/>
      </w:r>
      <w:r w:rsidRPr="00A1772E">
        <w:rPr>
          <w:b w:val="0"/>
          <w:noProof/>
          <w:sz w:val="18"/>
        </w:rPr>
        <w:fldChar w:fldCharType="begin"/>
      </w:r>
      <w:r w:rsidRPr="00A1772E">
        <w:rPr>
          <w:b w:val="0"/>
          <w:noProof/>
          <w:sz w:val="18"/>
        </w:rPr>
        <w:instrText xml:space="preserve"> PAGEREF _Toc155339485 \h </w:instrText>
      </w:r>
      <w:r w:rsidRPr="00A1772E">
        <w:rPr>
          <w:b w:val="0"/>
          <w:noProof/>
          <w:sz w:val="18"/>
        </w:rPr>
      </w:r>
      <w:r w:rsidRPr="00A1772E">
        <w:rPr>
          <w:b w:val="0"/>
          <w:noProof/>
          <w:sz w:val="18"/>
        </w:rPr>
        <w:fldChar w:fldCharType="separate"/>
      </w:r>
      <w:r w:rsidR="00061E5E">
        <w:rPr>
          <w:b w:val="0"/>
          <w:noProof/>
          <w:sz w:val="18"/>
        </w:rPr>
        <w:t>78</w:t>
      </w:r>
      <w:r w:rsidRPr="00A1772E">
        <w:rPr>
          <w:b w:val="0"/>
          <w:noProof/>
          <w:sz w:val="18"/>
        </w:rPr>
        <w:fldChar w:fldCharType="end"/>
      </w:r>
    </w:p>
    <w:p w14:paraId="563921B8" w14:textId="77777777" w:rsidR="00A1772E" w:rsidRPr="008E78C3" w:rsidRDefault="00A1772E">
      <w:pPr>
        <w:pStyle w:val="TOC5"/>
        <w:rPr>
          <w:rFonts w:ascii="Calibri" w:hAnsi="Calibri"/>
          <w:noProof/>
          <w:kern w:val="0"/>
          <w:sz w:val="22"/>
          <w:szCs w:val="22"/>
        </w:rPr>
      </w:pPr>
      <w:r>
        <w:rPr>
          <w:noProof/>
        </w:rPr>
        <w:t>49</w:t>
      </w:r>
      <w:r>
        <w:rPr>
          <w:noProof/>
        </w:rPr>
        <w:tab/>
        <w:t>Duty of auditors and actuaries to give information when required</w:t>
      </w:r>
      <w:r w:rsidRPr="00A1772E">
        <w:rPr>
          <w:noProof/>
        </w:rPr>
        <w:tab/>
      </w:r>
      <w:r w:rsidRPr="00A1772E">
        <w:rPr>
          <w:noProof/>
        </w:rPr>
        <w:fldChar w:fldCharType="begin"/>
      </w:r>
      <w:r w:rsidRPr="00A1772E">
        <w:rPr>
          <w:noProof/>
        </w:rPr>
        <w:instrText xml:space="preserve"> PAGEREF _Toc155339486 \h </w:instrText>
      </w:r>
      <w:r w:rsidRPr="00A1772E">
        <w:rPr>
          <w:noProof/>
        </w:rPr>
      </w:r>
      <w:r w:rsidRPr="00A1772E">
        <w:rPr>
          <w:noProof/>
        </w:rPr>
        <w:fldChar w:fldCharType="separate"/>
      </w:r>
      <w:r w:rsidR="00061E5E">
        <w:rPr>
          <w:noProof/>
        </w:rPr>
        <w:t>78</w:t>
      </w:r>
      <w:r w:rsidRPr="00A1772E">
        <w:rPr>
          <w:noProof/>
        </w:rPr>
        <w:fldChar w:fldCharType="end"/>
      </w:r>
    </w:p>
    <w:p w14:paraId="68CF7BAA" w14:textId="77777777" w:rsidR="00A1772E" w:rsidRPr="008E78C3" w:rsidRDefault="00A1772E">
      <w:pPr>
        <w:pStyle w:val="TOC5"/>
        <w:rPr>
          <w:rFonts w:ascii="Calibri" w:hAnsi="Calibri"/>
          <w:noProof/>
          <w:kern w:val="0"/>
          <w:sz w:val="22"/>
          <w:szCs w:val="22"/>
        </w:rPr>
      </w:pPr>
      <w:r>
        <w:rPr>
          <w:noProof/>
        </w:rPr>
        <w:t>49A</w:t>
      </w:r>
      <w:r>
        <w:rPr>
          <w:noProof/>
        </w:rPr>
        <w:tab/>
        <w:t>Additional duty of auditors and actuaries to give information</w:t>
      </w:r>
      <w:r w:rsidRPr="00A1772E">
        <w:rPr>
          <w:noProof/>
        </w:rPr>
        <w:tab/>
      </w:r>
      <w:r w:rsidRPr="00A1772E">
        <w:rPr>
          <w:noProof/>
        </w:rPr>
        <w:fldChar w:fldCharType="begin"/>
      </w:r>
      <w:r w:rsidRPr="00A1772E">
        <w:rPr>
          <w:noProof/>
        </w:rPr>
        <w:instrText xml:space="preserve"> PAGEREF _Toc155339487 \h </w:instrText>
      </w:r>
      <w:r w:rsidRPr="00A1772E">
        <w:rPr>
          <w:noProof/>
        </w:rPr>
      </w:r>
      <w:r w:rsidRPr="00A1772E">
        <w:rPr>
          <w:noProof/>
        </w:rPr>
        <w:fldChar w:fldCharType="separate"/>
      </w:r>
      <w:r w:rsidR="00061E5E">
        <w:rPr>
          <w:noProof/>
        </w:rPr>
        <w:t>79</w:t>
      </w:r>
      <w:r w:rsidRPr="00A1772E">
        <w:rPr>
          <w:noProof/>
        </w:rPr>
        <w:fldChar w:fldCharType="end"/>
      </w:r>
    </w:p>
    <w:p w14:paraId="7AC81134" w14:textId="77777777" w:rsidR="00A1772E" w:rsidRPr="008E78C3" w:rsidRDefault="00A1772E">
      <w:pPr>
        <w:pStyle w:val="TOC5"/>
        <w:rPr>
          <w:rFonts w:ascii="Calibri" w:hAnsi="Calibri"/>
          <w:noProof/>
          <w:kern w:val="0"/>
          <w:sz w:val="22"/>
          <w:szCs w:val="22"/>
        </w:rPr>
      </w:pPr>
      <w:r>
        <w:rPr>
          <w:noProof/>
        </w:rPr>
        <w:t>49B</w:t>
      </w:r>
      <w:r>
        <w:rPr>
          <w:noProof/>
        </w:rPr>
        <w:tab/>
        <w:t>Auditor or actuary may give information to APRA</w:t>
      </w:r>
      <w:r w:rsidRPr="00A1772E">
        <w:rPr>
          <w:noProof/>
        </w:rPr>
        <w:tab/>
      </w:r>
      <w:r w:rsidRPr="00A1772E">
        <w:rPr>
          <w:noProof/>
        </w:rPr>
        <w:fldChar w:fldCharType="begin"/>
      </w:r>
      <w:r w:rsidRPr="00A1772E">
        <w:rPr>
          <w:noProof/>
        </w:rPr>
        <w:instrText xml:space="preserve"> PAGEREF _Toc155339488 \h </w:instrText>
      </w:r>
      <w:r w:rsidRPr="00A1772E">
        <w:rPr>
          <w:noProof/>
        </w:rPr>
      </w:r>
      <w:r w:rsidRPr="00A1772E">
        <w:rPr>
          <w:noProof/>
        </w:rPr>
        <w:fldChar w:fldCharType="separate"/>
      </w:r>
      <w:r w:rsidR="00061E5E">
        <w:rPr>
          <w:noProof/>
        </w:rPr>
        <w:t>82</w:t>
      </w:r>
      <w:r w:rsidRPr="00A1772E">
        <w:rPr>
          <w:noProof/>
        </w:rPr>
        <w:fldChar w:fldCharType="end"/>
      </w:r>
    </w:p>
    <w:p w14:paraId="68490008" w14:textId="77777777" w:rsidR="00A1772E" w:rsidRPr="008E78C3" w:rsidRDefault="00A1772E">
      <w:pPr>
        <w:pStyle w:val="TOC5"/>
        <w:rPr>
          <w:rFonts w:ascii="Calibri" w:hAnsi="Calibri"/>
          <w:noProof/>
          <w:kern w:val="0"/>
          <w:sz w:val="22"/>
          <w:szCs w:val="22"/>
        </w:rPr>
      </w:pPr>
      <w:r>
        <w:rPr>
          <w:noProof/>
        </w:rPr>
        <w:t>49D</w:t>
      </w:r>
      <w:r>
        <w:rPr>
          <w:noProof/>
        </w:rPr>
        <w:tab/>
        <w:t>Auditor must notify APRA of attempts to unduly influence etc. the auditor</w:t>
      </w:r>
      <w:r w:rsidRPr="00A1772E">
        <w:rPr>
          <w:noProof/>
        </w:rPr>
        <w:tab/>
      </w:r>
      <w:r w:rsidRPr="00A1772E">
        <w:rPr>
          <w:noProof/>
        </w:rPr>
        <w:fldChar w:fldCharType="begin"/>
      </w:r>
      <w:r w:rsidRPr="00A1772E">
        <w:rPr>
          <w:noProof/>
        </w:rPr>
        <w:instrText xml:space="preserve"> PAGEREF _Toc155339489 \h </w:instrText>
      </w:r>
      <w:r w:rsidRPr="00A1772E">
        <w:rPr>
          <w:noProof/>
        </w:rPr>
      </w:r>
      <w:r w:rsidRPr="00A1772E">
        <w:rPr>
          <w:noProof/>
        </w:rPr>
        <w:fldChar w:fldCharType="separate"/>
      </w:r>
      <w:r w:rsidR="00061E5E">
        <w:rPr>
          <w:noProof/>
        </w:rPr>
        <w:t>83</w:t>
      </w:r>
      <w:r w:rsidRPr="00A1772E">
        <w:rPr>
          <w:noProof/>
        </w:rPr>
        <w:fldChar w:fldCharType="end"/>
      </w:r>
    </w:p>
    <w:p w14:paraId="539334C2" w14:textId="77777777" w:rsidR="00A1772E" w:rsidRPr="008E78C3" w:rsidRDefault="00A1772E">
      <w:pPr>
        <w:pStyle w:val="TOC5"/>
        <w:rPr>
          <w:rFonts w:ascii="Calibri" w:hAnsi="Calibri"/>
          <w:noProof/>
          <w:kern w:val="0"/>
          <w:sz w:val="22"/>
          <w:szCs w:val="22"/>
        </w:rPr>
      </w:pPr>
      <w:r>
        <w:rPr>
          <w:noProof/>
        </w:rPr>
        <w:t>49DA</w:t>
      </w:r>
      <w:r>
        <w:rPr>
          <w:noProof/>
        </w:rPr>
        <w:tab/>
        <w:t>Giving false or misleading information to auditor</w:t>
      </w:r>
      <w:r w:rsidRPr="00A1772E">
        <w:rPr>
          <w:noProof/>
        </w:rPr>
        <w:tab/>
      </w:r>
      <w:r w:rsidRPr="00A1772E">
        <w:rPr>
          <w:noProof/>
        </w:rPr>
        <w:fldChar w:fldCharType="begin"/>
      </w:r>
      <w:r w:rsidRPr="00A1772E">
        <w:rPr>
          <w:noProof/>
        </w:rPr>
        <w:instrText xml:space="preserve"> PAGEREF _Toc155339490 \h </w:instrText>
      </w:r>
      <w:r w:rsidRPr="00A1772E">
        <w:rPr>
          <w:noProof/>
        </w:rPr>
      </w:r>
      <w:r w:rsidRPr="00A1772E">
        <w:rPr>
          <w:noProof/>
        </w:rPr>
        <w:fldChar w:fldCharType="separate"/>
      </w:r>
      <w:r w:rsidR="00061E5E">
        <w:rPr>
          <w:noProof/>
        </w:rPr>
        <w:t>83</w:t>
      </w:r>
      <w:r w:rsidRPr="00A1772E">
        <w:rPr>
          <w:noProof/>
        </w:rPr>
        <w:fldChar w:fldCharType="end"/>
      </w:r>
    </w:p>
    <w:p w14:paraId="515BC7FF" w14:textId="77777777" w:rsidR="00A1772E" w:rsidRPr="008E78C3" w:rsidRDefault="00A1772E">
      <w:pPr>
        <w:pStyle w:val="TOC3"/>
        <w:rPr>
          <w:rFonts w:ascii="Calibri" w:hAnsi="Calibri"/>
          <w:b w:val="0"/>
          <w:noProof/>
          <w:kern w:val="0"/>
          <w:szCs w:val="22"/>
        </w:rPr>
      </w:pPr>
      <w:r>
        <w:rPr>
          <w:noProof/>
        </w:rPr>
        <w:t>Division 3—Actuarial investigation required by APRA</w:t>
      </w:r>
      <w:r w:rsidRPr="00A1772E">
        <w:rPr>
          <w:b w:val="0"/>
          <w:noProof/>
          <w:sz w:val="18"/>
        </w:rPr>
        <w:tab/>
      </w:r>
      <w:r w:rsidRPr="00A1772E">
        <w:rPr>
          <w:b w:val="0"/>
          <w:noProof/>
          <w:sz w:val="18"/>
        </w:rPr>
        <w:fldChar w:fldCharType="begin"/>
      </w:r>
      <w:r w:rsidRPr="00A1772E">
        <w:rPr>
          <w:b w:val="0"/>
          <w:noProof/>
          <w:sz w:val="18"/>
        </w:rPr>
        <w:instrText xml:space="preserve"> PAGEREF _Toc155339491 \h </w:instrText>
      </w:r>
      <w:r w:rsidRPr="00A1772E">
        <w:rPr>
          <w:b w:val="0"/>
          <w:noProof/>
          <w:sz w:val="18"/>
        </w:rPr>
      </w:r>
      <w:r w:rsidRPr="00A1772E">
        <w:rPr>
          <w:b w:val="0"/>
          <w:noProof/>
          <w:sz w:val="18"/>
        </w:rPr>
        <w:fldChar w:fldCharType="separate"/>
      </w:r>
      <w:r w:rsidR="00061E5E">
        <w:rPr>
          <w:b w:val="0"/>
          <w:noProof/>
          <w:sz w:val="18"/>
        </w:rPr>
        <w:t>85</w:t>
      </w:r>
      <w:r w:rsidRPr="00A1772E">
        <w:rPr>
          <w:b w:val="0"/>
          <w:noProof/>
          <w:sz w:val="18"/>
        </w:rPr>
        <w:fldChar w:fldCharType="end"/>
      </w:r>
    </w:p>
    <w:p w14:paraId="49147374" w14:textId="77777777" w:rsidR="00A1772E" w:rsidRPr="008E78C3" w:rsidRDefault="00A1772E">
      <w:pPr>
        <w:pStyle w:val="TOC5"/>
        <w:rPr>
          <w:rFonts w:ascii="Calibri" w:hAnsi="Calibri"/>
          <w:noProof/>
          <w:kern w:val="0"/>
          <w:sz w:val="22"/>
          <w:szCs w:val="22"/>
        </w:rPr>
      </w:pPr>
      <w:r>
        <w:rPr>
          <w:noProof/>
        </w:rPr>
        <w:t>49E</w:t>
      </w:r>
      <w:r>
        <w:rPr>
          <w:noProof/>
        </w:rPr>
        <w:tab/>
        <w:t>Actuarial investigation of liabilities</w:t>
      </w:r>
      <w:r w:rsidRPr="00A1772E">
        <w:rPr>
          <w:noProof/>
        </w:rPr>
        <w:tab/>
      </w:r>
      <w:r w:rsidRPr="00A1772E">
        <w:rPr>
          <w:noProof/>
        </w:rPr>
        <w:fldChar w:fldCharType="begin"/>
      </w:r>
      <w:r w:rsidRPr="00A1772E">
        <w:rPr>
          <w:noProof/>
        </w:rPr>
        <w:instrText xml:space="preserve"> PAGEREF _Toc155339492 \h </w:instrText>
      </w:r>
      <w:r w:rsidRPr="00A1772E">
        <w:rPr>
          <w:noProof/>
        </w:rPr>
      </w:r>
      <w:r w:rsidRPr="00A1772E">
        <w:rPr>
          <w:noProof/>
        </w:rPr>
        <w:fldChar w:fldCharType="separate"/>
      </w:r>
      <w:r w:rsidR="00061E5E">
        <w:rPr>
          <w:noProof/>
        </w:rPr>
        <w:t>85</w:t>
      </w:r>
      <w:r w:rsidRPr="00A1772E">
        <w:rPr>
          <w:noProof/>
        </w:rPr>
        <w:fldChar w:fldCharType="end"/>
      </w:r>
    </w:p>
    <w:p w14:paraId="309DFF9C" w14:textId="77777777" w:rsidR="00A1772E" w:rsidRPr="008E78C3" w:rsidRDefault="00A1772E">
      <w:pPr>
        <w:pStyle w:val="TOC5"/>
        <w:rPr>
          <w:rFonts w:ascii="Calibri" w:hAnsi="Calibri"/>
          <w:noProof/>
          <w:kern w:val="0"/>
          <w:sz w:val="22"/>
          <w:szCs w:val="22"/>
        </w:rPr>
      </w:pPr>
      <w:r>
        <w:rPr>
          <w:noProof/>
        </w:rPr>
        <w:t>49F</w:t>
      </w:r>
      <w:r>
        <w:rPr>
          <w:noProof/>
        </w:rPr>
        <w:tab/>
        <w:t>Offence for contravening section 49E</w:t>
      </w:r>
      <w:r w:rsidRPr="00A1772E">
        <w:rPr>
          <w:noProof/>
        </w:rPr>
        <w:tab/>
      </w:r>
      <w:r w:rsidRPr="00A1772E">
        <w:rPr>
          <w:noProof/>
        </w:rPr>
        <w:fldChar w:fldCharType="begin"/>
      </w:r>
      <w:r w:rsidRPr="00A1772E">
        <w:rPr>
          <w:noProof/>
        </w:rPr>
        <w:instrText xml:space="preserve"> PAGEREF _Toc155339493 \h </w:instrText>
      </w:r>
      <w:r w:rsidRPr="00A1772E">
        <w:rPr>
          <w:noProof/>
        </w:rPr>
      </w:r>
      <w:r w:rsidRPr="00A1772E">
        <w:rPr>
          <w:noProof/>
        </w:rPr>
        <w:fldChar w:fldCharType="separate"/>
      </w:r>
      <w:r w:rsidR="00061E5E">
        <w:rPr>
          <w:noProof/>
        </w:rPr>
        <w:t>86</w:t>
      </w:r>
      <w:r w:rsidRPr="00A1772E">
        <w:rPr>
          <w:noProof/>
        </w:rPr>
        <w:fldChar w:fldCharType="end"/>
      </w:r>
    </w:p>
    <w:p w14:paraId="3863CEAD" w14:textId="77777777" w:rsidR="00A1772E" w:rsidRPr="008E78C3" w:rsidRDefault="00A1772E">
      <w:pPr>
        <w:pStyle w:val="TOC5"/>
        <w:rPr>
          <w:rFonts w:ascii="Calibri" w:hAnsi="Calibri"/>
          <w:noProof/>
          <w:kern w:val="0"/>
          <w:sz w:val="22"/>
          <w:szCs w:val="22"/>
        </w:rPr>
      </w:pPr>
      <w:r>
        <w:rPr>
          <w:noProof/>
        </w:rPr>
        <w:t>49G</w:t>
      </w:r>
      <w:r>
        <w:rPr>
          <w:noProof/>
        </w:rPr>
        <w:tab/>
        <w:t>Who can be appointed as a section 49E actuary</w:t>
      </w:r>
      <w:r w:rsidRPr="00A1772E">
        <w:rPr>
          <w:noProof/>
        </w:rPr>
        <w:tab/>
      </w:r>
      <w:r w:rsidRPr="00A1772E">
        <w:rPr>
          <w:noProof/>
        </w:rPr>
        <w:fldChar w:fldCharType="begin"/>
      </w:r>
      <w:r w:rsidRPr="00A1772E">
        <w:rPr>
          <w:noProof/>
        </w:rPr>
        <w:instrText xml:space="preserve"> PAGEREF _Toc155339494 \h </w:instrText>
      </w:r>
      <w:r w:rsidRPr="00A1772E">
        <w:rPr>
          <w:noProof/>
        </w:rPr>
      </w:r>
      <w:r w:rsidRPr="00A1772E">
        <w:rPr>
          <w:noProof/>
        </w:rPr>
        <w:fldChar w:fldCharType="separate"/>
      </w:r>
      <w:r w:rsidR="00061E5E">
        <w:rPr>
          <w:noProof/>
        </w:rPr>
        <w:t>87</w:t>
      </w:r>
      <w:r w:rsidRPr="00A1772E">
        <w:rPr>
          <w:noProof/>
        </w:rPr>
        <w:fldChar w:fldCharType="end"/>
      </w:r>
    </w:p>
    <w:p w14:paraId="67FC95DE" w14:textId="77777777" w:rsidR="00A1772E" w:rsidRPr="008E78C3" w:rsidRDefault="00A1772E">
      <w:pPr>
        <w:pStyle w:val="TOC5"/>
        <w:rPr>
          <w:rFonts w:ascii="Calibri" w:hAnsi="Calibri"/>
          <w:noProof/>
          <w:kern w:val="0"/>
          <w:sz w:val="22"/>
          <w:szCs w:val="22"/>
        </w:rPr>
      </w:pPr>
      <w:r>
        <w:rPr>
          <w:noProof/>
        </w:rPr>
        <w:t>49H</w:t>
      </w:r>
      <w:r>
        <w:rPr>
          <w:noProof/>
        </w:rPr>
        <w:tab/>
        <w:t>Delegate’s decision to extend time for providing actuary’s report</w:t>
      </w:r>
      <w:r w:rsidRPr="00A1772E">
        <w:rPr>
          <w:noProof/>
        </w:rPr>
        <w:tab/>
      </w:r>
      <w:r w:rsidRPr="00A1772E">
        <w:rPr>
          <w:noProof/>
        </w:rPr>
        <w:fldChar w:fldCharType="begin"/>
      </w:r>
      <w:r w:rsidRPr="00A1772E">
        <w:rPr>
          <w:noProof/>
        </w:rPr>
        <w:instrText xml:space="preserve"> PAGEREF _Toc155339495 \h </w:instrText>
      </w:r>
      <w:r w:rsidRPr="00A1772E">
        <w:rPr>
          <w:noProof/>
        </w:rPr>
      </w:r>
      <w:r w:rsidRPr="00A1772E">
        <w:rPr>
          <w:noProof/>
        </w:rPr>
        <w:fldChar w:fldCharType="separate"/>
      </w:r>
      <w:r w:rsidR="00061E5E">
        <w:rPr>
          <w:noProof/>
        </w:rPr>
        <w:t>87</w:t>
      </w:r>
      <w:r w:rsidRPr="00A1772E">
        <w:rPr>
          <w:noProof/>
        </w:rPr>
        <w:fldChar w:fldCharType="end"/>
      </w:r>
    </w:p>
    <w:p w14:paraId="600E4960" w14:textId="77777777" w:rsidR="00A1772E" w:rsidRPr="008E78C3" w:rsidRDefault="00A1772E">
      <w:pPr>
        <w:pStyle w:val="TOC3"/>
        <w:rPr>
          <w:rFonts w:ascii="Calibri" w:hAnsi="Calibri"/>
          <w:b w:val="0"/>
          <w:noProof/>
          <w:kern w:val="0"/>
          <w:szCs w:val="22"/>
        </w:rPr>
      </w:pPr>
      <w:r>
        <w:rPr>
          <w:noProof/>
        </w:rPr>
        <w:t>Division 4—Role of auditor and actuary of a general insurer</w:t>
      </w:r>
      <w:r w:rsidRPr="00A1772E">
        <w:rPr>
          <w:b w:val="0"/>
          <w:noProof/>
          <w:sz w:val="18"/>
        </w:rPr>
        <w:tab/>
      </w:r>
      <w:r w:rsidRPr="00A1772E">
        <w:rPr>
          <w:b w:val="0"/>
          <w:noProof/>
          <w:sz w:val="18"/>
        </w:rPr>
        <w:fldChar w:fldCharType="begin"/>
      </w:r>
      <w:r w:rsidRPr="00A1772E">
        <w:rPr>
          <w:b w:val="0"/>
          <w:noProof/>
          <w:sz w:val="18"/>
        </w:rPr>
        <w:instrText xml:space="preserve"> PAGEREF _Toc155339496 \h </w:instrText>
      </w:r>
      <w:r w:rsidRPr="00A1772E">
        <w:rPr>
          <w:b w:val="0"/>
          <w:noProof/>
          <w:sz w:val="18"/>
        </w:rPr>
      </w:r>
      <w:r w:rsidRPr="00A1772E">
        <w:rPr>
          <w:b w:val="0"/>
          <w:noProof/>
          <w:sz w:val="18"/>
        </w:rPr>
        <w:fldChar w:fldCharType="separate"/>
      </w:r>
      <w:r w:rsidR="00061E5E">
        <w:rPr>
          <w:b w:val="0"/>
          <w:noProof/>
          <w:sz w:val="18"/>
        </w:rPr>
        <w:t>89</w:t>
      </w:r>
      <w:r w:rsidRPr="00A1772E">
        <w:rPr>
          <w:b w:val="0"/>
          <w:noProof/>
          <w:sz w:val="18"/>
        </w:rPr>
        <w:fldChar w:fldCharType="end"/>
      </w:r>
    </w:p>
    <w:p w14:paraId="1F21DF03" w14:textId="77777777" w:rsidR="00A1772E" w:rsidRPr="008E78C3" w:rsidRDefault="00A1772E">
      <w:pPr>
        <w:pStyle w:val="TOC5"/>
        <w:rPr>
          <w:rFonts w:ascii="Calibri" w:hAnsi="Calibri"/>
          <w:noProof/>
          <w:kern w:val="0"/>
          <w:sz w:val="22"/>
          <w:szCs w:val="22"/>
        </w:rPr>
      </w:pPr>
      <w:r>
        <w:rPr>
          <w:noProof/>
        </w:rPr>
        <w:t>49J</w:t>
      </w:r>
      <w:r>
        <w:rPr>
          <w:noProof/>
        </w:rPr>
        <w:tab/>
        <w:t>Auditor’s role</w:t>
      </w:r>
      <w:r w:rsidRPr="00A1772E">
        <w:rPr>
          <w:noProof/>
        </w:rPr>
        <w:tab/>
      </w:r>
      <w:r w:rsidRPr="00A1772E">
        <w:rPr>
          <w:noProof/>
        </w:rPr>
        <w:fldChar w:fldCharType="begin"/>
      </w:r>
      <w:r w:rsidRPr="00A1772E">
        <w:rPr>
          <w:noProof/>
        </w:rPr>
        <w:instrText xml:space="preserve"> PAGEREF _Toc155339497 \h </w:instrText>
      </w:r>
      <w:r w:rsidRPr="00A1772E">
        <w:rPr>
          <w:noProof/>
        </w:rPr>
      </w:r>
      <w:r w:rsidRPr="00A1772E">
        <w:rPr>
          <w:noProof/>
        </w:rPr>
        <w:fldChar w:fldCharType="separate"/>
      </w:r>
      <w:r w:rsidR="00061E5E">
        <w:rPr>
          <w:noProof/>
        </w:rPr>
        <w:t>89</w:t>
      </w:r>
      <w:r w:rsidRPr="00A1772E">
        <w:rPr>
          <w:noProof/>
        </w:rPr>
        <w:fldChar w:fldCharType="end"/>
      </w:r>
    </w:p>
    <w:p w14:paraId="71754895" w14:textId="77777777" w:rsidR="00A1772E" w:rsidRPr="008E78C3" w:rsidRDefault="00A1772E">
      <w:pPr>
        <w:pStyle w:val="TOC5"/>
        <w:rPr>
          <w:rFonts w:ascii="Calibri" w:hAnsi="Calibri"/>
          <w:noProof/>
          <w:kern w:val="0"/>
          <w:sz w:val="22"/>
          <w:szCs w:val="22"/>
        </w:rPr>
      </w:pPr>
      <w:r>
        <w:rPr>
          <w:noProof/>
        </w:rPr>
        <w:t>49K</w:t>
      </w:r>
      <w:r>
        <w:rPr>
          <w:noProof/>
        </w:rPr>
        <w:tab/>
        <w:t>Actuary’s role</w:t>
      </w:r>
      <w:r w:rsidRPr="00A1772E">
        <w:rPr>
          <w:noProof/>
        </w:rPr>
        <w:tab/>
      </w:r>
      <w:r w:rsidRPr="00A1772E">
        <w:rPr>
          <w:noProof/>
        </w:rPr>
        <w:fldChar w:fldCharType="begin"/>
      </w:r>
      <w:r w:rsidRPr="00A1772E">
        <w:rPr>
          <w:noProof/>
        </w:rPr>
        <w:instrText xml:space="preserve"> PAGEREF _Toc155339498 \h </w:instrText>
      </w:r>
      <w:r w:rsidRPr="00A1772E">
        <w:rPr>
          <w:noProof/>
        </w:rPr>
      </w:r>
      <w:r w:rsidRPr="00A1772E">
        <w:rPr>
          <w:noProof/>
        </w:rPr>
        <w:fldChar w:fldCharType="separate"/>
      </w:r>
      <w:r w:rsidR="00061E5E">
        <w:rPr>
          <w:noProof/>
        </w:rPr>
        <w:t>89</w:t>
      </w:r>
      <w:r w:rsidRPr="00A1772E">
        <w:rPr>
          <w:noProof/>
        </w:rPr>
        <w:fldChar w:fldCharType="end"/>
      </w:r>
    </w:p>
    <w:p w14:paraId="3B6E7BCF" w14:textId="77777777" w:rsidR="00A1772E" w:rsidRPr="008E78C3" w:rsidRDefault="00A1772E">
      <w:pPr>
        <w:pStyle w:val="TOC5"/>
        <w:rPr>
          <w:rFonts w:ascii="Calibri" w:hAnsi="Calibri"/>
          <w:noProof/>
          <w:kern w:val="0"/>
          <w:sz w:val="22"/>
          <w:szCs w:val="22"/>
        </w:rPr>
      </w:pPr>
      <w:r>
        <w:rPr>
          <w:noProof/>
        </w:rPr>
        <w:t>49L</w:t>
      </w:r>
      <w:r>
        <w:rPr>
          <w:noProof/>
        </w:rPr>
        <w:tab/>
        <w:t>Lodgment of auditor’s certificate and actuary’s reports</w:t>
      </w:r>
      <w:r w:rsidRPr="00A1772E">
        <w:rPr>
          <w:noProof/>
        </w:rPr>
        <w:tab/>
      </w:r>
      <w:r w:rsidRPr="00A1772E">
        <w:rPr>
          <w:noProof/>
        </w:rPr>
        <w:fldChar w:fldCharType="begin"/>
      </w:r>
      <w:r w:rsidRPr="00A1772E">
        <w:rPr>
          <w:noProof/>
        </w:rPr>
        <w:instrText xml:space="preserve"> PAGEREF _Toc155339499 \h </w:instrText>
      </w:r>
      <w:r w:rsidRPr="00A1772E">
        <w:rPr>
          <w:noProof/>
        </w:rPr>
      </w:r>
      <w:r w:rsidRPr="00A1772E">
        <w:rPr>
          <w:noProof/>
        </w:rPr>
        <w:fldChar w:fldCharType="separate"/>
      </w:r>
      <w:r w:rsidR="00061E5E">
        <w:rPr>
          <w:noProof/>
        </w:rPr>
        <w:t>90</w:t>
      </w:r>
      <w:r w:rsidRPr="00A1772E">
        <w:rPr>
          <w:noProof/>
        </w:rPr>
        <w:fldChar w:fldCharType="end"/>
      </w:r>
    </w:p>
    <w:p w14:paraId="18907B75" w14:textId="77777777" w:rsidR="00A1772E" w:rsidRPr="008E78C3" w:rsidRDefault="00A1772E">
      <w:pPr>
        <w:pStyle w:val="TOC3"/>
        <w:rPr>
          <w:rFonts w:ascii="Calibri" w:hAnsi="Calibri"/>
          <w:b w:val="0"/>
          <w:noProof/>
          <w:kern w:val="0"/>
          <w:szCs w:val="22"/>
        </w:rPr>
      </w:pPr>
      <w:r>
        <w:rPr>
          <w:noProof/>
        </w:rPr>
        <w:t>Division 5—Accounts</w:t>
      </w:r>
      <w:r w:rsidRPr="00A1772E">
        <w:rPr>
          <w:b w:val="0"/>
          <w:noProof/>
          <w:sz w:val="18"/>
        </w:rPr>
        <w:tab/>
      </w:r>
      <w:r w:rsidRPr="00A1772E">
        <w:rPr>
          <w:b w:val="0"/>
          <w:noProof/>
          <w:sz w:val="18"/>
        </w:rPr>
        <w:fldChar w:fldCharType="begin"/>
      </w:r>
      <w:r w:rsidRPr="00A1772E">
        <w:rPr>
          <w:b w:val="0"/>
          <w:noProof/>
          <w:sz w:val="18"/>
        </w:rPr>
        <w:instrText xml:space="preserve"> PAGEREF _Toc155339500 \h </w:instrText>
      </w:r>
      <w:r w:rsidRPr="00A1772E">
        <w:rPr>
          <w:b w:val="0"/>
          <w:noProof/>
          <w:sz w:val="18"/>
        </w:rPr>
      </w:r>
      <w:r w:rsidRPr="00A1772E">
        <w:rPr>
          <w:b w:val="0"/>
          <w:noProof/>
          <w:sz w:val="18"/>
        </w:rPr>
        <w:fldChar w:fldCharType="separate"/>
      </w:r>
      <w:r w:rsidR="00061E5E">
        <w:rPr>
          <w:b w:val="0"/>
          <w:noProof/>
          <w:sz w:val="18"/>
        </w:rPr>
        <w:t>91</w:t>
      </w:r>
      <w:r w:rsidRPr="00A1772E">
        <w:rPr>
          <w:b w:val="0"/>
          <w:noProof/>
          <w:sz w:val="18"/>
        </w:rPr>
        <w:fldChar w:fldCharType="end"/>
      </w:r>
    </w:p>
    <w:p w14:paraId="79DD0760" w14:textId="77777777" w:rsidR="00A1772E" w:rsidRPr="008E78C3" w:rsidRDefault="00A1772E">
      <w:pPr>
        <w:pStyle w:val="TOC5"/>
        <w:rPr>
          <w:rFonts w:ascii="Calibri" w:hAnsi="Calibri"/>
          <w:noProof/>
          <w:kern w:val="0"/>
          <w:sz w:val="22"/>
          <w:szCs w:val="22"/>
        </w:rPr>
      </w:pPr>
      <w:r>
        <w:rPr>
          <w:noProof/>
        </w:rPr>
        <w:t>49Q</w:t>
      </w:r>
      <w:r>
        <w:rPr>
          <w:noProof/>
        </w:rPr>
        <w:tab/>
        <w:t>Keeping of accounting records</w:t>
      </w:r>
      <w:r w:rsidRPr="00A1772E">
        <w:rPr>
          <w:noProof/>
        </w:rPr>
        <w:tab/>
      </w:r>
      <w:r w:rsidRPr="00A1772E">
        <w:rPr>
          <w:noProof/>
        </w:rPr>
        <w:fldChar w:fldCharType="begin"/>
      </w:r>
      <w:r w:rsidRPr="00A1772E">
        <w:rPr>
          <w:noProof/>
        </w:rPr>
        <w:instrText xml:space="preserve"> PAGEREF _Toc155339501 \h </w:instrText>
      </w:r>
      <w:r w:rsidRPr="00A1772E">
        <w:rPr>
          <w:noProof/>
        </w:rPr>
      </w:r>
      <w:r w:rsidRPr="00A1772E">
        <w:rPr>
          <w:noProof/>
        </w:rPr>
        <w:fldChar w:fldCharType="separate"/>
      </w:r>
      <w:r w:rsidR="00061E5E">
        <w:rPr>
          <w:noProof/>
        </w:rPr>
        <w:t>91</w:t>
      </w:r>
      <w:r w:rsidRPr="00A1772E">
        <w:rPr>
          <w:noProof/>
        </w:rPr>
        <w:fldChar w:fldCharType="end"/>
      </w:r>
    </w:p>
    <w:p w14:paraId="2F70DFD8" w14:textId="77777777" w:rsidR="00A1772E" w:rsidRPr="008E78C3" w:rsidRDefault="00A1772E">
      <w:pPr>
        <w:pStyle w:val="TOC3"/>
        <w:rPr>
          <w:rFonts w:ascii="Calibri" w:hAnsi="Calibri"/>
          <w:b w:val="0"/>
          <w:noProof/>
          <w:kern w:val="0"/>
          <w:szCs w:val="22"/>
        </w:rPr>
      </w:pPr>
      <w:r>
        <w:rPr>
          <w:noProof/>
        </w:rPr>
        <w:t>Division 6—Removal of auditors and actuaries</w:t>
      </w:r>
      <w:r w:rsidRPr="00A1772E">
        <w:rPr>
          <w:b w:val="0"/>
          <w:noProof/>
          <w:sz w:val="18"/>
        </w:rPr>
        <w:tab/>
      </w:r>
      <w:r w:rsidRPr="00A1772E">
        <w:rPr>
          <w:b w:val="0"/>
          <w:noProof/>
          <w:sz w:val="18"/>
        </w:rPr>
        <w:fldChar w:fldCharType="begin"/>
      </w:r>
      <w:r w:rsidRPr="00A1772E">
        <w:rPr>
          <w:b w:val="0"/>
          <w:noProof/>
          <w:sz w:val="18"/>
        </w:rPr>
        <w:instrText xml:space="preserve"> PAGEREF _Toc155339502 \h </w:instrText>
      </w:r>
      <w:r w:rsidRPr="00A1772E">
        <w:rPr>
          <w:b w:val="0"/>
          <w:noProof/>
          <w:sz w:val="18"/>
        </w:rPr>
      </w:r>
      <w:r w:rsidRPr="00A1772E">
        <w:rPr>
          <w:b w:val="0"/>
          <w:noProof/>
          <w:sz w:val="18"/>
        </w:rPr>
        <w:fldChar w:fldCharType="separate"/>
      </w:r>
      <w:r w:rsidR="00061E5E">
        <w:rPr>
          <w:b w:val="0"/>
          <w:noProof/>
          <w:sz w:val="18"/>
        </w:rPr>
        <w:t>93</w:t>
      </w:r>
      <w:r w:rsidRPr="00A1772E">
        <w:rPr>
          <w:b w:val="0"/>
          <w:noProof/>
          <w:sz w:val="18"/>
        </w:rPr>
        <w:fldChar w:fldCharType="end"/>
      </w:r>
    </w:p>
    <w:p w14:paraId="18481F96" w14:textId="77777777" w:rsidR="00A1772E" w:rsidRPr="008E78C3" w:rsidRDefault="00A1772E">
      <w:pPr>
        <w:pStyle w:val="TOC5"/>
        <w:rPr>
          <w:rFonts w:ascii="Calibri" w:hAnsi="Calibri"/>
          <w:noProof/>
          <w:kern w:val="0"/>
          <w:sz w:val="22"/>
          <w:szCs w:val="22"/>
        </w:rPr>
      </w:pPr>
      <w:r>
        <w:rPr>
          <w:noProof/>
        </w:rPr>
        <w:t>49R</w:t>
      </w:r>
      <w:r>
        <w:rPr>
          <w:noProof/>
        </w:rPr>
        <w:tab/>
        <w:t>APRA may direct removal of auditor or actuary</w:t>
      </w:r>
      <w:r w:rsidRPr="00A1772E">
        <w:rPr>
          <w:noProof/>
        </w:rPr>
        <w:tab/>
      </w:r>
      <w:r w:rsidRPr="00A1772E">
        <w:rPr>
          <w:noProof/>
        </w:rPr>
        <w:fldChar w:fldCharType="begin"/>
      </w:r>
      <w:r w:rsidRPr="00A1772E">
        <w:rPr>
          <w:noProof/>
        </w:rPr>
        <w:instrText xml:space="preserve"> PAGEREF _Toc155339503 \h </w:instrText>
      </w:r>
      <w:r w:rsidRPr="00A1772E">
        <w:rPr>
          <w:noProof/>
        </w:rPr>
      </w:r>
      <w:r w:rsidRPr="00A1772E">
        <w:rPr>
          <w:noProof/>
        </w:rPr>
        <w:fldChar w:fldCharType="separate"/>
      </w:r>
      <w:r w:rsidR="00061E5E">
        <w:rPr>
          <w:noProof/>
        </w:rPr>
        <w:t>93</w:t>
      </w:r>
      <w:r w:rsidRPr="00A1772E">
        <w:rPr>
          <w:noProof/>
        </w:rPr>
        <w:fldChar w:fldCharType="end"/>
      </w:r>
    </w:p>
    <w:p w14:paraId="21F08739" w14:textId="77777777" w:rsidR="00A1772E" w:rsidRPr="008E78C3" w:rsidRDefault="00A1772E">
      <w:pPr>
        <w:pStyle w:val="TOC2"/>
        <w:rPr>
          <w:rFonts w:ascii="Calibri" w:hAnsi="Calibri"/>
          <w:b w:val="0"/>
          <w:noProof/>
          <w:kern w:val="0"/>
          <w:sz w:val="22"/>
          <w:szCs w:val="22"/>
        </w:rPr>
      </w:pPr>
      <w:r>
        <w:rPr>
          <w:noProof/>
        </w:rPr>
        <w:t>Part V—Investigations of general insurers etc.</w:t>
      </w:r>
      <w:r w:rsidRPr="00A1772E">
        <w:rPr>
          <w:b w:val="0"/>
          <w:noProof/>
          <w:sz w:val="18"/>
        </w:rPr>
        <w:tab/>
      </w:r>
      <w:r w:rsidRPr="00A1772E">
        <w:rPr>
          <w:b w:val="0"/>
          <w:noProof/>
          <w:sz w:val="18"/>
        </w:rPr>
        <w:fldChar w:fldCharType="begin"/>
      </w:r>
      <w:r w:rsidRPr="00A1772E">
        <w:rPr>
          <w:b w:val="0"/>
          <w:noProof/>
          <w:sz w:val="18"/>
        </w:rPr>
        <w:instrText xml:space="preserve"> PAGEREF _Toc155339504 \h </w:instrText>
      </w:r>
      <w:r w:rsidRPr="00A1772E">
        <w:rPr>
          <w:b w:val="0"/>
          <w:noProof/>
          <w:sz w:val="18"/>
        </w:rPr>
      </w:r>
      <w:r w:rsidRPr="00A1772E">
        <w:rPr>
          <w:b w:val="0"/>
          <w:noProof/>
          <w:sz w:val="18"/>
        </w:rPr>
        <w:fldChar w:fldCharType="separate"/>
      </w:r>
      <w:r w:rsidR="00061E5E">
        <w:rPr>
          <w:b w:val="0"/>
          <w:noProof/>
          <w:sz w:val="18"/>
        </w:rPr>
        <w:t>95</w:t>
      </w:r>
      <w:r w:rsidRPr="00A1772E">
        <w:rPr>
          <w:b w:val="0"/>
          <w:noProof/>
          <w:sz w:val="18"/>
        </w:rPr>
        <w:fldChar w:fldCharType="end"/>
      </w:r>
    </w:p>
    <w:p w14:paraId="2380655C" w14:textId="77777777" w:rsidR="00A1772E" w:rsidRPr="008E78C3" w:rsidRDefault="00A1772E">
      <w:pPr>
        <w:pStyle w:val="TOC5"/>
        <w:rPr>
          <w:rFonts w:ascii="Calibri" w:hAnsi="Calibri"/>
          <w:noProof/>
          <w:kern w:val="0"/>
          <w:sz w:val="22"/>
          <w:szCs w:val="22"/>
        </w:rPr>
      </w:pPr>
      <w:r>
        <w:rPr>
          <w:noProof/>
        </w:rPr>
        <w:t>50</w:t>
      </w:r>
      <w:r>
        <w:rPr>
          <w:noProof/>
        </w:rPr>
        <w:tab/>
        <w:t>Interpretation</w:t>
      </w:r>
      <w:r w:rsidRPr="00A1772E">
        <w:rPr>
          <w:noProof/>
        </w:rPr>
        <w:tab/>
      </w:r>
      <w:r w:rsidRPr="00A1772E">
        <w:rPr>
          <w:noProof/>
        </w:rPr>
        <w:fldChar w:fldCharType="begin"/>
      </w:r>
      <w:r w:rsidRPr="00A1772E">
        <w:rPr>
          <w:noProof/>
        </w:rPr>
        <w:instrText xml:space="preserve"> PAGEREF _Toc155339505 \h </w:instrText>
      </w:r>
      <w:r w:rsidRPr="00A1772E">
        <w:rPr>
          <w:noProof/>
        </w:rPr>
      </w:r>
      <w:r w:rsidRPr="00A1772E">
        <w:rPr>
          <w:noProof/>
        </w:rPr>
        <w:fldChar w:fldCharType="separate"/>
      </w:r>
      <w:r w:rsidR="00061E5E">
        <w:rPr>
          <w:noProof/>
        </w:rPr>
        <w:t>95</w:t>
      </w:r>
      <w:r w:rsidRPr="00A1772E">
        <w:rPr>
          <w:noProof/>
        </w:rPr>
        <w:fldChar w:fldCharType="end"/>
      </w:r>
    </w:p>
    <w:p w14:paraId="0FBD311F" w14:textId="77777777" w:rsidR="00A1772E" w:rsidRPr="008E78C3" w:rsidRDefault="00A1772E">
      <w:pPr>
        <w:pStyle w:val="TOC5"/>
        <w:rPr>
          <w:rFonts w:ascii="Calibri" w:hAnsi="Calibri"/>
          <w:noProof/>
          <w:kern w:val="0"/>
          <w:sz w:val="22"/>
          <w:szCs w:val="22"/>
        </w:rPr>
      </w:pPr>
      <w:r>
        <w:rPr>
          <w:noProof/>
        </w:rPr>
        <w:t>52</w:t>
      </w:r>
      <w:r>
        <w:rPr>
          <w:noProof/>
        </w:rPr>
        <w:tab/>
        <w:t>Investigation of general insurer, authorised NOHC or subsidiary by APRA or inspector</w:t>
      </w:r>
      <w:r w:rsidRPr="00A1772E">
        <w:rPr>
          <w:noProof/>
        </w:rPr>
        <w:tab/>
      </w:r>
      <w:r w:rsidRPr="00A1772E">
        <w:rPr>
          <w:noProof/>
        </w:rPr>
        <w:fldChar w:fldCharType="begin"/>
      </w:r>
      <w:r w:rsidRPr="00A1772E">
        <w:rPr>
          <w:noProof/>
        </w:rPr>
        <w:instrText xml:space="preserve"> PAGEREF _Toc155339506 \h </w:instrText>
      </w:r>
      <w:r w:rsidRPr="00A1772E">
        <w:rPr>
          <w:noProof/>
        </w:rPr>
      </w:r>
      <w:r w:rsidRPr="00A1772E">
        <w:rPr>
          <w:noProof/>
        </w:rPr>
        <w:fldChar w:fldCharType="separate"/>
      </w:r>
      <w:r w:rsidR="00061E5E">
        <w:rPr>
          <w:noProof/>
        </w:rPr>
        <w:t>97</w:t>
      </w:r>
      <w:r w:rsidRPr="00A1772E">
        <w:rPr>
          <w:noProof/>
        </w:rPr>
        <w:fldChar w:fldCharType="end"/>
      </w:r>
    </w:p>
    <w:p w14:paraId="68123CAA" w14:textId="77777777" w:rsidR="00A1772E" w:rsidRPr="008E78C3" w:rsidRDefault="00A1772E">
      <w:pPr>
        <w:pStyle w:val="TOC5"/>
        <w:rPr>
          <w:rFonts w:ascii="Calibri" w:hAnsi="Calibri"/>
          <w:noProof/>
          <w:kern w:val="0"/>
          <w:sz w:val="22"/>
          <w:szCs w:val="22"/>
        </w:rPr>
      </w:pPr>
      <w:r>
        <w:rPr>
          <w:noProof/>
        </w:rPr>
        <w:t>54</w:t>
      </w:r>
      <w:r>
        <w:rPr>
          <w:noProof/>
        </w:rPr>
        <w:tab/>
        <w:t>Entry on premises</w:t>
      </w:r>
      <w:r w:rsidRPr="00A1772E">
        <w:rPr>
          <w:noProof/>
        </w:rPr>
        <w:tab/>
      </w:r>
      <w:r w:rsidRPr="00A1772E">
        <w:rPr>
          <w:noProof/>
        </w:rPr>
        <w:fldChar w:fldCharType="begin"/>
      </w:r>
      <w:r w:rsidRPr="00A1772E">
        <w:rPr>
          <w:noProof/>
        </w:rPr>
        <w:instrText xml:space="preserve"> PAGEREF _Toc155339507 \h </w:instrText>
      </w:r>
      <w:r w:rsidRPr="00A1772E">
        <w:rPr>
          <w:noProof/>
        </w:rPr>
      </w:r>
      <w:r w:rsidRPr="00A1772E">
        <w:rPr>
          <w:noProof/>
        </w:rPr>
        <w:fldChar w:fldCharType="separate"/>
      </w:r>
      <w:r w:rsidR="00061E5E">
        <w:rPr>
          <w:noProof/>
        </w:rPr>
        <w:t>100</w:t>
      </w:r>
      <w:r w:rsidRPr="00A1772E">
        <w:rPr>
          <w:noProof/>
        </w:rPr>
        <w:fldChar w:fldCharType="end"/>
      </w:r>
    </w:p>
    <w:p w14:paraId="1EAE2DC3" w14:textId="77777777" w:rsidR="00A1772E" w:rsidRPr="008E78C3" w:rsidRDefault="00A1772E">
      <w:pPr>
        <w:pStyle w:val="TOC5"/>
        <w:rPr>
          <w:rFonts w:ascii="Calibri" w:hAnsi="Calibri"/>
          <w:noProof/>
          <w:kern w:val="0"/>
          <w:sz w:val="22"/>
          <w:szCs w:val="22"/>
        </w:rPr>
      </w:pPr>
      <w:r>
        <w:rPr>
          <w:noProof/>
        </w:rPr>
        <w:t>55</w:t>
      </w:r>
      <w:r>
        <w:rPr>
          <w:noProof/>
        </w:rPr>
        <w:tab/>
        <w:t>Powers of APRA or inspector</w:t>
      </w:r>
      <w:r w:rsidRPr="00A1772E">
        <w:rPr>
          <w:noProof/>
        </w:rPr>
        <w:tab/>
      </w:r>
      <w:r w:rsidRPr="00A1772E">
        <w:rPr>
          <w:noProof/>
        </w:rPr>
        <w:fldChar w:fldCharType="begin"/>
      </w:r>
      <w:r w:rsidRPr="00A1772E">
        <w:rPr>
          <w:noProof/>
        </w:rPr>
        <w:instrText xml:space="preserve"> PAGEREF _Toc155339508 \h </w:instrText>
      </w:r>
      <w:r w:rsidRPr="00A1772E">
        <w:rPr>
          <w:noProof/>
        </w:rPr>
      </w:r>
      <w:r w:rsidRPr="00A1772E">
        <w:rPr>
          <w:noProof/>
        </w:rPr>
        <w:fldChar w:fldCharType="separate"/>
      </w:r>
      <w:r w:rsidR="00061E5E">
        <w:rPr>
          <w:noProof/>
        </w:rPr>
        <w:t>101</w:t>
      </w:r>
      <w:r w:rsidRPr="00A1772E">
        <w:rPr>
          <w:noProof/>
        </w:rPr>
        <w:fldChar w:fldCharType="end"/>
      </w:r>
    </w:p>
    <w:p w14:paraId="1B1E49D0" w14:textId="77777777" w:rsidR="00A1772E" w:rsidRPr="008E78C3" w:rsidRDefault="00A1772E">
      <w:pPr>
        <w:pStyle w:val="TOC5"/>
        <w:rPr>
          <w:rFonts w:ascii="Calibri" w:hAnsi="Calibri"/>
          <w:noProof/>
          <w:kern w:val="0"/>
          <w:sz w:val="22"/>
          <w:szCs w:val="22"/>
        </w:rPr>
      </w:pPr>
      <w:r>
        <w:rPr>
          <w:noProof/>
        </w:rPr>
        <w:t>56</w:t>
      </w:r>
      <w:r>
        <w:rPr>
          <w:noProof/>
        </w:rPr>
        <w:tab/>
        <w:t>Persons to comply with requirements of APRA or the inspector</w:t>
      </w:r>
      <w:r w:rsidRPr="00A1772E">
        <w:rPr>
          <w:noProof/>
        </w:rPr>
        <w:tab/>
      </w:r>
      <w:r w:rsidRPr="00A1772E">
        <w:rPr>
          <w:noProof/>
        </w:rPr>
        <w:fldChar w:fldCharType="begin"/>
      </w:r>
      <w:r w:rsidRPr="00A1772E">
        <w:rPr>
          <w:noProof/>
        </w:rPr>
        <w:instrText xml:space="preserve"> PAGEREF _Toc155339509 \h </w:instrText>
      </w:r>
      <w:r w:rsidRPr="00A1772E">
        <w:rPr>
          <w:noProof/>
        </w:rPr>
      </w:r>
      <w:r w:rsidRPr="00A1772E">
        <w:rPr>
          <w:noProof/>
        </w:rPr>
        <w:fldChar w:fldCharType="separate"/>
      </w:r>
      <w:r w:rsidR="00061E5E">
        <w:rPr>
          <w:noProof/>
        </w:rPr>
        <w:t>102</w:t>
      </w:r>
      <w:r w:rsidRPr="00A1772E">
        <w:rPr>
          <w:noProof/>
        </w:rPr>
        <w:fldChar w:fldCharType="end"/>
      </w:r>
    </w:p>
    <w:p w14:paraId="74027E56" w14:textId="77777777" w:rsidR="00A1772E" w:rsidRPr="008E78C3" w:rsidRDefault="00A1772E">
      <w:pPr>
        <w:pStyle w:val="TOC5"/>
        <w:rPr>
          <w:rFonts w:ascii="Calibri" w:hAnsi="Calibri"/>
          <w:noProof/>
          <w:kern w:val="0"/>
          <w:sz w:val="22"/>
          <w:szCs w:val="22"/>
        </w:rPr>
      </w:pPr>
      <w:r>
        <w:rPr>
          <w:noProof/>
        </w:rPr>
        <w:t>57</w:t>
      </w:r>
      <w:r>
        <w:rPr>
          <w:noProof/>
        </w:rPr>
        <w:tab/>
        <w:t>Person may be represented by a legal practitioner</w:t>
      </w:r>
      <w:r w:rsidRPr="00A1772E">
        <w:rPr>
          <w:noProof/>
        </w:rPr>
        <w:tab/>
      </w:r>
      <w:r w:rsidRPr="00A1772E">
        <w:rPr>
          <w:noProof/>
        </w:rPr>
        <w:fldChar w:fldCharType="begin"/>
      </w:r>
      <w:r w:rsidRPr="00A1772E">
        <w:rPr>
          <w:noProof/>
        </w:rPr>
        <w:instrText xml:space="preserve"> PAGEREF _Toc155339510 \h </w:instrText>
      </w:r>
      <w:r w:rsidRPr="00A1772E">
        <w:rPr>
          <w:noProof/>
        </w:rPr>
      </w:r>
      <w:r w:rsidRPr="00A1772E">
        <w:rPr>
          <w:noProof/>
        </w:rPr>
        <w:fldChar w:fldCharType="separate"/>
      </w:r>
      <w:r w:rsidR="00061E5E">
        <w:rPr>
          <w:noProof/>
        </w:rPr>
        <w:t>102</w:t>
      </w:r>
      <w:r w:rsidRPr="00A1772E">
        <w:rPr>
          <w:noProof/>
        </w:rPr>
        <w:fldChar w:fldCharType="end"/>
      </w:r>
    </w:p>
    <w:p w14:paraId="1EB597EA" w14:textId="77777777" w:rsidR="00A1772E" w:rsidRPr="008E78C3" w:rsidRDefault="00A1772E">
      <w:pPr>
        <w:pStyle w:val="TOC5"/>
        <w:rPr>
          <w:rFonts w:ascii="Calibri" w:hAnsi="Calibri"/>
          <w:noProof/>
          <w:kern w:val="0"/>
          <w:sz w:val="22"/>
          <w:szCs w:val="22"/>
        </w:rPr>
      </w:pPr>
      <w:r>
        <w:rPr>
          <w:noProof/>
        </w:rPr>
        <w:t>58</w:t>
      </w:r>
      <w:r>
        <w:rPr>
          <w:noProof/>
        </w:rPr>
        <w:tab/>
        <w:t>Notes of examination of person</w:t>
      </w:r>
      <w:r w:rsidRPr="00A1772E">
        <w:rPr>
          <w:noProof/>
        </w:rPr>
        <w:tab/>
      </w:r>
      <w:r w:rsidRPr="00A1772E">
        <w:rPr>
          <w:noProof/>
        </w:rPr>
        <w:fldChar w:fldCharType="begin"/>
      </w:r>
      <w:r w:rsidRPr="00A1772E">
        <w:rPr>
          <w:noProof/>
        </w:rPr>
        <w:instrText xml:space="preserve"> PAGEREF _Toc155339511 \h </w:instrText>
      </w:r>
      <w:r w:rsidRPr="00A1772E">
        <w:rPr>
          <w:noProof/>
        </w:rPr>
      </w:r>
      <w:r w:rsidRPr="00A1772E">
        <w:rPr>
          <w:noProof/>
        </w:rPr>
        <w:fldChar w:fldCharType="separate"/>
      </w:r>
      <w:r w:rsidR="00061E5E">
        <w:rPr>
          <w:noProof/>
        </w:rPr>
        <w:t>103</w:t>
      </w:r>
      <w:r w:rsidRPr="00A1772E">
        <w:rPr>
          <w:noProof/>
        </w:rPr>
        <w:fldChar w:fldCharType="end"/>
      </w:r>
    </w:p>
    <w:p w14:paraId="3791AA6D" w14:textId="77777777" w:rsidR="00A1772E" w:rsidRPr="008E78C3" w:rsidRDefault="00A1772E">
      <w:pPr>
        <w:pStyle w:val="TOC5"/>
        <w:rPr>
          <w:rFonts w:ascii="Calibri" w:hAnsi="Calibri"/>
          <w:noProof/>
          <w:kern w:val="0"/>
          <w:sz w:val="22"/>
          <w:szCs w:val="22"/>
        </w:rPr>
      </w:pPr>
      <w:r>
        <w:rPr>
          <w:noProof/>
        </w:rPr>
        <w:t>59</w:t>
      </w:r>
      <w:r>
        <w:rPr>
          <w:noProof/>
        </w:rPr>
        <w:tab/>
        <w:t>Delegation</w:t>
      </w:r>
      <w:r w:rsidRPr="00A1772E">
        <w:rPr>
          <w:noProof/>
        </w:rPr>
        <w:tab/>
      </w:r>
      <w:r w:rsidRPr="00A1772E">
        <w:rPr>
          <w:noProof/>
        </w:rPr>
        <w:fldChar w:fldCharType="begin"/>
      </w:r>
      <w:r w:rsidRPr="00A1772E">
        <w:rPr>
          <w:noProof/>
        </w:rPr>
        <w:instrText xml:space="preserve"> PAGEREF _Toc155339512 \h </w:instrText>
      </w:r>
      <w:r w:rsidRPr="00A1772E">
        <w:rPr>
          <w:noProof/>
        </w:rPr>
      </w:r>
      <w:r w:rsidRPr="00A1772E">
        <w:rPr>
          <w:noProof/>
        </w:rPr>
        <w:fldChar w:fldCharType="separate"/>
      </w:r>
      <w:r w:rsidR="00061E5E">
        <w:rPr>
          <w:noProof/>
        </w:rPr>
        <w:t>103</w:t>
      </w:r>
      <w:r w:rsidRPr="00A1772E">
        <w:rPr>
          <w:noProof/>
        </w:rPr>
        <w:fldChar w:fldCharType="end"/>
      </w:r>
    </w:p>
    <w:p w14:paraId="6A43D6D6" w14:textId="77777777" w:rsidR="00A1772E" w:rsidRPr="008E78C3" w:rsidRDefault="00A1772E">
      <w:pPr>
        <w:pStyle w:val="TOC5"/>
        <w:rPr>
          <w:rFonts w:ascii="Calibri" w:hAnsi="Calibri"/>
          <w:noProof/>
          <w:kern w:val="0"/>
          <w:sz w:val="22"/>
          <w:szCs w:val="22"/>
        </w:rPr>
      </w:pPr>
      <w:r>
        <w:rPr>
          <w:noProof/>
        </w:rPr>
        <w:t>60</w:t>
      </w:r>
      <w:r>
        <w:rPr>
          <w:noProof/>
        </w:rPr>
        <w:tab/>
        <w:t>Report of APRA or the inspector</w:t>
      </w:r>
      <w:r w:rsidRPr="00A1772E">
        <w:rPr>
          <w:noProof/>
        </w:rPr>
        <w:tab/>
      </w:r>
      <w:r w:rsidRPr="00A1772E">
        <w:rPr>
          <w:noProof/>
        </w:rPr>
        <w:fldChar w:fldCharType="begin"/>
      </w:r>
      <w:r w:rsidRPr="00A1772E">
        <w:rPr>
          <w:noProof/>
        </w:rPr>
        <w:instrText xml:space="preserve"> PAGEREF _Toc155339513 \h </w:instrText>
      </w:r>
      <w:r w:rsidRPr="00A1772E">
        <w:rPr>
          <w:noProof/>
        </w:rPr>
      </w:r>
      <w:r w:rsidRPr="00A1772E">
        <w:rPr>
          <w:noProof/>
        </w:rPr>
        <w:fldChar w:fldCharType="separate"/>
      </w:r>
      <w:r w:rsidR="00061E5E">
        <w:rPr>
          <w:noProof/>
        </w:rPr>
        <w:t>104</w:t>
      </w:r>
      <w:r w:rsidRPr="00A1772E">
        <w:rPr>
          <w:noProof/>
        </w:rPr>
        <w:fldChar w:fldCharType="end"/>
      </w:r>
    </w:p>
    <w:p w14:paraId="4795B545" w14:textId="77777777" w:rsidR="00A1772E" w:rsidRPr="008E78C3" w:rsidRDefault="00A1772E">
      <w:pPr>
        <w:pStyle w:val="TOC5"/>
        <w:rPr>
          <w:rFonts w:ascii="Calibri" w:hAnsi="Calibri"/>
          <w:noProof/>
          <w:kern w:val="0"/>
          <w:sz w:val="22"/>
          <w:szCs w:val="22"/>
        </w:rPr>
      </w:pPr>
      <w:r>
        <w:rPr>
          <w:noProof/>
        </w:rPr>
        <w:lastRenderedPageBreak/>
        <w:t>61</w:t>
      </w:r>
      <w:r>
        <w:rPr>
          <w:noProof/>
        </w:rPr>
        <w:tab/>
        <w:t>Offences</w:t>
      </w:r>
      <w:r w:rsidRPr="00A1772E">
        <w:rPr>
          <w:noProof/>
        </w:rPr>
        <w:tab/>
      </w:r>
      <w:r w:rsidRPr="00A1772E">
        <w:rPr>
          <w:noProof/>
        </w:rPr>
        <w:fldChar w:fldCharType="begin"/>
      </w:r>
      <w:r w:rsidRPr="00A1772E">
        <w:rPr>
          <w:noProof/>
        </w:rPr>
        <w:instrText xml:space="preserve"> PAGEREF _Toc155339514 \h </w:instrText>
      </w:r>
      <w:r w:rsidRPr="00A1772E">
        <w:rPr>
          <w:noProof/>
        </w:rPr>
      </w:r>
      <w:r w:rsidRPr="00A1772E">
        <w:rPr>
          <w:noProof/>
        </w:rPr>
        <w:fldChar w:fldCharType="separate"/>
      </w:r>
      <w:r w:rsidR="00061E5E">
        <w:rPr>
          <w:noProof/>
        </w:rPr>
        <w:t>106</w:t>
      </w:r>
      <w:r w:rsidRPr="00A1772E">
        <w:rPr>
          <w:noProof/>
        </w:rPr>
        <w:fldChar w:fldCharType="end"/>
      </w:r>
    </w:p>
    <w:p w14:paraId="5557F6A0" w14:textId="77777777" w:rsidR="00A1772E" w:rsidRPr="008E78C3" w:rsidRDefault="00A1772E">
      <w:pPr>
        <w:pStyle w:val="TOC2"/>
        <w:rPr>
          <w:rFonts w:ascii="Calibri" w:hAnsi="Calibri"/>
          <w:b w:val="0"/>
          <w:noProof/>
          <w:kern w:val="0"/>
          <w:sz w:val="22"/>
          <w:szCs w:val="22"/>
        </w:rPr>
      </w:pPr>
      <w:r>
        <w:rPr>
          <w:noProof/>
        </w:rPr>
        <w:t>Part VA—Investigations of unauthorised insurance</w:t>
      </w:r>
      <w:r w:rsidRPr="00A1772E">
        <w:rPr>
          <w:b w:val="0"/>
          <w:noProof/>
          <w:sz w:val="18"/>
        </w:rPr>
        <w:tab/>
      </w:r>
      <w:r w:rsidRPr="00A1772E">
        <w:rPr>
          <w:b w:val="0"/>
          <w:noProof/>
          <w:sz w:val="18"/>
        </w:rPr>
        <w:fldChar w:fldCharType="begin"/>
      </w:r>
      <w:r w:rsidRPr="00A1772E">
        <w:rPr>
          <w:b w:val="0"/>
          <w:noProof/>
          <w:sz w:val="18"/>
        </w:rPr>
        <w:instrText xml:space="preserve"> PAGEREF _Toc155339515 \h </w:instrText>
      </w:r>
      <w:r w:rsidRPr="00A1772E">
        <w:rPr>
          <w:b w:val="0"/>
          <w:noProof/>
          <w:sz w:val="18"/>
        </w:rPr>
      </w:r>
      <w:r w:rsidRPr="00A1772E">
        <w:rPr>
          <w:b w:val="0"/>
          <w:noProof/>
          <w:sz w:val="18"/>
        </w:rPr>
        <w:fldChar w:fldCharType="separate"/>
      </w:r>
      <w:r w:rsidR="00061E5E">
        <w:rPr>
          <w:b w:val="0"/>
          <w:noProof/>
          <w:sz w:val="18"/>
        </w:rPr>
        <w:t>107</w:t>
      </w:r>
      <w:r w:rsidRPr="00A1772E">
        <w:rPr>
          <w:b w:val="0"/>
          <w:noProof/>
          <w:sz w:val="18"/>
        </w:rPr>
        <w:fldChar w:fldCharType="end"/>
      </w:r>
    </w:p>
    <w:p w14:paraId="2A9D3ACF" w14:textId="77777777" w:rsidR="00A1772E" w:rsidRPr="008E78C3" w:rsidRDefault="00A1772E">
      <w:pPr>
        <w:pStyle w:val="TOC5"/>
        <w:rPr>
          <w:rFonts w:ascii="Calibri" w:hAnsi="Calibri"/>
          <w:noProof/>
          <w:kern w:val="0"/>
          <w:sz w:val="22"/>
          <w:szCs w:val="22"/>
        </w:rPr>
      </w:pPr>
      <w:r>
        <w:rPr>
          <w:noProof/>
        </w:rPr>
        <w:t>62A</w:t>
      </w:r>
      <w:r>
        <w:rPr>
          <w:noProof/>
        </w:rPr>
        <w:tab/>
        <w:t>Investigations relating to contraventions of section 9 or 10 etc.</w:t>
      </w:r>
      <w:r w:rsidRPr="00A1772E">
        <w:rPr>
          <w:noProof/>
        </w:rPr>
        <w:tab/>
      </w:r>
      <w:r w:rsidRPr="00A1772E">
        <w:rPr>
          <w:noProof/>
        </w:rPr>
        <w:fldChar w:fldCharType="begin"/>
      </w:r>
      <w:r w:rsidRPr="00A1772E">
        <w:rPr>
          <w:noProof/>
        </w:rPr>
        <w:instrText xml:space="preserve"> PAGEREF _Toc155339516 \h </w:instrText>
      </w:r>
      <w:r w:rsidRPr="00A1772E">
        <w:rPr>
          <w:noProof/>
        </w:rPr>
      </w:r>
      <w:r w:rsidRPr="00A1772E">
        <w:rPr>
          <w:noProof/>
        </w:rPr>
        <w:fldChar w:fldCharType="separate"/>
      </w:r>
      <w:r w:rsidR="00061E5E">
        <w:rPr>
          <w:noProof/>
        </w:rPr>
        <w:t>107</w:t>
      </w:r>
      <w:r w:rsidRPr="00A1772E">
        <w:rPr>
          <w:noProof/>
        </w:rPr>
        <w:fldChar w:fldCharType="end"/>
      </w:r>
    </w:p>
    <w:p w14:paraId="6CE5D324" w14:textId="77777777" w:rsidR="00A1772E" w:rsidRPr="008E78C3" w:rsidRDefault="00A1772E">
      <w:pPr>
        <w:pStyle w:val="TOC5"/>
        <w:rPr>
          <w:rFonts w:ascii="Calibri" w:hAnsi="Calibri"/>
          <w:noProof/>
          <w:kern w:val="0"/>
          <w:sz w:val="22"/>
          <w:szCs w:val="22"/>
        </w:rPr>
      </w:pPr>
      <w:r>
        <w:rPr>
          <w:noProof/>
        </w:rPr>
        <w:t>62B</w:t>
      </w:r>
      <w:r>
        <w:rPr>
          <w:noProof/>
        </w:rPr>
        <w:tab/>
        <w:t>Access to premises</w:t>
      </w:r>
      <w:r w:rsidRPr="00A1772E">
        <w:rPr>
          <w:noProof/>
        </w:rPr>
        <w:tab/>
      </w:r>
      <w:r w:rsidRPr="00A1772E">
        <w:rPr>
          <w:noProof/>
        </w:rPr>
        <w:fldChar w:fldCharType="begin"/>
      </w:r>
      <w:r w:rsidRPr="00A1772E">
        <w:rPr>
          <w:noProof/>
        </w:rPr>
        <w:instrText xml:space="preserve"> PAGEREF _Toc155339517 \h </w:instrText>
      </w:r>
      <w:r w:rsidRPr="00A1772E">
        <w:rPr>
          <w:noProof/>
        </w:rPr>
      </w:r>
      <w:r w:rsidRPr="00A1772E">
        <w:rPr>
          <w:noProof/>
        </w:rPr>
        <w:fldChar w:fldCharType="separate"/>
      </w:r>
      <w:r w:rsidR="00061E5E">
        <w:rPr>
          <w:noProof/>
        </w:rPr>
        <w:t>107</w:t>
      </w:r>
      <w:r w:rsidRPr="00A1772E">
        <w:rPr>
          <w:noProof/>
        </w:rPr>
        <w:fldChar w:fldCharType="end"/>
      </w:r>
    </w:p>
    <w:p w14:paraId="47E1F1E8" w14:textId="77777777" w:rsidR="00A1772E" w:rsidRPr="008E78C3" w:rsidRDefault="00A1772E">
      <w:pPr>
        <w:pStyle w:val="TOC5"/>
        <w:rPr>
          <w:rFonts w:ascii="Calibri" w:hAnsi="Calibri"/>
          <w:noProof/>
          <w:kern w:val="0"/>
          <w:sz w:val="22"/>
          <w:szCs w:val="22"/>
        </w:rPr>
      </w:pPr>
      <w:r>
        <w:rPr>
          <w:noProof/>
        </w:rPr>
        <w:t>62C</w:t>
      </w:r>
      <w:r>
        <w:rPr>
          <w:noProof/>
        </w:rPr>
        <w:tab/>
        <w:t>Powers of APRA or inspector</w:t>
      </w:r>
      <w:r w:rsidRPr="00A1772E">
        <w:rPr>
          <w:noProof/>
        </w:rPr>
        <w:tab/>
      </w:r>
      <w:r w:rsidRPr="00A1772E">
        <w:rPr>
          <w:noProof/>
        </w:rPr>
        <w:fldChar w:fldCharType="begin"/>
      </w:r>
      <w:r w:rsidRPr="00A1772E">
        <w:rPr>
          <w:noProof/>
        </w:rPr>
        <w:instrText xml:space="preserve"> PAGEREF _Toc155339518 \h </w:instrText>
      </w:r>
      <w:r w:rsidRPr="00A1772E">
        <w:rPr>
          <w:noProof/>
        </w:rPr>
      </w:r>
      <w:r w:rsidRPr="00A1772E">
        <w:rPr>
          <w:noProof/>
        </w:rPr>
        <w:fldChar w:fldCharType="separate"/>
      </w:r>
      <w:r w:rsidR="00061E5E">
        <w:rPr>
          <w:noProof/>
        </w:rPr>
        <w:t>108</w:t>
      </w:r>
      <w:r w:rsidRPr="00A1772E">
        <w:rPr>
          <w:noProof/>
        </w:rPr>
        <w:fldChar w:fldCharType="end"/>
      </w:r>
    </w:p>
    <w:p w14:paraId="420A256D" w14:textId="77777777" w:rsidR="00A1772E" w:rsidRPr="008E78C3" w:rsidRDefault="00A1772E">
      <w:pPr>
        <w:pStyle w:val="TOC5"/>
        <w:rPr>
          <w:rFonts w:ascii="Calibri" w:hAnsi="Calibri"/>
          <w:noProof/>
          <w:kern w:val="0"/>
          <w:sz w:val="22"/>
          <w:szCs w:val="22"/>
        </w:rPr>
      </w:pPr>
      <w:r>
        <w:rPr>
          <w:noProof/>
        </w:rPr>
        <w:t>62D</w:t>
      </w:r>
      <w:r>
        <w:rPr>
          <w:noProof/>
        </w:rPr>
        <w:tab/>
        <w:t>Persons to comply with requirements of APRA or the inspector</w:t>
      </w:r>
      <w:r w:rsidRPr="00A1772E">
        <w:rPr>
          <w:noProof/>
        </w:rPr>
        <w:tab/>
      </w:r>
      <w:r w:rsidRPr="00A1772E">
        <w:rPr>
          <w:noProof/>
        </w:rPr>
        <w:fldChar w:fldCharType="begin"/>
      </w:r>
      <w:r w:rsidRPr="00A1772E">
        <w:rPr>
          <w:noProof/>
        </w:rPr>
        <w:instrText xml:space="preserve"> PAGEREF _Toc155339519 \h </w:instrText>
      </w:r>
      <w:r w:rsidRPr="00A1772E">
        <w:rPr>
          <w:noProof/>
        </w:rPr>
      </w:r>
      <w:r w:rsidRPr="00A1772E">
        <w:rPr>
          <w:noProof/>
        </w:rPr>
        <w:fldChar w:fldCharType="separate"/>
      </w:r>
      <w:r w:rsidR="00061E5E">
        <w:rPr>
          <w:noProof/>
        </w:rPr>
        <w:t>109</w:t>
      </w:r>
      <w:r w:rsidRPr="00A1772E">
        <w:rPr>
          <w:noProof/>
        </w:rPr>
        <w:fldChar w:fldCharType="end"/>
      </w:r>
    </w:p>
    <w:p w14:paraId="1A4A9FC4" w14:textId="77777777" w:rsidR="00A1772E" w:rsidRPr="008E78C3" w:rsidRDefault="00A1772E">
      <w:pPr>
        <w:pStyle w:val="TOC5"/>
        <w:rPr>
          <w:rFonts w:ascii="Calibri" w:hAnsi="Calibri"/>
          <w:noProof/>
          <w:kern w:val="0"/>
          <w:sz w:val="22"/>
          <w:szCs w:val="22"/>
        </w:rPr>
      </w:pPr>
      <w:r>
        <w:rPr>
          <w:noProof/>
        </w:rPr>
        <w:t>62E</w:t>
      </w:r>
      <w:r>
        <w:rPr>
          <w:noProof/>
        </w:rPr>
        <w:tab/>
        <w:t>Person may be represented by a legal practitioner</w:t>
      </w:r>
      <w:r w:rsidRPr="00A1772E">
        <w:rPr>
          <w:noProof/>
        </w:rPr>
        <w:tab/>
      </w:r>
      <w:r w:rsidRPr="00A1772E">
        <w:rPr>
          <w:noProof/>
        </w:rPr>
        <w:fldChar w:fldCharType="begin"/>
      </w:r>
      <w:r w:rsidRPr="00A1772E">
        <w:rPr>
          <w:noProof/>
        </w:rPr>
        <w:instrText xml:space="preserve"> PAGEREF _Toc155339520 \h </w:instrText>
      </w:r>
      <w:r w:rsidRPr="00A1772E">
        <w:rPr>
          <w:noProof/>
        </w:rPr>
      </w:r>
      <w:r w:rsidRPr="00A1772E">
        <w:rPr>
          <w:noProof/>
        </w:rPr>
        <w:fldChar w:fldCharType="separate"/>
      </w:r>
      <w:r w:rsidR="00061E5E">
        <w:rPr>
          <w:noProof/>
        </w:rPr>
        <w:t>110</w:t>
      </w:r>
      <w:r w:rsidRPr="00A1772E">
        <w:rPr>
          <w:noProof/>
        </w:rPr>
        <w:fldChar w:fldCharType="end"/>
      </w:r>
    </w:p>
    <w:p w14:paraId="3BDFDB86" w14:textId="77777777" w:rsidR="00A1772E" w:rsidRPr="008E78C3" w:rsidRDefault="00A1772E">
      <w:pPr>
        <w:pStyle w:val="TOC5"/>
        <w:rPr>
          <w:rFonts w:ascii="Calibri" w:hAnsi="Calibri"/>
          <w:noProof/>
          <w:kern w:val="0"/>
          <w:sz w:val="22"/>
          <w:szCs w:val="22"/>
        </w:rPr>
      </w:pPr>
      <w:r>
        <w:rPr>
          <w:noProof/>
        </w:rPr>
        <w:t>62F</w:t>
      </w:r>
      <w:r>
        <w:rPr>
          <w:noProof/>
        </w:rPr>
        <w:tab/>
        <w:t>Notes of examination of person</w:t>
      </w:r>
      <w:r w:rsidRPr="00A1772E">
        <w:rPr>
          <w:noProof/>
        </w:rPr>
        <w:tab/>
      </w:r>
      <w:r w:rsidRPr="00A1772E">
        <w:rPr>
          <w:noProof/>
        </w:rPr>
        <w:fldChar w:fldCharType="begin"/>
      </w:r>
      <w:r w:rsidRPr="00A1772E">
        <w:rPr>
          <w:noProof/>
        </w:rPr>
        <w:instrText xml:space="preserve"> PAGEREF _Toc155339521 \h </w:instrText>
      </w:r>
      <w:r w:rsidRPr="00A1772E">
        <w:rPr>
          <w:noProof/>
        </w:rPr>
      </w:r>
      <w:r w:rsidRPr="00A1772E">
        <w:rPr>
          <w:noProof/>
        </w:rPr>
        <w:fldChar w:fldCharType="separate"/>
      </w:r>
      <w:r w:rsidR="00061E5E">
        <w:rPr>
          <w:noProof/>
        </w:rPr>
        <w:t>110</w:t>
      </w:r>
      <w:r w:rsidRPr="00A1772E">
        <w:rPr>
          <w:noProof/>
        </w:rPr>
        <w:fldChar w:fldCharType="end"/>
      </w:r>
    </w:p>
    <w:p w14:paraId="15F57BCC" w14:textId="77777777" w:rsidR="00A1772E" w:rsidRPr="008E78C3" w:rsidRDefault="00A1772E">
      <w:pPr>
        <w:pStyle w:val="TOC5"/>
        <w:rPr>
          <w:rFonts w:ascii="Calibri" w:hAnsi="Calibri"/>
          <w:noProof/>
          <w:kern w:val="0"/>
          <w:sz w:val="22"/>
          <w:szCs w:val="22"/>
        </w:rPr>
      </w:pPr>
      <w:r>
        <w:rPr>
          <w:noProof/>
        </w:rPr>
        <w:t>62G</w:t>
      </w:r>
      <w:r>
        <w:rPr>
          <w:noProof/>
        </w:rPr>
        <w:tab/>
        <w:t>Delegation</w:t>
      </w:r>
      <w:r w:rsidRPr="00A1772E">
        <w:rPr>
          <w:noProof/>
        </w:rPr>
        <w:tab/>
      </w:r>
      <w:r w:rsidRPr="00A1772E">
        <w:rPr>
          <w:noProof/>
        </w:rPr>
        <w:fldChar w:fldCharType="begin"/>
      </w:r>
      <w:r w:rsidRPr="00A1772E">
        <w:rPr>
          <w:noProof/>
        </w:rPr>
        <w:instrText xml:space="preserve"> PAGEREF _Toc155339522 \h </w:instrText>
      </w:r>
      <w:r w:rsidRPr="00A1772E">
        <w:rPr>
          <w:noProof/>
        </w:rPr>
      </w:r>
      <w:r w:rsidRPr="00A1772E">
        <w:rPr>
          <w:noProof/>
        </w:rPr>
        <w:fldChar w:fldCharType="separate"/>
      </w:r>
      <w:r w:rsidR="00061E5E">
        <w:rPr>
          <w:noProof/>
        </w:rPr>
        <w:t>111</w:t>
      </w:r>
      <w:r w:rsidRPr="00A1772E">
        <w:rPr>
          <w:noProof/>
        </w:rPr>
        <w:fldChar w:fldCharType="end"/>
      </w:r>
    </w:p>
    <w:p w14:paraId="059B0BF7" w14:textId="77777777" w:rsidR="00A1772E" w:rsidRPr="008E78C3" w:rsidRDefault="00A1772E">
      <w:pPr>
        <w:pStyle w:val="TOC5"/>
        <w:rPr>
          <w:rFonts w:ascii="Calibri" w:hAnsi="Calibri"/>
          <w:noProof/>
          <w:kern w:val="0"/>
          <w:sz w:val="22"/>
          <w:szCs w:val="22"/>
        </w:rPr>
      </w:pPr>
      <w:r>
        <w:rPr>
          <w:noProof/>
        </w:rPr>
        <w:t>62H</w:t>
      </w:r>
      <w:r>
        <w:rPr>
          <w:noProof/>
        </w:rPr>
        <w:tab/>
        <w:t>Investigations to be completed within a reasonable time</w:t>
      </w:r>
      <w:r w:rsidRPr="00A1772E">
        <w:rPr>
          <w:noProof/>
        </w:rPr>
        <w:tab/>
      </w:r>
      <w:r w:rsidRPr="00A1772E">
        <w:rPr>
          <w:noProof/>
        </w:rPr>
        <w:fldChar w:fldCharType="begin"/>
      </w:r>
      <w:r w:rsidRPr="00A1772E">
        <w:rPr>
          <w:noProof/>
        </w:rPr>
        <w:instrText xml:space="preserve"> PAGEREF _Toc155339523 \h </w:instrText>
      </w:r>
      <w:r w:rsidRPr="00A1772E">
        <w:rPr>
          <w:noProof/>
        </w:rPr>
      </w:r>
      <w:r w:rsidRPr="00A1772E">
        <w:rPr>
          <w:noProof/>
        </w:rPr>
        <w:fldChar w:fldCharType="separate"/>
      </w:r>
      <w:r w:rsidR="00061E5E">
        <w:rPr>
          <w:noProof/>
        </w:rPr>
        <w:t>111</w:t>
      </w:r>
      <w:r w:rsidRPr="00A1772E">
        <w:rPr>
          <w:noProof/>
        </w:rPr>
        <w:fldChar w:fldCharType="end"/>
      </w:r>
    </w:p>
    <w:p w14:paraId="2826C7D1" w14:textId="77777777" w:rsidR="00A1772E" w:rsidRPr="008E78C3" w:rsidRDefault="00A1772E">
      <w:pPr>
        <w:pStyle w:val="TOC5"/>
        <w:rPr>
          <w:rFonts w:ascii="Calibri" w:hAnsi="Calibri"/>
          <w:noProof/>
          <w:kern w:val="0"/>
          <w:sz w:val="22"/>
          <w:szCs w:val="22"/>
        </w:rPr>
      </w:pPr>
      <w:r>
        <w:rPr>
          <w:noProof/>
        </w:rPr>
        <w:t>62J</w:t>
      </w:r>
      <w:r>
        <w:rPr>
          <w:noProof/>
        </w:rPr>
        <w:tab/>
        <w:t>Report of the inspector</w:t>
      </w:r>
      <w:r w:rsidRPr="00A1772E">
        <w:rPr>
          <w:noProof/>
        </w:rPr>
        <w:tab/>
      </w:r>
      <w:r w:rsidRPr="00A1772E">
        <w:rPr>
          <w:noProof/>
        </w:rPr>
        <w:fldChar w:fldCharType="begin"/>
      </w:r>
      <w:r w:rsidRPr="00A1772E">
        <w:rPr>
          <w:noProof/>
        </w:rPr>
        <w:instrText xml:space="preserve"> PAGEREF _Toc155339524 \h </w:instrText>
      </w:r>
      <w:r w:rsidRPr="00A1772E">
        <w:rPr>
          <w:noProof/>
        </w:rPr>
      </w:r>
      <w:r w:rsidRPr="00A1772E">
        <w:rPr>
          <w:noProof/>
        </w:rPr>
        <w:fldChar w:fldCharType="separate"/>
      </w:r>
      <w:r w:rsidR="00061E5E">
        <w:rPr>
          <w:noProof/>
        </w:rPr>
        <w:t>112</w:t>
      </w:r>
      <w:r w:rsidRPr="00A1772E">
        <w:rPr>
          <w:noProof/>
        </w:rPr>
        <w:fldChar w:fldCharType="end"/>
      </w:r>
    </w:p>
    <w:p w14:paraId="72CC6288" w14:textId="77777777" w:rsidR="00A1772E" w:rsidRPr="008E78C3" w:rsidRDefault="00A1772E">
      <w:pPr>
        <w:pStyle w:val="TOC2"/>
        <w:rPr>
          <w:rFonts w:ascii="Calibri" w:hAnsi="Calibri"/>
          <w:b w:val="0"/>
          <w:noProof/>
          <w:kern w:val="0"/>
          <w:sz w:val="22"/>
          <w:szCs w:val="22"/>
        </w:rPr>
      </w:pPr>
      <w:r>
        <w:rPr>
          <w:noProof/>
        </w:rPr>
        <w:t>Part VB—Judicial management, statutory management, other external administration and winding up</w:t>
      </w:r>
      <w:r w:rsidRPr="00A1772E">
        <w:rPr>
          <w:b w:val="0"/>
          <w:noProof/>
          <w:sz w:val="18"/>
        </w:rPr>
        <w:tab/>
      </w:r>
      <w:r w:rsidRPr="00A1772E">
        <w:rPr>
          <w:b w:val="0"/>
          <w:noProof/>
          <w:sz w:val="18"/>
        </w:rPr>
        <w:fldChar w:fldCharType="begin"/>
      </w:r>
      <w:r w:rsidRPr="00A1772E">
        <w:rPr>
          <w:b w:val="0"/>
          <w:noProof/>
          <w:sz w:val="18"/>
        </w:rPr>
        <w:instrText xml:space="preserve"> PAGEREF _Toc155339525 \h </w:instrText>
      </w:r>
      <w:r w:rsidRPr="00A1772E">
        <w:rPr>
          <w:b w:val="0"/>
          <w:noProof/>
          <w:sz w:val="18"/>
        </w:rPr>
      </w:r>
      <w:r w:rsidRPr="00A1772E">
        <w:rPr>
          <w:b w:val="0"/>
          <w:noProof/>
          <w:sz w:val="18"/>
        </w:rPr>
        <w:fldChar w:fldCharType="separate"/>
      </w:r>
      <w:r w:rsidR="00061E5E">
        <w:rPr>
          <w:b w:val="0"/>
          <w:noProof/>
          <w:sz w:val="18"/>
        </w:rPr>
        <w:t>113</w:t>
      </w:r>
      <w:r w:rsidRPr="00A1772E">
        <w:rPr>
          <w:b w:val="0"/>
          <w:noProof/>
          <w:sz w:val="18"/>
        </w:rPr>
        <w:fldChar w:fldCharType="end"/>
      </w:r>
    </w:p>
    <w:p w14:paraId="25ECF1CB" w14:textId="77777777" w:rsidR="00A1772E" w:rsidRPr="008E78C3" w:rsidRDefault="00A1772E">
      <w:pPr>
        <w:pStyle w:val="TOC3"/>
        <w:rPr>
          <w:rFonts w:ascii="Calibri" w:hAnsi="Calibri"/>
          <w:b w:val="0"/>
          <w:noProof/>
          <w:kern w:val="0"/>
          <w:szCs w:val="22"/>
        </w:rPr>
      </w:pPr>
      <w:r>
        <w:rPr>
          <w:noProof/>
        </w:rPr>
        <w:t>Division 1—Judicial management of general insurers</w:t>
      </w:r>
      <w:r w:rsidRPr="00A1772E">
        <w:rPr>
          <w:b w:val="0"/>
          <w:noProof/>
          <w:sz w:val="18"/>
        </w:rPr>
        <w:tab/>
      </w:r>
      <w:r w:rsidRPr="00A1772E">
        <w:rPr>
          <w:b w:val="0"/>
          <w:noProof/>
          <w:sz w:val="18"/>
        </w:rPr>
        <w:fldChar w:fldCharType="begin"/>
      </w:r>
      <w:r w:rsidRPr="00A1772E">
        <w:rPr>
          <w:b w:val="0"/>
          <w:noProof/>
          <w:sz w:val="18"/>
        </w:rPr>
        <w:instrText xml:space="preserve"> PAGEREF _Toc155339526 \h </w:instrText>
      </w:r>
      <w:r w:rsidRPr="00A1772E">
        <w:rPr>
          <w:b w:val="0"/>
          <w:noProof/>
          <w:sz w:val="18"/>
        </w:rPr>
      </w:r>
      <w:r w:rsidRPr="00A1772E">
        <w:rPr>
          <w:b w:val="0"/>
          <w:noProof/>
          <w:sz w:val="18"/>
        </w:rPr>
        <w:fldChar w:fldCharType="separate"/>
      </w:r>
      <w:r w:rsidR="00061E5E">
        <w:rPr>
          <w:b w:val="0"/>
          <w:noProof/>
          <w:sz w:val="18"/>
        </w:rPr>
        <w:t>113</w:t>
      </w:r>
      <w:r w:rsidRPr="00A1772E">
        <w:rPr>
          <w:b w:val="0"/>
          <w:noProof/>
          <w:sz w:val="18"/>
        </w:rPr>
        <w:fldChar w:fldCharType="end"/>
      </w:r>
    </w:p>
    <w:p w14:paraId="0E04D24A" w14:textId="77777777" w:rsidR="00A1772E" w:rsidRPr="008E78C3" w:rsidRDefault="00A1772E">
      <w:pPr>
        <w:pStyle w:val="TOC5"/>
        <w:rPr>
          <w:rFonts w:ascii="Calibri" w:hAnsi="Calibri"/>
          <w:noProof/>
          <w:kern w:val="0"/>
          <w:sz w:val="22"/>
          <w:szCs w:val="22"/>
        </w:rPr>
      </w:pPr>
      <w:r>
        <w:rPr>
          <w:noProof/>
        </w:rPr>
        <w:t>62K</w:t>
      </w:r>
      <w:r>
        <w:rPr>
          <w:noProof/>
        </w:rPr>
        <w:tab/>
        <w:t>Application for order for judicial management</w:t>
      </w:r>
      <w:r w:rsidRPr="00A1772E">
        <w:rPr>
          <w:noProof/>
        </w:rPr>
        <w:tab/>
      </w:r>
      <w:r w:rsidRPr="00A1772E">
        <w:rPr>
          <w:noProof/>
        </w:rPr>
        <w:fldChar w:fldCharType="begin"/>
      </w:r>
      <w:r w:rsidRPr="00A1772E">
        <w:rPr>
          <w:noProof/>
        </w:rPr>
        <w:instrText xml:space="preserve"> PAGEREF _Toc155339527 \h </w:instrText>
      </w:r>
      <w:r w:rsidRPr="00A1772E">
        <w:rPr>
          <w:noProof/>
        </w:rPr>
      </w:r>
      <w:r w:rsidRPr="00A1772E">
        <w:rPr>
          <w:noProof/>
        </w:rPr>
        <w:fldChar w:fldCharType="separate"/>
      </w:r>
      <w:r w:rsidR="00061E5E">
        <w:rPr>
          <w:noProof/>
        </w:rPr>
        <w:t>113</w:t>
      </w:r>
      <w:r w:rsidRPr="00A1772E">
        <w:rPr>
          <w:noProof/>
        </w:rPr>
        <w:fldChar w:fldCharType="end"/>
      </w:r>
    </w:p>
    <w:p w14:paraId="6A0416AE" w14:textId="77777777" w:rsidR="00A1772E" w:rsidRPr="008E78C3" w:rsidRDefault="00A1772E">
      <w:pPr>
        <w:pStyle w:val="TOC5"/>
        <w:rPr>
          <w:rFonts w:ascii="Calibri" w:hAnsi="Calibri"/>
          <w:noProof/>
          <w:kern w:val="0"/>
          <w:sz w:val="22"/>
          <w:szCs w:val="22"/>
        </w:rPr>
      </w:pPr>
      <w:r>
        <w:rPr>
          <w:noProof/>
        </w:rPr>
        <w:t>62L</w:t>
      </w:r>
      <w:r>
        <w:rPr>
          <w:noProof/>
        </w:rPr>
        <w:tab/>
        <w:t>Order for judicial management after investigation</w:t>
      </w:r>
      <w:r w:rsidRPr="00A1772E">
        <w:rPr>
          <w:noProof/>
        </w:rPr>
        <w:tab/>
      </w:r>
      <w:r w:rsidRPr="00A1772E">
        <w:rPr>
          <w:noProof/>
        </w:rPr>
        <w:fldChar w:fldCharType="begin"/>
      </w:r>
      <w:r w:rsidRPr="00A1772E">
        <w:rPr>
          <w:noProof/>
        </w:rPr>
        <w:instrText xml:space="preserve"> PAGEREF _Toc155339528 \h </w:instrText>
      </w:r>
      <w:r w:rsidRPr="00A1772E">
        <w:rPr>
          <w:noProof/>
        </w:rPr>
      </w:r>
      <w:r w:rsidRPr="00A1772E">
        <w:rPr>
          <w:noProof/>
        </w:rPr>
        <w:fldChar w:fldCharType="separate"/>
      </w:r>
      <w:r w:rsidR="00061E5E">
        <w:rPr>
          <w:noProof/>
        </w:rPr>
        <w:t>113</w:t>
      </w:r>
      <w:r w:rsidRPr="00A1772E">
        <w:rPr>
          <w:noProof/>
        </w:rPr>
        <w:fldChar w:fldCharType="end"/>
      </w:r>
    </w:p>
    <w:p w14:paraId="39E6FB16" w14:textId="77777777" w:rsidR="00A1772E" w:rsidRPr="008E78C3" w:rsidRDefault="00A1772E">
      <w:pPr>
        <w:pStyle w:val="TOC5"/>
        <w:rPr>
          <w:rFonts w:ascii="Calibri" w:hAnsi="Calibri"/>
          <w:noProof/>
          <w:kern w:val="0"/>
          <w:sz w:val="22"/>
          <w:szCs w:val="22"/>
        </w:rPr>
      </w:pPr>
      <w:r>
        <w:rPr>
          <w:noProof/>
        </w:rPr>
        <w:t>62M</w:t>
      </w:r>
      <w:r>
        <w:rPr>
          <w:noProof/>
        </w:rPr>
        <w:tab/>
        <w:t>Order for judicial management on other grounds</w:t>
      </w:r>
      <w:r w:rsidRPr="00A1772E">
        <w:rPr>
          <w:noProof/>
        </w:rPr>
        <w:tab/>
      </w:r>
      <w:r w:rsidRPr="00A1772E">
        <w:rPr>
          <w:noProof/>
        </w:rPr>
        <w:fldChar w:fldCharType="begin"/>
      </w:r>
      <w:r w:rsidRPr="00A1772E">
        <w:rPr>
          <w:noProof/>
        </w:rPr>
        <w:instrText xml:space="preserve"> PAGEREF _Toc155339529 \h </w:instrText>
      </w:r>
      <w:r w:rsidRPr="00A1772E">
        <w:rPr>
          <w:noProof/>
        </w:rPr>
      </w:r>
      <w:r w:rsidRPr="00A1772E">
        <w:rPr>
          <w:noProof/>
        </w:rPr>
        <w:fldChar w:fldCharType="separate"/>
      </w:r>
      <w:r w:rsidR="00061E5E">
        <w:rPr>
          <w:noProof/>
        </w:rPr>
        <w:t>114</w:t>
      </w:r>
      <w:r w:rsidRPr="00A1772E">
        <w:rPr>
          <w:noProof/>
        </w:rPr>
        <w:fldChar w:fldCharType="end"/>
      </w:r>
    </w:p>
    <w:p w14:paraId="6D3B47B7" w14:textId="77777777" w:rsidR="00A1772E" w:rsidRPr="008E78C3" w:rsidRDefault="00A1772E">
      <w:pPr>
        <w:pStyle w:val="TOC5"/>
        <w:rPr>
          <w:rFonts w:ascii="Calibri" w:hAnsi="Calibri"/>
          <w:noProof/>
          <w:kern w:val="0"/>
          <w:sz w:val="22"/>
          <w:szCs w:val="22"/>
        </w:rPr>
      </w:pPr>
      <w:r>
        <w:rPr>
          <w:noProof/>
        </w:rPr>
        <w:t>62N</w:t>
      </w:r>
      <w:r>
        <w:rPr>
          <w:noProof/>
        </w:rPr>
        <w:tab/>
        <w:t>Commencement of judicial management</w:t>
      </w:r>
      <w:r w:rsidRPr="00A1772E">
        <w:rPr>
          <w:noProof/>
        </w:rPr>
        <w:tab/>
      </w:r>
      <w:r w:rsidRPr="00A1772E">
        <w:rPr>
          <w:noProof/>
        </w:rPr>
        <w:fldChar w:fldCharType="begin"/>
      </w:r>
      <w:r w:rsidRPr="00A1772E">
        <w:rPr>
          <w:noProof/>
        </w:rPr>
        <w:instrText xml:space="preserve"> PAGEREF _Toc155339530 \h </w:instrText>
      </w:r>
      <w:r w:rsidRPr="00A1772E">
        <w:rPr>
          <w:noProof/>
        </w:rPr>
      </w:r>
      <w:r w:rsidRPr="00A1772E">
        <w:rPr>
          <w:noProof/>
        </w:rPr>
        <w:fldChar w:fldCharType="separate"/>
      </w:r>
      <w:r w:rsidR="00061E5E">
        <w:rPr>
          <w:noProof/>
        </w:rPr>
        <w:t>115</w:t>
      </w:r>
      <w:r w:rsidRPr="00A1772E">
        <w:rPr>
          <w:noProof/>
        </w:rPr>
        <w:fldChar w:fldCharType="end"/>
      </w:r>
    </w:p>
    <w:p w14:paraId="163B37B0" w14:textId="77777777" w:rsidR="00A1772E" w:rsidRPr="008E78C3" w:rsidRDefault="00A1772E">
      <w:pPr>
        <w:pStyle w:val="TOC5"/>
        <w:rPr>
          <w:rFonts w:ascii="Calibri" w:hAnsi="Calibri"/>
          <w:noProof/>
          <w:kern w:val="0"/>
          <w:sz w:val="22"/>
          <w:szCs w:val="22"/>
        </w:rPr>
      </w:pPr>
      <w:r w:rsidRPr="008E78C3">
        <w:rPr>
          <w:rFonts w:eastAsia="Calibri"/>
          <w:noProof/>
        </w:rPr>
        <w:t>62P</w:t>
      </w:r>
      <w:r>
        <w:rPr>
          <w:noProof/>
        </w:rPr>
        <w:tab/>
        <w:t>Moratorium—effect of judicial management on court and tribunal proceedings</w:t>
      </w:r>
      <w:r w:rsidRPr="00A1772E">
        <w:rPr>
          <w:noProof/>
        </w:rPr>
        <w:tab/>
      </w:r>
      <w:r w:rsidRPr="00A1772E">
        <w:rPr>
          <w:noProof/>
        </w:rPr>
        <w:fldChar w:fldCharType="begin"/>
      </w:r>
      <w:r w:rsidRPr="00A1772E">
        <w:rPr>
          <w:noProof/>
        </w:rPr>
        <w:instrText xml:space="preserve"> PAGEREF _Toc155339531 \h </w:instrText>
      </w:r>
      <w:r w:rsidRPr="00A1772E">
        <w:rPr>
          <w:noProof/>
        </w:rPr>
      </w:r>
      <w:r w:rsidRPr="00A1772E">
        <w:rPr>
          <w:noProof/>
        </w:rPr>
        <w:fldChar w:fldCharType="separate"/>
      </w:r>
      <w:r w:rsidR="00061E5E">
        <w:rPr>
          <w:noProof/>
        </w:rPr>
        <w:t>116</w:t>
      </w:r>
      <w:r w:rsidRPr="00A1772E">
        <w:rPr>
          <w:noProof/>
        </w:rPr>
        <w:fldChar w:fldCharType="end"/>
      </w:r>
    </w:p>
    <w:p w14:paraId="78D40651" w14:textId="77777777" w:rsidR="00A1772E" w:rsidRPr="008E78C3" w:rsidRDefault="00A1772E">
      <w:pPr>
        <w:pStyle w:val="TOC5"/>
        <w:rPr>
          <w:rFonts w:ascii="Calibri" w:hAnsi="Calibri"/>
          <w:noProof/>
          <w:kern w:val="0"/>
          <w:sz w:val="22"/>
          <w:szCs w:val="22"/>
        </w:rPr>
      </w:pPr>
      <w:r w:rsidRPr="008E78C3">
        <w:rPr>
          <w:rFonts w:eastAsia="Calibri"/>
          <w:noProof/>
        </w:rPr>
        <w:t>62PA</w:t>
      </w:r>
      <w:r>
        <w:rPr>
          <w:noProof/>
        </w:rPr>
        <w:tab/>
        <w:t>Moratorium—effect of judicial management on enforcement process regarding property</w:t>
      </w:r>
      <w:r w:rsidRPr="00A1772E">
        <w:rPr>
          <w:noProof/>
        </w:rPr>
        <w:tab/>
      </w:r>
      <w:r w:rsidRPr="00A1772E">
        <w:rPr>
          <w:noProof/>
        </w:rPr>
        <w:fldChar w:fldCharType="begin"/>
      </w:r>
      <w:r w:rsidRPr="00A1772E">
        <w:rPr>
          <w:noProof/>
        </w:rPr>
        <w:instrText xml:space="preserve"> PAGEREF _Toc155339532 \h </w:instrText>
      </w:r>
      <w:r w:rsidRPr="00A1772E">
        <w:rPr>
          <w:noProof/>
        </w:rPr>
      </w:r>
      <w:r w:rsidRPr="00A1772E">
        <w:rPr>
          <w:noProof/>
        </w:rPr>
        <w:fldChar w:fldCharType="separate"/>
      </w:r>
      <w:r w:rsidR="00061E5E">
        <w:rPr>
          <w:noProof/>
        </w:rPr>
        <w:t>118</w:t>
      </w:r>
      <w:r w:rsidRPr="00A1772E">
        <w:rPr>
          <w:noProof/>
        </w:rPr>
        <w:fldChar w:fldCharType="end"/>
      </w:r>
    </w:p>
    <w:p w14:paraId="79035825" w14:textId="77777777" w:rsidR="00A1772E" w:rsidRPr="008E78C3" w:rsidRDefault="00A1772E">
      <w:pPr>
        <w:pStyle w:val="TOC5"/>
        <w:rPr>
          <w:rFonts w:ascii="Calibri" w:hAnsi="Calibri"/>
          <w:noProof/>
          <w:kern w:val="0"/>
          <w:sz w:val="22"/>
          <w:szCs w:val="22"/>
        </w:rPr>
      </w:pPr>
      <w:r w:rsidRPr="008E78C3">
        <w:rPr>
          <w:rFonts w:eastAsia="Calibri"/>
          <w:noProof/>
        </w:rPr>
        <w:t>62PB</w:t>
      </w:r>
      <w:r>
        <w:rPr>
          <w:noProof/>
        </w:rPr>
        <w:tab/>
        <w:t>Moratorium—effect of judicial management on disposal of property</w:t>
      </w:r>
      <w:r w:rsidRPr="00A1772E">
        <w:rPr>
          <w:noProof/>
        </w:rPr>
        <w:tab/>
      </w:r>
      <w:r w:rsidRPr="00A1772E">
        <w:rPr>
          <w:noProof/>
        </w:rPr>
        <w:fldChar w:fldCharType="begin"/>
      </w:r>
      <w:r w:rsidRPr="00A1772E">
        <w:rPr>
          <w:noProof/>
        </w:rPr>
        <w:instrText xml:space="preserve"> PAGEREF _Toc155339533 \h </w:instrText>
      </w:r>
      <w:r w:rsidRPr="00A1772E">
        <w:rPr>
          <w:noProof/>
        </w:rPr>
      </w:r>
      <w:r w:rsidRPr="00A1772E">
        <w:rPr>
          <w:noProof/>
        </w:rPr>
        <w:fldChar w:fldCharType="separate"/>
      </w:r>
      <w:r w:rsidR="00061E5E">
        <w:rPr>
          <w:noProof/>
        </w:rPr>
        <w:t>119</w:t>
      </w:r>
      <w:r w:rsidRPr="00A1772E">
        <w:rPr>
          <w:noProof/>
        </w:rPr>
        <w:fldChar w:fldCharType="end"/>
      </w:r>
    </w:p>
    <w:p w14:paraId="10597410" w14:textId="77777777" w:rsidR="00A1772E" w:rsidRPr="008E78C3" w:rsidRDefault="00A1772E">
      <w:pPr>
        <w:pStyle w:val="TOC5"/>
        <w:rPr>
          <w:rFonts w:ascii="Calibri" w:hAnsi="Calibri"/>
          <w:noProof/>
          <w:kern w:val="0"/>
          <w:sz w:val="22"/>
          <w:szCs w:val="22"/>
        </w:rPr>
      </w:pPr>
      <w:r w:rsidRPr="008E78C3">
        <w:rPr>
          <w:rFonts w:eastAsia="Calibri"/>
          <w:noProof/>
        </w:rPr>
        <w:t>62PC</w:t>
      </w:r>
      <w:r>
        <w:rPr>
          <w:noProof/>
        </w:rPr>
        <w:tab/>
        <w:t>Moratorium—Restrictions on exercise of third party property rights</w:t>
      </w:r>
      <w:r w:rsidRPr="00A1772E">
        <w:rPr>
          <w:noProof/>
        </w:rPr>
        <w:tab/>
      </w:r>
      <w:r w:rsidRPr="00A1772E">
        <w:rPr>
          <w:noProof/>
        </w:rPr>
        <w:fldChar w:fldCharType="begin"/>
      </w:r>
      <w:r w:rsidRPr="00A1772E">
        <w:rPr>
          <w:noProof/>
        </w:rPr>
        <w:instrText xml:space="preserve"> PAGEREF _Toc155339534 \h </w:instrText>
      </w:r>
      <w:r w:rsidRPr="00A1772E">
        <w:rPr>
          <w:noProof/>
        </w:rPr>
      </w:r>
      <w:r w:rsidRPr="00A1772E">
        <w:rPr>
          <w:noProof/>
        </w:rPr>
        <w:fldChar w:fldCharType="separate"/>
      </w:r>
      <w:r w:rsidR="00061E5E">
        <w:rPr>
          <w:noProof/>
        </w:rPr>
        <w:t>119</w:t>
      </w:r>
      <w:r w:rsidRPr="00A1772E">
        <w:rPr>
          <w:noProof/>
        </w:rPr>
        <w:fldChar w:fldCharType="end"/>
      </w:r>
    </w:p>
    <w:p w14:paraId="52C63D96" w14:textId="77777777" w:rsidR="00A1772E" w:rsidRPr="008E78C3" w:rsidRDefault="00A1772E">
      <w:pPr>
        <w:pStyle w:val="TOC5"/>
        <w:rPr>
          <w:rFonts w:ascii="Calibri" w:hAnsi="Calibri"/>
          <w:noProof/>
          <w:kern w:val="0"/>
          <w:sz w:val="22"/>
          <w:szCs w:val="22"/>
        </w:rPr>
      </w:pPr>
      <w:r w:rsidRPr="008E78C3">
        <w:rPr>
          <w:rFonts w:eastAsia="Calibri"/>
          <w:noProof/>
        </w:rPr>
        <w:t>62PD</w:t>
      </w:r>
      <w:r>
        <w:rPr>
          <w:noProof/>
        </w:rPr>
        <w:tab/>
        <w:t>Moratorium—effect of judicial management on supply of essential services</w:t>
      </w:r>
      <w:r w:rsidRPr="00A1772E">
        <w:rPr>
          <w:noProof/>
        </w:rPr>
        <w:tab/>
      </w:r>
      <w:r w:rsidRPr="00A1772E">
        <w:rPr>
          <w:noProof/>
        </w:rPr>
        <w:fldChar w:fldCharType="begin"/>
      </w:r>
      <w:r w:rsidRPr="00A1772E">
        <w:rPr>
          <w:noProof/>
        </w:rPr>
        <w:instrText xml:space="preserve"> PAGEREF _Toc155339535 \h </w:instrText>
      </w:r>
      <w:r w:rsidRPr="00A1772E">
        <w:rPr>
          <w:noProof/>
        </w:rPr>
      </w:r>
      <w:r w:rsidRPr="00A1772E">
        <w:rPr>
          <w:noProof/>
        </w:rPr>
        <w:fldChar w:fldCharType="separate"/>
      </w:r>
      <w:r w:rsidR="00061E5E">
        <w:rPr>
          <w:noProof/>
        </w:rPr>
        <w:t>120</w:t>
      </w:r>
      <w:r w:rsidRPr="00A1772E">
        <w:rPr>
          <w:noProof/>
        </w:rPr>
        <w:fldChar w:fldCharType="end"/>
      </w:r>
    </w:p>
    <w:p w14:paraId="1A35910A" w14:textId="77777777" w:rsidR="00A1772E" w:rsidRPr="008E78C3" w:rsidRDefault="00A1772E">
      <w:pPr>
        <w:pStyle w:val="TOC5"/>
        <w:rPr>
          <w:rFonts w:ascii="Calibri" w:hAnsi="Calibri"/>
          <w:noProof/>
          <w:kern w:val="0"/>
          <w:sz w:val="22"/>
          <w:szCs w:val="22"/>
        </w:rPr>
      </w:pPr>
      <w:r w:rsidRPr="008E78C3">
        <w:rPr>
          <w:rFonts w:eastAsia="Calibri"/>
          <w:noProof/>
        </w:rPr>
        <w:t>62PE</w:t>
      </w:r>
      <w:r>
        <w:rPr>
          <w:noProof/>
        </w:rPr>
        <w:tab/>
        <w:t>Moratorium—effect of judicial management on annual general meeting</w:t>
      </w:r>
      <w:r w:rsidRPr="00A1772E">
        <w:rPr>
          <w:noProof/>
        </w:rPr>
        <w:tab/>
      </w:r>
      <w:r w:rsidRPr="00A1772E">
        <w:rPr>
          <w:noProof/>
        </w:rPr>
        <w:fldChar w:fldCharType="begin"/>
      </w:r>
      <w:r w:rsidRPr="00A1772E">
        <w:rPr>
          <w:noProof/>
        </w:rPr>
        <w:instrText xml:space="preserve"> PAGEREF _Toc155339536 \h </w:instrText>
      </w:r>
      <w:r w:rsidRPr="00A1772E">
        <w:rPr>
          <w:noProof/>
        </w:rPr>
      </w:r>
      <w:r w:rsidRPr="00A1772E">
        <w:rPr>
          <w:noProof/>
        </w:rPr>
        <w:fldChar w:fldCharType="separate"/>
      </w:r>
      <w:r w:rsidR="00061E5E">
        <w:rPr>
          <w:noProof/>
        </w:rPr>
        <w:t>120</w:t>
      </w:r>
      <w:r w:rsidRPr="00A1772E">
        <w:rPr>
          <w:noProof/>
        </w:rPr>
        <w:fldChar w:fldCharType="end"/>
      </w:r>
    </w:p>
    <w:p w14:paraId="1409F58B" w14:textId="77777777" w:rsidR="00A1772E" w:rsidRPr="008E78C3" w:rsidRDefault="00A1772E">
      <w:pPr>
        <w:pStyle w:val="TOC5"/>
        <w:rPr>
          <w:rFonts w:ascii="Calibri" w:hAnsi="Calibri"/>
          <w:noProof/>
          <w:kern w:val="0"/>
          <w:sz w:val="22"/>
          <w:szCs w:val="22"/>
        </w:rPr>
      </w:pPr>
      <w:r>
        <w:rPr>
          <w:noProof/>
        </w:rPr>
        <w:t>62R</w:t>
      </w:r>
      <w:r>
        <w:rPr>
          <w:noProof/>
        </w:rPr>
        <w:tab/>
        <w:t>Appointment of judicial manager</w:t>
      </w:r>
      <w:r w:rsidRPr="00A1772E">
        <w:rPr>
          <w:noProof/>
        </w:rPr>
        <w:tab/>
      </w:r>
      <w:r w:rsidRPr="00A1772E">
        <w:rPr>
          <w:noProof/>
        </w:rPr>
        <w:fldChar w:fldCharType="begin"/>
      </w:r>
      <w:r w:rsidRPr="00A1772E">
        <w:rPr>
          <w:noProof/>
        </w:rPr>
        <w:instrText xml:space="preserve"> PAGEREF _Toc155339537 \h </w:instrText>
      </w:r>
      <w:r w:rsidRPr="00A1772E">
        <w:rPr>
          <w:noProof/>
        </w:rPr>
      </w:r>
      <w:r w:rsidRPr="00A1772E">
        <w:rPr>
          <w:noProof/>
        </w:rPr>
        <w:fldChar w:fldCharType="separate"/>
      </w:r>
      <w:r w:rsidR="00061E5E">
        <w:rPr>
          <w:noProof/>
        </w:rPr>
        <w:t>121</w:t>
      </w:r>
      <w:r w:rsidRPr="00A1772E">
        <w:rPr>
          <w:noProof/>
        </w:rPr>
        <w:fldChar w:fldCharType="end"/>
      </w:r>
    </w:p>
    <w:p w14:paraId="5D1D7EDB" w14:textId="77777777" w:rsidR="00A1772E" w:rsidRPr="008E78C3" w:rsidRDefault="00A1772E">
      <w:pPr>
        <w:pStyle w:val="TOC5"/>
        <w:rPr>
          <w:rFonts w:ascii="Calibri" w:hAnsi="Calibri"/>
          <w:noProof/>
          <w:kern w:val="0"/>
          <w:sz w:val="22"/>
          <w:szCs w:val="22"/>
        </w:rPr>
      </w:pPr>
      <w:r>
        <w:rPr>
          <w:noProof/>
        </w:rPr>
        <w:t>62S</w:t>
      </w:r>
      <w:r>
        <w:rPr>
          <w:noProof/>
        </w:rPr>
        <w:tab/>
        <w:t>Remuneration of judicial manager</w:t>
      </w:r>
      <w:r w:rsidRPr="00A1772E">
        <w:rPr>
          <w:noProof/>
        </w:rPr>
        <w:tab/>
      </w:r>
      <w:r w:rsidRPr="00A1772E">
        <w:rPr>
          <w:noProof/>
        </w:rPr>
        <w:fldChar w:fldCharType="begin"/>
      </w:r>
      <w:r w:rsidRPr="00A1772E">
        <w:rPr>
          <w:noProof/>
        </w:rPr>
        <w:instrText xml:space="preserve"> PAGEREF _Toc155339538 \h </w:instrText>
      </w:r>
      <w:r w:rsidRPr="00A1772E">
        <w:rPr>
          <w:noProof/>
        </w:rPr>
      </w:r>
      <w:r w:rsidRPr="00A1772E">
        <w:rPr>
          <w:noProof/>
        </w:rPr>
        <w:fldChar w:fldCharType="separate"/>
      </w:r>
      <w:r w:rsidR="00061E5E">
        <w:rPr>
          <w:noProof/>
        </w:rPr>
        <w:t>122</w:t>
      </w:r>
      <w:r w:rsidRPr="00A1772E">
        <w:rPr>
          <w:noProof/>
        </w:rPr>
        <w:fldChar w:fldCharType="end"/>
      </w:r>
    </w:p>
    <w:p w14:paraId="4F987B96" w14:textId="77777777" w:rsidR="00A1772E" w:rsidRPr="008E78C3" w:rsidRDefault="00A1772E">
      <w:pPr>
        <w:pStyle w:val="TOC5"/>
        <w:rPr>
          <w:rFonts w:ascii="Calibri" w:hAnsi="Calibri"/>
          <w:noProof/>
          <w:kern w:val="0"/>
          <w:sz w:val="22"/>
          <w:szCs w:val="22"/>
        </w:rPr>
      </w:pPr>
      <w:r w:rsidRPr="008E78C3">
        <w:rPr>
          <w:rFonts w:eastAsia="Calibri"/>
          <w:noProof/>
        </w:rPr>
        <w:t>62T</w:t>
      </w:r>
      <w:r>
        <w:rPr>
          <w:noProof/>
        </w:rPr>
        <w:tab/>
        <w:t>Effect of judicial management on powers of officers etc.</w:t>
      </w:r>
      <w:r w:rsidRPr="00A1772E">
        <w:rPr>
          <w:noProof/>
        </w:rPr>
        <w:tab/>
      </w:r>
      <w:r w:rsidRPr="00A1772E">
        <w:rPr>
          <w:noProof/>
        </w:rPr>
        <w:fldChar w:fldCharType="begin"/>
      </w:r>
      <w:r w:rsidRPr="00A1772E">
        <w:rPr>
          <w:noProof/>
        </w:rPr>
        <w:instrText xml:space="preserve"> PAGEREF _Toc155339539 \h </w:instrText>
      </w:r>
      <w:r w:rsidRPr="00A1772E">
        <w:rPr>
          <w:noProof/>
        </w:rPr>
      </w:r>
      <w:r w:rsidRPr="00A1772E">
        <w:rPr>
          <w:noProof/>
        </w:rPr>
        <w:fldChar w:fldCharType="separate"/>
      </w:r>
      <w:r w:rsidR="00061E5E">
        <w:rPr>
          <w:noProof/>
        </w:rPr>
        <w:t>122</w:t>
      </w:r>
      <w:r w:rsidRPr="00A1772E">
        <w:rPr>
          <w:noProof/>
        </w:rPr>
        <w:fldChar w:fldCharType="end"/>
      </w:r>
    </w:p>
    <w:p w14:paraId="27CA1624" w14:textId="77777777" w:rsidR="00A1772E" w:rsidRPr="008E78C3" w:rsidRDefault="00A1772E">
      <w:pPr>
        <w:pStyle w:val="TOC5"/>
        <w:rPr>
          <w:rFonts w:ascii="Calibri" w:hAnsi="Calibri"/>
          <w:noProof/>
          <w:kern w:val="0"/>
          <w:sz w:val="22"/>
          <w:szCs w:val="22"/>
        </w:rPr>
      </w:pPr>
      <w:r>
        <w:rPr>
          <w:noProof/>
        </w:rPr>
        <w:t>62U</w:t>
      </w:r>
      <w:r>
        <w:rPr>
          <w:noProof/>
        </w:rPr>
        <w:tab/>
        <w:t>Effect on external administrator of judicial manager managing general insurer</w:t>
      </w:r>
      <w:r w:rsidRPr="00A1772E">
        <w:rPr>
          <w:noProof/>
        </w:rPr>
        <w:tab/>
      </w:r>
      <w:r w:rsidRPr="00A1772E">
        <w:rPr>
          <w:noProof/>
        </w:rPr>
        <w:fldChar w:fldCharType="begin"/>
      </w:r>
      <w:r w:rsidRPr="00A1772E">
        <w:rPr>
          <w:noProof/>
        </w:rPr>
        <w:instrText xml:space="preserve"> PAGEREF _Toc155339540 \h </w:instrText>
      </w:r>
      <w:r w:rsidRPr="00A1772E">
        <w:rPr>
          <w:noProof/>
        </w:rPr>
      </w:r>
      <w:r w:rsidRPr="00A1772E">
        <w:rPr>
          <w:noProof/>
        </w:rPr>
        <w:fldChar w:fldCharType="separate"/>
      </w:r>
      <w:r w:rsidR="00061E5E">
        <w:rPr>
          <w:noProof/>
        </w:rPr>
        <w:t>123</w:t>
      </w:r>
      <w:r w:rsidRPr="00A1772E">
        <w:rPr>
          <w:noProof/>
        </w:rPr>
        <w:fldChar w:fldCharType="end"/>
      </w:r>
    </w:p>
    <w:p w14:paraId="0EC02518" w14:textId="77777777" w:rsidR="00A1772E" w:rsidRPr="008E78C3" w:rsidRDefault="00A1772E">
      <w:pPr>
        <w:pStyle w:val="TOC5"/>
        <w:rPr>
          <w:rFonts w:ascii="Calibri" w:hAnsi="Calibri"/>
          <w:noProof/>
          <w:kern w:val="0"/>
          <w:sz w:val="22"/>
          <w:szCs w:val="22"/>
        </w:rPr>
      </w:pPr>
      <w:r w:rsidRPr="008E78C3">
        <w:rPr>
          <w:rFonts w:eastAsia="Calibri"/>
          <w:noProof/>
        </w:rPr>
        <w:lastRenderedPageBreak/>
        <w:t>62V</w:t>
      </w:r>
      <w:r>
        <w:rPr>
          <w:noProof/>
        </w:rPr>
        <w:tab/>
        <w:t>Judicial management not ground for denial of obligations</w:t>
      </w:r>
      <w:r w:rsidRPr="00A1772E">
        <w:rPr>
          <w:noProof/>
        </w:rPr>
        <w:tab/>
      </w:r>
      <w:r w:rsidRPr="00A1772E">
        <w:rPr>
          <w:noProof/>
        </w:rPr>
        <w:fldChar w:fldCharType="begin"/>
      </w:r>
      <w:r w:rsidRPr="00A1772E">
        <w:rPr>
          <w:noProof/>
        </w:rPr>
        <w:instrText xml:space="preserve"> PAGEREF _Toc155339541 \h </w:instrText>
      </w:r>
      <w:r w:rsidRPr="00A1772E">
        <w:rPr>
          <w:noProof/>
        </w:rPr>
      </w:r>
      <w:r w:rsidRPr="00A1772E">
        <w:rPr>
          <w:noProof/>
        </w:rPr>
        <w:fldChar w:fldCharType="separate"/>
      </w:r>
      <w:r w:rsidR="00061E5E">
        <w:rPr>
          <w:noProof/>
        </w:rPr>
        <w:t>124</w:t>
      </w:r>
      <w:r w:rsidRPr="00A1772E">
        <w:rPr>
          <w:noProof/>
        </w:rPr>
        <w:fldChar w:fldCharType="end"/>
      </w:r>
    </w:p>
    <w:p w14:paraId="7C5BBE2A" w14:textId="77777777" w:rsidR="00A1772E" w:rsidRPr="008E78C3" w:rsidRDefault="00A1772E">
      <w:pPr>
        <w:pStyle w:val="TOC5"/>
        <w:rPr>
          <w:rFonts w:ascii="Calibri" w:hAnsi="Calibri"/>
          <w:noProof/>
          <w:kern w:val="0"/>
          <w:sz w:val="22"/>
          <w:szCs w:val="22"/>
        </w:rPr>
      </w:pPr>
      <w:r>
        <w:rPr>
          <w:noProof/>
        </w:rPr>
        <w:t>62W</w:t>
      </w:r>
      <w:r>
        <w:rPr>
          <w:noProof/>
        </w:rPr>
        <w:tab/>
        <w:t>Continued application of other Parts of Act</w:t>
      </w:r>
      <w:r w:rsidRPr="00A1772E">
        <w:rPr>
          <w:noProof/>
        </w:rPr>
        <w:tab/>
      </w:r>
      <w:r w:rsidRPr="00A1772E">
        <w:rPr>
          <w:noProof/>
        </w:rPr>
        <w:fldChar w:fldCharType="begin"/>
      </w:r>
      <w:r w:rsidRPr="00A1772E">
        <w:rPr>
          <w:noProof/>
        </w:rPr>
        <w:instrText xml:space="preserve"> PAGEREF _Toc155339542 \h </w:instrText>
      </w:r>
      <w:r w:rsidRPr="00A1772E">
        <w:rPr>
          <w:noProof/>
        </w:rPr>
      </w:r>
      <w:r w:rsidRPr="00A1772E">
        <w:rPr>
          <w:noProof/>
        </w:rPr>
        <w:fldChar w:fldCharType="separate"/>
      </w:r>
      <w:r w:rsidR="00061E5E">
        <w:rPr>
          <w:noProof/>
        </w:rPr>
        <w:t>125</w:t>
      </w:r>
      <w:r w:rsidRPr="00A1772E">
        <w:rPr>
          <w:noProof/>
        </w:rPr>
        <w:fldChar w:fldCharType="end"/>
      </w:r>
    </w:p>
    <w:p w14:paraId="669B5727" w14:textId="77777777" w:rsidR="00A1772E" w:rsidRPr="008E78C3" w:rsidRDefault="00A1772E">
      <w:pPr>
        <w:pStyle w:val="TOC5"/>
        <w:rPr>
          <w:rFonts w:ascii="Calibri" w:hAnsi="Calibri"/>
          <w:noProof/>
          <w:kern w:val="0"/>
          <w:sz w:val="22"/>
          <w:szCs w:val="22"/>
        </w:rPr>
      </w:pPr>
      <w:r>
        <w:rPr>
          <w:noProof/>
        </w:rPr>
        <w:t>62X</w:t>
      </w:r>
      <w:r>
        <w:rPr>
          <w:noProof/>
        </w:rPr>
        <w:tab/>
        <w:t>Federal Court’s control of judicial manager</w:t>
      </w:r>
      <w:r w:rsidRPr="00A1772E">
        <w:rPr>
          <w:noProof/>
        </w:rPr>
        <w:tab/>
      </w:r>
      <w:r w:rsidRPr="00A1772E">
        <w:rPr>
          <w:noProof/>
        </w:rPr>
        <w:fldChar w:fldCharType="begin"/>
      </w:r>
      <w:r w:rsidRPr="00A1772E">
        <w:rPr>
          <w:noProof/>
        </w:rPr>
        <w:instrText xml:space="preserve"> PAGEREF _Toc155339543 \h </w:instrText>
      </w:r>
      <w:r w:rsidRPr="00A1772E">
        <w:rPr>
          <w:noProof/>
        </w:rPr>
      </w:r>
      <w:r w:rsidRPr="00A1772E">
        <w:rPr>
          <w:noProof/>
        </w:rPr>
        <w:fldChar w:fldCharType="separate"/>
      </w:r>
      <w:r w:rsidR="00061E5E">
        <w:rPr>
          <w:noProof/>
        </w:rPr>
        <w:t>125</w:t>
      </w:r>
      <w:r w:rsidRPr="00A1772E">
        <w:rPr>
          <w:noProof/>
        </w:rPr>
        <w:fldChar w:fldCharType="end"/>
      </w:r>
    </w:p>
    <w:p w14:paraId="706B63C8" w14:textId="77777777" w:rsidR="00A1772E" w:rsidRPr="008E78C3" w:rsidRDefault="00A1772E">
      <w:pPr>
        <w:pStyle w:val="TOC5"/>
        <w:rPr>
          <w:rFonts w:ascii="Calibri" w:hAnsi="Calibri"/>
          <w:noProof/>
          <w:kern w:val="0"/>
          <w:sz w:val="22"/>
          <w:szCs w:val="22"/>
        </w:rPr>
      </w:pPr>
      <w:r>
        <w:rPr>
          <w:noProof/>
        </w:rPr>
        <w:t>62Y</w:t>
      </w:r>
      <w:r>
        <w:rPr>
          <w:noProof/>
        </w:rPr>
        <w:tab/>
        <w:t>Powers of judicial manager</w:t>
      </w:r>
      <w:r w:rsidRPr="00A1772E">
        <w:rPr>
          <w:noProof/>
        </w:rPr>
        <w:tab/>
      </w:r>
      <w:r w:rsidRPr="00A1772E">
        <w:rPr>
          <w:noProof/>
        </w:rPr>
        <w:fldChar w:fldCharType="begin"/>
      </w:r>
      <w:r w:rsidRPr="00A1772E">
        <w:rPr>
          <w:noProof/>
        </w:rPr>
        <w:instrText xml:space="preserve"> PAGEREF _Toc155339544 \h </w:instrText>
      </w:r>
      <w:r w:rsidRPr="00A1772E">
        <w:rPr>
          <w:noProof/>
        </w:rPr>
      </w:r>
      <w:r w:rsidRPr="00A1772E">
        <w:rPr>
          <w:noProof/>
        </w:rPr>
        <w:fldChar w:fldCharType="separate"/>
      </w:r>
      <w:r w:rsidR="00061E5E">
        <w:rPr>
          <w:noProof/>
        </w:rPr>
        <w:t>126</w:t>
      </w:r>
      <w:r w:rsidRPr="00A1772E">
        <w:rPr>
          <w:noProof/>
        </w:rPr>
        <w:fldChar w:fldCharType="end"/>
      </w:r>
    </w:p>
    <w:p w14:paraId="62DFF015" w14:textId="77777777" w:rsidR="00A1772E" w:rsidRPr="008E78C3" w:rsidRDefault="00A1772E">
      <w:pPr>
        <w:pStyle w:val="TOC5"/>
        <w:rPr>
          <w:rFonts w:ascii="Calibri" w:hAnsi="Calibri"/>
          <w:noProof/>
          <w:kern w:val="0"/>
          <w:sz w:val="22"/>
          <w:szCs w:val="22"/>
        </w:rPr>
      </w:pPr>
      <w:r>
        <w:rPr>
          <w:noProof/>
        </w:rPr>
        <w:t>62Z</w:t>
      </w:r>
      <w:r>
        <w:rPr>
          <w:noProof/>
        </w:rPr>
        <w:tab/>
        <w:t>Judicial manager’s additional powers to facilitate recapitalisation</w:t>
      </w:r>
      <w:r w:rsidRPr="00A1772E">
        <w:rPr>
          <w:noProof/>
        </w:rPr>
        <w:tab/>
      </w:r>
      <w:r w:rsidRPr="00A1772E">
        <w:rPr>
          <w:noProof/>
        </w:rPr>
        <w:fldChar w:fldCharType="begin"/>
      </w:r>
      <w:r w:rsidRPr="00A1772E">
        <w:rPr>
          <w:noProof/>
        </w:rPr>
        <w:instrText xml:space="preserve"> PAGEREF _Toc155339545 \h </w:instrText>
      </w:r>
      <w:r w:rsidRPr="00A1772E">
        <w:rPr>
          <w:noProof/>
        </w:rPr>
      </w:r>
      <w:r w:rsidRPr="00A1772E">
        <w:rPr>
          <w:noProof/>
        </w:rPr>
        <w:fldChar w:fldCharType="separate"/>
      </w:r>
      <w:r w:rsidR="00061E5E">
        <w:rPr>
          <w:noProof/>
        </w:rPr>
        <w:t>127</w:t>
      </w:r>
      <w:r w:rsidRPr="00A1772E">
        <w:rPr>
          <w:noProof/>
        </w:rPr>
        <w:fldChar w:fldCharType="end"/>
      </w:r>
    </w:p>
    <w:p w14:paraId="440A3C5B" w14:textId="77777777" w:rsidR="00A1772E" w:rsidRPr="008E78C3" w:rsidRDefault="00A1772E">
      <w:pPr>
        <w:pStyle w:val="TOC5"/>
        <w:rPr>
          <w:rFonts w:ascii="Calibri" w:hAnsi="Calibri"/>
          <w:noProof/>
          <w:kern w:val="0"/>
          <w:sz w:val="22"/>
          <w:szCs w:val="22"/>
        </w:rPr>
      </w:pPr>
      <w:r>
        <w:rPr>
          <w:noProof/>
        </w:rPr>
        <w:t>62ZA</w:t>
      </w:r>
      <w:r>
        <w:rPr>
          <w:noProof/>
        </w:rPr>
        <w:tab/>
        <w:t>Considering report before acting under section 62Z</w:t>
      </w:r>
      <w:r w:rsidRPr="00A1772E">
        <w:rPr>
          <w:noProof/>
        </w:rPr>
        <w:tab/>
      </w:r>
      <w:r w:rsidRPr="00A1772E">
        <w:rPr>
          <w:noProof/>
        </w:rPr>
        <w:fldChar w:fldCharType="begin"/>
      </w:r>
      <w:r w:rsidRPr="00A1772E">
        <w:rPr>
          <w:noProof/>
        </w:rPr>
        <w:instrText xml:space="preserve"> PAGEREF _Toc155339546 \h </w:instrText>
      </w:r>
      <w:r w:rsidRPr="00A1772E">
        <w:rPr>
          <w:noProof/>
        </w:rPr>
      </w:r>
      <w:r w:rsidRPr="00A1772E">
        <w:rPr>
          <w:noProof/>
        </w:rPr>
        <w:fldChar w:fldCharType="separate"/>
      </w:r>
      <w:r w:rsidR="00061E5E">
        <w:rPr>
          <w:noProof/>
        </w:rPr>
        <w:t>128</w:t>
      </w:r>
      <w:r w:rsidRPr="00A1772E">
        <w:rPr>
          <w:noProof/>
        </w:rPr>
        <w:fldChar w:fldCharType="end"/>
      </w:r>
    </w:p>
    <w:p w14:paraId="57BA4A05" w14:textId="77777777" w:rsidR="00A1772E" w:rsidRPr="008E78C3" w:rsidRDefault="00A1772E">
      <w:pPr>
        <w:pStyle w:val="TOC5"/>
        <w:rPr>
          <w:rFonts w:ascii="Calibri" w:hAnsi="Calibri"/>
          <w:noProof/>
          <w:kern w:val="0"/>
          <w:sz w:val="22"/>
          <w:szCs w:val="22"/>
        </w:rPr>
      </w:pPr>
      <w:r w:rsidRPr="008E78C3">
        <w:rPr>
          <w:rFonts w:eastAsia="Calibri"/>
          <w:noProof/>
        </w:rPr>
        <w:t>62ZB</w:t>
      </w:r>
      <w:r>
        <w:rPr>
          <w:noProof/>
        </w:rPr>
        <w:tab/>
        <w:t>Act under section 62Z not ground for denial of obligations</w:t>
      </w:r>
      <w:r w:rsidRPr="00A1772E">
        <w:rPr>
          <w:noProof/>
        </w:rPr>
        <w:tab/>
      </w:r>
      <w:r w:rsidRPr="00A1772E">
        <w:rPr>
          <w:noProof/>
        </w:rPr>
        <w:fldChar w:fldCharType="begin"/>
      </w:r>
      <w:r w:rsidRPr="00A1772E">
        <w:rPr>
          <w:noProof/>
        </w:rPr>
        <w:instrText xml:space="preserve"> PAGEREF _Toc155339547 \h </w:instrText>
      </w:r>
      <w:r w:rsidRPr="00A1772E">
        <w:rPr>
          <w:noProof/>
        </w:rPr>
      </w:r>
      <w:r w:rsidRPr="00A1772E">
        <w:rPr>
          <w:noProof/>
        </w:rPr>
        <w:fldChar w:fldCharType="separate"/>
      </w:r>
      <w:r w:rsidR="00061E5E">
        <w:rPr>
          <w:noProof/>
        </w:rPr>
        <w:t>131</w:t>
      </w:r>
      <w:r w:rsidRPr="00A1772E">
        <w:rPr>
          <w:noProof/>
        </w:rPr>
        <w:fldChar w:fldCharType="end"/>
      </w:r>
    </w:p>
    <w:p w14:paraId="20B68F4A" w14:textId="77777777" w:rsidR="00A1772E" w:rsidRPr="008E78C3" w:rsidRDefault="00A1772E">
      <w:pPr>
        <w:pStyle w:val="TOC5"/>
        <w:rPr>
          <w:rFonts w:ascii="Calibri" w:hAnsi="Calibri"/>
          <w:noProof/>
          <w:kern w:val="0"/>
          <w:sz w:val="22"/>
          <w:szCs w:val="22"/>
        </w:rPr>
      </w:pPr>
      <w:r>
        <w:rPr>
          <w:noProof/>
        </w:rPr>
        <w:t>62ZC</w:t>
      </w:r>
      <w:r>
        <w:rPr>
          <w:noProof/>
        </w:rPr>
        <w:tab/>
        <w:t>Application by APRA for instructions to judicial manager</w:t>
      </w:r>
      <w:r w:rsidRPr="00A1772E">
        <w:rPr>
          <w:noProof/>
        </w:rPr>
        <w:tab/>
      </w:r>
      <w:r w:rsidRPr="00A1772E">
        <w:rPr>
          <w:noProof/>
        </w:rPr>
        <w:fldChar w:fldCharType="begin"/>
      </w:r>
      <w:r w:rsidRPr="00A1772E">
        <w:rPr>
          <w:noProof/>
        </w:rPr>
        <w:instrText xml:space="preserve"> PAGEREF _Toc155339548 \h </w:instrText>
      </w:r>
      <w:r w:rsidRPr="00A1772E">
        <w:rPr>
          <w:noProof/>
        </w:rPr>
      </w:r>
      <w:r w:rsidRPr="00A1772E">
        <w:rPr>
          <w:noProof/>
        </w:rPr>
        <w:fldChar w:fldCharType="separate"/>
      </w:r>
      <w:r w:rsidR="00061E5E">
        <w:rPr>
          <w:noProof/>
        </w:rPr>
        <w:t>132</w:t>
      </w:r>
      <w:r w:rsidRPr="00A1772E">
        <w:rPr>
          <w:noProof/>
        </w:rPr>
        <w:fldChar w:fldCharType="end"/>
      </w:r>
    </w:p>
    <w:p w14:paraId="16A3CBD3" w14:textId="77777777" w:rsidR="00A1772E" w:rsidRPr="008E78C3" w:rsidRDefault="00A1772E">
      <w:pPr>
        <w:pStyle w:val="TOC5"/>
        <w:rPr>
          <w:rFonts w:ascii="Calibri" w:hAnsi="Calibri"/>
          <w:noProof/>
          <w:kern w:val="0"/>
          <w:sz w:val="22"/>
          <w:szCs w:val="22"/>
        </w:rPr>
      </w:pPr>
      <w:r>
        <w:rPr>
          <w:noProof/>
        </w:rPr>
        <w:t>62ZD</w:t>
      </w:r>
      <w:r>
        <w:rPr>
          <w:noProof/>
        </w:rPr>
        <w:tab/>
        <w:t>Request by APRA for information</w:t>
      </w:r>
      <w:r w:rsidRPr="00A1772E">
        <w:rPr>
          <w:noProof/>
        </w:rPr>
        <w:tab/>
      </w:r>
      <w:r w:rsidRPr="00A1772E">
        <w:rPr>
          <w:noProof/>
        </w:rPr>
        <w:fldChar w:fldCharType="begin"/>
      </w:r>
      <w:r w:rsidRPr="00A1772E">
        <w:rPr>
          <w:noProof/>
        </w:rPr>
        <w:instrText xml:space="preserve"> PAGEREF _Toc155339549 \h </w:instrText>
      </w:r>
      <w:r w:rsidRPr="00A1772E">
        <w:rPr>
          <w:noProof/>
        </w:rPr>
      </w:r>
      <w:r w:rsidRPr="00A1772E">
        <w:rPr>
          <w:noProof/>
        </w:rPr>
        <w:fldChar w:fldCharType="separate"/>
      </w:r>
      <w:r w:rsidR="00061E5E">
        <w:rPr>
          <w:noProof/>
        </w:rPr>
        <w:t>132</w:t>
      </w:r>
      <w:r w:rsidRPr="00A1772E">
        <w:rPr>
          <w:noProof/>
        </w:rPr>
        <w:fldChar w:fldCharType="end"/>
      </w:r>
    </w:p>
    <w:p w14:paraId="24CF0B23" w14:textId="77777777" w:rsidR="00A1772E" w:rsidRPr="008E78C3" w:rsidRDefault="00A1772E">
      <w:pPr>
        <w:pStyle w:val="TOC5"/>
        <w:rPr>
          <w:rFonts w:ascii="Calibri" w:hAnsi="Calibri"/>
          <w:noProof/>
          <w:kern w:val="0"/>
          <w:sz w:val="22"/>
          <w:szCs w:val="22"/>
        </w:rPr>
      </w:pPr>
      <w:r>
        <w:rPr>
          <w:noProof/>
        </w:rPr>
        <w:t>62ZE</w:t>
      </w:r>
      <w:r>
        <w:rPr>
          <w:noProof/>
        </w:rPr>
        <w:tab/>
        <w:t>Duration of judicial management</w:t>
      </w:r>
      <w:r w:rsidRPr="00A1772E">
        <w:rPr>
          <w:noProof/>
        </w:rPr>
        <w:tab/>
      </w:r>
      <w:r w:rsidRPr="00A1772E">
        <w:rPr>
          <w:noProof/>
        </w:rPr>
        <w:fldChar w:fldCharType="begin"/>
      </w:r>
      <w:r w:rsidRPr="00A1772E">
        <w:rPr>
          <w:noProof/>
        </w:rPr>
        <w:instrText xml:space="preserve"> PAGEREF _Toc155339550 \h </w:instrText>
      </w:r>
      <w:r w:rsidRPr="00A1772E">
        <w:rPr>
          <w:noProof/>
        </w:rPr>
      </w:r>
      <w:r w:rsidRPr="00A1772E">
        <w:rPr>
          <w:noProof/>
        </w:rPr>
        <w:fldChar w:fldCharType="separate"/>
      </w:r>
      <w:r w:rsidR="00061E5E">
        <w:rPr>
          <w:noProof/>
        </w:rPr>
        <w:t>133</w:t>
      </w:r>
      <w:r w:rsidRPr="00A1772E">
        <w:rPr>
          <w:noProof/>
        </w:rPr>
        <w:fldChar w:fldCharType="end"/>
      </w:r>
    </w:p>
    <w:p w14:paraId="35EAFB02" w14:textId="77777777" w:rsidR="00A1772E" w:rsidRPr="008E78C3" w:rsidRDefault="00A1772E">
      <w:pPr>
        <w:pStyle w:val="TOC5"/>
        <w:rPr>
          <w:rFonts w:ascii="Calibri" w:hAnsi="Calibri"/>
          <w:noProof/>
          <w:kern w:val="0"/>
          <w:sz w:val="22"/>
          <w:szCs w:val="22"/>
        </w:rPr>
      </w:pPr>
      <w:r>
        <w:rPr>
          <w:noProof/>
        </w:rPr>
        <w:t>62ZF</w:t>
      </w:r>
      <w:r>
        <w:rPr>
          <w:noProof/>
        </w:rPr>
        <w:tab/>
        <w:t>Cancellation of judicial management</w:t>
      </w:r>
      <w:r w:rsidRPr="00A1772E">
        <w:rPr>
          <w:noProof/>
        </w:rPr>
        <w:tab/>
      </w:r>
      <w:r w:rsidRPr="00A1772E">
        <w:rPr>
          <w:noProof/>
        </w:rPr>
        <w:fldChar w:fldCharType="begin"/>
      </w:r>
      <w:r w:rsidRPr="00A1772E">
        <w:rPr>
          <w:noProof/>
        </w:rPr>
        <w:instrText xml:space="preserve"> PAGEREF _Toc155339551 \h </w:instrText>
      </w:r>
      <w:r w:rsidRPr="00A1772E">
        <w:rPr>
          <w:noProof/>
        </w:rPr>
      </w:r>
      <w:r w:rsidRPr="00A1772E">
        <w:rPr>
          <w:noProof/>
        </w:rPr>
        <w:fldChar w:fldCharType="separate"/>
      </w:r>
      <w:r w:rsidR="00061E5E">
        <w:rPr>
          <w:noProof/>
        </w:rPr>
        <w:t>133</w:t>
      </w:r>
      <w:r w:rsidRPr="00A1772E">
        <w:rPr>
          <w:noProof/>
        </w:rPr>
        <w:fldChar w:fldCharType="end"/>
      </w:r>
    </w:p>
    <w:p w14:paraId="12AC4589" w14:textId="77777777" w:rsidR="00A1772E" w:rsidRPr="008E78C3" w:rsidRDefault="00A1772E">
      <w:pPr>
        <w:pStyle w:val="TOC5"/>
        <w:rPr>
          <w:rFonts w:ascii="Calibri" w:hAnsi="Calibri"/>
          <w:noProof/>
          <w:kern w:val="0"/>
          <w:sz w:val="22"/>
          <w:szCs w:val="22"/>
        </w:rPr>
      </w:pPr>
      <w:r>
        <w:rPr>
          <w:noProof/>
        </w:rPr>
        <w:t>62ZG</w:t>
      </w:r>
      <w:r>
        <w:rPr>
          <w:noProof/>
        </w:rPr>
        <w:tab/>
        <w:t>How judicial manager is to manage</w:t>
      </w:r>
      <w:r w:rsidRPr="00A1772E">
        <w:rPr>
          <w:noProof/>
        </w:rPr>
        <w:tab/>
      </w:r>
      <w:r w:rsidRPr="00A1772E">
        <w:rPr>
          <w:noProof/>
        </w:rPr>
        <w:fldChar w:fldCharType="begin"/>
      </w:r>
      <w:r w:rsidRPr="00A1772E">
        <w:rPr>
          <w:noProof/>
        </w:rPr>
        <w:instrText xml:space="preserve"> PAGEREF _Toc155339552 \h </w:instrText>
      </w:r>
      <w:r w:rsidRPr="00A1772E">
        <w:rPr>
          <w:noProof/>
        </w:rPr>
      </w:r>
      <w:r w:rsidRPr="00A1772E">
        <w:rPr>
          <w:noProof/>
        </w:rPr>
        <w:fldChar w:fldCharType="separate"/>
      </w:r>
      <w:r w:rsidR="00061E5E">
        <w:rPr>
          <w:noProof/>
        </w:rPr>
        <w:t>134</w:t>
      </w:r>
      <w:r w:rsidRPr="00A1772E">
        <w:rPr>
          <w:noProof/>
        </w:rPr>
        <w:fldChar w:fldCharType="end"/>
      </w:r>
    </w:p>
    <w:p w14:paraId="75F44905" w14:textId="77777777" w:rsidR="00A1772E" w:rsidRPr="008E78C3" w:rsidRDefault="00A1772E">
      <w:pPr>
        <w:pStyle w:val="TOC5"/>
        <w:rPr>
          <w:rFonts w:ascii="Calibri" w:hAnsi="Calibri"/>
          <w:noProof/>
          <w:kern w:val="0"/>
          <w:sz w:val="22"/>
          <w:szCs w:val="22"/>
        </w:rPr>
      </w:pPr>
      <w:r>
        <w:rPr>
          <w:noProof/>
        </w:rPr>
        <w:t>62ZH</w:t>
      </w:r>
      <w:r>
        <w:rPr>
          <w:noProof/>
        </w:rPr>
        <w:tab/>
        <w:t>Disclaimer of onerous property</w:t>
      </w:r>
      <w:r w:rsidRPr="00A1772E">
        <w:rPr>
          <w:noProof/>
        </w:rPr>
        <w:tab/>
      </w:r>
      <w:r w:rsidRPr="00A1772E">
        <w:rPr>
          <w:noProof/>
        </w:rPr>
        <w:fldChar w:fldCharType="begin"/>
      </w:r>
      <w:r w:rsidRPr="00A1772E">
        <w:rPr>
          <w:noProof/>
        </w:rPr>
        <w:instrText xml:space="preserve"> PAGEREF _Toc155339553 \h </w:instrText>
      </w:r>
      <w:r w:rsidRPr="00A1772E">
        <w:rPr>
          <w:noProof/>
        </w:rPr>
      </w:r>
      <w:r w:rsidRPr="00A1772E">
        <w:rPr>
          <w:noProof/>
        </w:rPr>
        <w:fldChar w:fldCharType="separate"/>
      </w:r>
      <w:r w:rsidR="00061E5E">
        <w:rPr>
          <w:noProof/>
        </w:rPr>
        <w:t>134</w:t>
      </w:r>
      <w:r w:rsidRPr="00A1772E">
        <w:rPr>
          <w:noProof/>
        </w:rPr>
        <w:fldChar w:fldCharType="end"/>
      </w:r>
    </w:p>
    <w:p w14:paraId="37A2441F" w14:textId="77777777" w:rsidR="00A1772E" w:rsidRPr="008E78C3" w:rsidRDefault="00A1772E">
      <w:pPr>
        <w:pStyle w:val="TOC5"/>
        <w:rPr>
          <w:rFonts w:ascii="Calibri" w:hAnsi="Calibri"/>
          <w:noProof/>
          <w:kern w:val="0"/>
          <w:sz w:val="22"/>
          <w:szCs w:val="22"/>
        </w:rPr>
      </w:pPr>
      <w:r>
        <w:rPr>
          <w:noProof/>
        </w:rPr>
        <w:t>62ZI</w:t>
      </w:r>
      <w:r>
        <w:rPr>
          <w:noProof/>
        </w:rPr>
        <w:tab/>
        <w:t>Report by judicial manager</w:t>
      </w:r>
      <w:r w:rsidRPr="00A1772E">
        <w:rPr>
          <w:noProof/>
        </w:rPr>
        <w:tab/>
      </w:r>
      <w:r w:rsidRPr="00A1772E">
        <w:rPr>
          <w:noProof/>
        </w:rPr>
        <w:fldChar w:fldCharType="begin"/>
      </w:r>
      <w:r w:rsidRPr="00A1772E">
        <w:rPr>
          <w:noProof/>
        </w:rPr>
        <w:instrText xml:space="preserve"> PAGEREF _Toc155339554 \h </w:instrText>
      </w:r>
      <w:r w:rsidRPr="00A1772E">
        <w:rPr>
          <w:noProof/>
        </w:rPr>
      </w:r>
      <w:r w:rsidRPr="00A1772E">
        <w:rPr>
          <w:noProof/>
        </w:rPr>
        <w:fldChar w:fldCharType="separate"/>
      </w:r>
      <w:r w:rsidR="00061E5E">
        <w:rPr>
          <w:noProof/>
        </w:rPr>
        <w:t>134</w:t>
      </w:r>
      <w:r w:rsidRPr="00A1772E">
        <w:rPr>
          <w:noProof/>
        </w:rPr>
        <w:fldChar w:fldCharType="end"/>
      </w:r>
    </w:p>
    <w:p w14:paraId="671C241D" w14:textId="77777777" w:rsidR="00A1772E" w:rsidRPr="008E78C3" w:rsidRDefault="00A1772E">
      <w:pPr>
        <w:pStyle w:val="TOC5"/>
        <w:rPr>
          <w:rFonts w:ascii="Calibri" w:hAnsi="Calibri"/>
          <w:noProof/>
          <w:kern w:val="0"/>
          <w:sz w:val="22"/>
          <w:szCs w:val="22"/>
        </w:rPr>
      </w:pPr>
      <w:r>
        <w:rPr>
          <w:noProof/>
        </w:rPr>
        <w:t>62ZJ</w:t>
      </w:r>
      <w:r>
        <w:rPr>
          <w:noProof/>
        </w:rPr>
        <w:tab/>
        <w:t>Order of Federal Court on report of judicial manager</w:t>
      </w:r>
      <w:r w:rsidRPr="00A1772E">
        <w:rPr>
          <w:noProof/>
        </w:rPr>
        <w:tab/>
      </w:r>
      <w:r w:rsidRPr="00A1772E">
        <w:rPr>
          <w:noProof/>
        </w:rPr>
        <w:fldChar w:fldCharType="begin"/>
      </w:r>
      <w:r w:rsidRPr="00A1772E">
        <w:rPr>
          <w:noProof/>
        </w:rPr>
        <w:instrText xml:space="preserve"> PAGEREF _Toc155339555 \h </w:instrText>
      </w:r>
      <w:r w:rsidRPr="00A1772E">
        <w:rPr>
          <w:noProof/>
        </w:rPr>
      </w:r>
      <w:r w:rsidRPr="00A1772E">
        <w:rPr>
          <w:noProof/>
        </w:rPr>
        <w:fldChar w:fldCharType="separate"/>
      </w:r>
      <w:r w:rsidR="00061E5E">
        <w:rPr>
          <w:noProof/>
        </w:rPr>
        <w:t>136</w:t>
      </w:r>
      <w:r w:rsidRPr="00A1772E">
        <w:rPr>
          <w:noProof/>
        </w:rPr>
        <w:fldChar w:fldCharType="end"/>
      </w:r>
    </w:p>
    <w:p w14:paraId="3DA257FC" w14:textId="77777777" w:rsidR="00A1772E" w:rsidRPr="008E78C3" w:rsidRDefault="00A1772E">
      <w:pPr>
        <w:pStyle w:val="TOC5"/>
        <w:rPr>
          <w:rFonts w:ascii="Calibri" w:hAnsi="Calibri"/>
          <w:noProof/>
          <w:kern w:val="0"/>
          <w:sz w:val="22"/>
          <w:szCs w:val="22"/>
        </w:rPr>
      </w:pPr>
      <w:r>
        <w:rPr>
          <w:noProof/>
        </w:rPr>
        <w:t>62ZK</w:t>
      </w:r>
      <w:r>
        <w:rPr>
          <w:noProof/>
        </w:rPr>
        <w:tab/>
        <w:t>Transfer of business to another general insurer</w:t>
      </w:r>
      <w:r w:rsidRPr="00A1772E">
        <w:rPr>
          <w:noProof/>
        </w:rPr>
        <w:tab/>
      </w:r>
      <w:r w:rsidRPr="00A1772E">
        <w:rPr>
          <w:noProof/>
        </w:rPr>
        <w:fldChar w:fldCharType="begin"/>
      </w:r>
      <w:r w:rsidRPr="00A1772E">
        <w:rPr>
          <w:noProof/>
        </w:rPr>
        <w:instrText xml:space="preserve"> PAGEREF _Toc155339556 \h </w:instrText>
      </w:r>
      <w:r w:rsidRPr="00A1772E">
        <w:rPr>
          <w:noProof/>
        </w:rPr>
      </w:r>
      <w:r w:rsidRPr="00A1772E">
        <w:rPr>
          <w:noProof/>
        </w:rPr>
        <w:fldChar w:fldCharType="separate"/>
      </w:r>
      <w:r w:rsidR="00061E5E">
        <w:rPr>
          <w:noProof/>
        </w:rPr>
        <w:t>137</w:t>
      </w:r>
      <w:r w:rsidRPr="00A1772E">
        <w:rPr>
          <w:noProof/>
        </w:rPr>
        <w:fldChar w:fldCharType="end"/>
      </w:r>
    </w:p>
    <w:p w14:paraId="18162428" w14:textId="77777777" w:rsidR="00A1772E" w:rsidRPr="008E78C3" w:rsidRDefault="00A1772E">
      <w:pPr>
        <w:pStyle w:val="TOC5"/>
        <w:rPr>
          <w:rFonts w:ascii="Calibri" w:hAnsi="Calibri"/>
          <w:noProof/>
          <w:kern w:val="0"/>
          <w:sz w:val="22"/>
          <w:szCs w:val="22"/>
        </w:rPr>
      </w:pPr>
      <w:r>
        <w:rPr>
          <w:noProof/>
        </w:rPr>
        <w:t>62ZL</w:t>
      </w:r>
      <w:r>
        <w:rPr>
          <w:noProof/>
        </w:rPr>
        <w:tab/>
        <w:t>Resignation</w:t>
      </w:r>
      <w:r w:rsidRPr="00A1772E">
        <w:rPr>
          <w:noProof/>
        </w:rPr>
        <w:tab/>
      </w:r>
      <w:r w:rsidRPr="00A1772E">
        <w:rPr>
          <w:noProof/>
        </w:rPr>
        <w:fldChar w:fldCharType="begin"/>
      </w:r>
      <w:r w:rsidRPr="00A1772E">
        <w:rPr>
          <w:noProof/>
        </w:rPr>
        <w:instrText xml:space="preserve"> PAGEREF _Toc155339557 \h </w:instrText>
      </w:r>
      <w:r w:rsidRPr="00A1772E">
        <w:rPr>
          <w:noProof/>
        </w:rPr>
      </w:r>
      <w:r w:rsidRPr="00A1772E">
        <w:rPr>
          <w:noProof/>
        </w:rPr>
        <w:fldChar w:fldCharType="separate"/>
      </w:r>
      <w:r w:rsidR="00061E5E">
        <w:rPr>
          <w:noProof/>
        </w:rPr>
        <w:t>137</w:t>
      </w:r>
      <w:r w:rsidRPr="00A1772E">
        <w:rPr>
          <w:noProof/>
        </w:rPr>
        <w:fldChar w:fldCharType="end"/>
      </w:r>
    </w:p>
    <w:p w14:paraId="2475E28F" w14:textId="77777777" w:rsidR="00A1772E" w:rsidRPr="008E78C3" w:rsidRDefault="00A1772E">
      <w:pPr>
        <w:pStyle w:val="TOC5"/>
        <w:rPr>
          <w:rFonts w:ascii="Calibri" w:hAnsi="Calibri"/>
          <w:noProof/>
          <w:kern w:val="0"/>
          <w:sz w:val="22"/>
          <w:szCs w:val="22"/>
        </w:rPr>
      </w:pPr>
      <w:r w:rsidRPr="008E78C3">
        <w:rPr>
          <w:rFonts w:eastAsia="Calibri"/>
          <w:noProof/>
        </w:rPr>
        <w:t>62ZM</w:t>
      </w:r>
      <w:r>
        <w:rPr>
          <w:noProof/>
        </w:rPr>
        <w:tab/>
        <w:t>Immunity</w:t>
      </w:r>
      <w:r w:rsidRPr="00A1772E">
        <w:rPr>
          <w:noProof/>
        </w:rPr>
        <w:tab/>
      </w:r>
      <w:r w:rsidRPr="00A1772E">
        <w:rPr>
          <w:noProof/>
        </w:rPr>
        <w:fldChar w:fldCharType="begin"/>
      </w:r>
      <w:r w:rsidRPr="00A1772E">
        <w:rPr>
          <w:noProof/>
        </w:rPr>
        <w:instrText xml:space="preserve"> PAGEREF _Toc155339558 \h </w:instrText>
      </w:r>
      <w:r w:rsidRPr="00A1772E">
        <w:rPr>
          <w:noProof/>
        </w:rPr>
      </w:r>
      <w:r w:rsidRPr="00A1772E">
        <w:rPr>
          <w:noProof/>
        </w:rPr>
        <w:fldChar w:fldCharType="separate"/>
      </w:r>
      <w:r w:rsidR="00061E5E">
        <w:rPr>
          <w:noProof/>
        </w:rPr>
        <w:t>137</w:t>
      </w:r>
      <w:r w:rsidRPr="00A1772E">
        <w:rPr>
          <w:noProof/>
        </w:rPr>
        <w:fldChar w:fldCharType="end"/>
      </w:r>
    </w:p>
    <w:p w14:paraId="59813B20" w14:textId="77777777" w:rsidR="00A1772E" w:rsidRPr="008E78C3" w:rsidRDefault="00A1772E">
      <w:pPr>
        <w:pStyle w:val="TOC5"/>
        <w:rPr>
          <w:rFonts w:ascii="Calibri" w:hAnsi="Calibri"/>
          <w:noProof/>
          <w:kern w:val="0"/>
          <w:sz w:val="22"/>
          <w:szCs w:val="22"/>
        </w:rPr>
      </w:pPr>
      <w:r>
        <w:rPr>
          <w:noProof/>
        </w:rPr>
        <w:t>62ZN</w:t>
      </w:r>
      <w:r>
        <w:rPr>
          <w:noProof/>
        </w:rPr>
        <w:tab/>
        <w:t xml:space="preserve">Exceptions to Part IV of the </w:t>
      </w:r>
      <w:r w:rsidRPr="00B10EC6">
        <w:rPr>
          <w:i/>
          <w:noProof/>
        </w:rPr>
        <w:t>Competition and Consumer Act 2010</w:t>
      </w:r>
      <w:r w:rsidRPr="00A1772E">
        <w:rPr>
          <w:noProof/>
        </w:rPr>
        <w:tab/>
      </w:r>
      <w:r w:rsidRPr="00A1772E">
        <w:rPr>
          <w:noProof/>
        </w:rPr>
        <w:fldChar w:fldCharType="begin"/>
      </w:r>
      <w:r w:rsidRPr="00A1772E">
        <w:rPr>
          <w:noProof/>
        </w:rPr>
        <w:instrText xml:space="preserve"> PAGEREF _Toc155339559 \h </w:instrText>
      </w:r>
      <w:r w:rsidRPr="00A1772E">
        <w:rPr>
          <w:noProof/>
        </w:rPr>
      </w:r>
      <w:r w:rsidRPr="00A1772E">
        <w:rPr>
          <w:noProof/>
        </w:rPr>
        <w:fldChar w:fldCharType="separate"/>
      </w:r>
      <w:r w:rsidR="00061E5E">
        <w:rPr>
          <w:noProof/>
        </w:rPr>
        <w:t>138</w:t>
      </w:r>
      <w:r w:rsidRPr="00A1772E">
        <w:rPr>
          <w:noProof/>
        </w:rPr>
        <w:fldChar w:fldCharType="end"/>
      </w:r>
    </w:p>
    <w:p w14:paraId="4DC616C9" w14:textId="77777777" w:rsidR="00A1772E" w:rsidRPr="008E78C3" w:rsidRDefault="00A1772E">
      <w:pPr>
        <w:pStyle w:val="TOC3"/>
        <w:rPr>
          <w:rFonts w:ascii="Calibri" w:hAnsi="Calibri"/>
          <w:b w:val="0"/>
          <w:noProof/>
          <w:kern w:val="0"/>
          <w:szCs w:val="22"/>
        </w:rPr>
      </w:pPr>
      <w:r>
        <w:rPr>
          <w:noProof/>
        </w:rPr>
        <w:t>Division 1A—Statutory management of general insurers</w:t>
      </w:r>
      <w:r w:rsidRPr="00A1772E">
        <w:rPr>
          <w:b w:val="0"/>
          <w:noProof/>
          <w:sz w:val="18"/>
        </w:rPr>
        <w:tab/>
      </w:r>
      <w:r w:rsidRPr="00A1772E">
        <w:rPr>
          <w:b w:val="0"/>
          <w:noProof/>
          <w:sz w:val="18"/>
        </w:rPr>
        <w:fldChar w:fldCharType="begin"/>
      </w:r>
      <w:r w:rsidRPr="00A1772E">
        <w:rPr>
          <w:b w:val="0"/>
          <w:noProof/>
          <w:sz w:val="18"/>
        </w:rPr>
        <w:instrText xml:space="preserve"> PAGEREF _Toc155339560 \h </w:instrText>
      </w:r>
      <w:r w:rsidRPr="00A1772E">
        <w:rPr>
          <w:b w:val="0"/>
          <w:noProof/>
          <w:sz w:val="18"/>
        </w:rPr>
      </w:r>
      <w:r w:rsidRPr="00A1772E">
        <w:rPr>
          <w:b w:val="0"/>
          <w:noProof/>
          <w:sz w:val="18"/>
        </w:rPr>
        <w:fldChar w:fldCharType="separate"/>
      </w:r>
      <w:r w:rsidR="00061E5E">
        <w:rPr>
          <w:b w:val="0"/>
          <w:noProof/>
          <w:sz w:val="18"/>
        </w:rPr>
        <w:t>140</w:t>
      </w:r>
      <w:r w:rsidRPr="00A1772E">
        <w:rPr>
          <w:b w:val="0"/>
          <w:noProof/>
          <w:sz w:val="18"/>
        </w:rPr>
        <w:fldChar w:fldCharType="end"/>
      </w:r>
    </w:p>
    <w:p w14:paraId="436506E5" w14:textId="77777777" w:rsidR="00A1772E" w:rsidRPr="008E78C3" w:rsidRDefault="00A1772E">
      <w:pPr>
        <w:pStyle w:val="TOC4"/>
        <w:rPr>
          <w:rFonts w:ascii="Calibri" w:hAnsi="Calibri"/>
          <w:b w:val="0"/>
          <w:noProof/>
          <w:kern w:val="0"/>
          <w:sz w:val="22"/>
          <w:szCs w:val="22"/>
        </w:rPr>
      </w:pPr>
      <w:r>
        <w:rPr>
          <w:noProof/>
        </w:rPr>
        <w:t>Subdivision A—General provisions relating to statutory management</w:t>
      </w:r>
      <w:r w:rsidRPr="00A1772E">
        <w:rPr>
          <w:b w:val="0"/>
          <w:noProof/>
          <w:sz w:val="18"/>
        </w:rPr>
        <w:tab/>
      </w:r>
      <w:r w:rsidRPr="00A1772E">
        <w:rPr>
          <w:b w:val="0"/>
          <w:noProof/>
          <w:sz w:val="18"/>
        </w:rPr>
        <w:fldChar w:fldCharType="begin"/>
      </w:r>
      <w:r w:rsidRPr="00A1772E">
        <w:rPr>
          <w:b w:val="0"/>
          <w:noProof/>
          <w:sz w:val="18"/>
        </w:rPr>
        <w:instrText xml:space="preserve"> PAGEREF _Toc155339561 \h </w:instrText>
      </w:r>
      <w:r w:rsidRPr="00A1772E">
        <w:rPr>
          <w:b w:val="0"/>
          <w:noProof/>
          <w:sz w:val="18"/>
        </w:rPr>
      </w:r>
      <w:r w:rsidRPr="00A1772E">
        <w:rPr>
          <w:b w:val="0"/>
          <w:noProof/>
          <w:sz w:val="18"/>
        </w:rPr>
        <w:fldChar w:fldCharType="separate"/>
      </w:r>
      <w:r w:rsidR="00061E5E">
        <w:rPr>
          <w:b w:val="0"/>
          <w:noProof/>
          <w:sz w:val="18"/>
        </w:rPr>
        <w:t>140</w:t>
      </w:r>
      <w:r w:rsidRPr="00A1772E">
        <w:rPr>
          <w:b w:val="0"/>
          <w:noProof/>
          <w:sz w:val="18"/>
        </w:rPr>
        <w:fldChar w:fldCharType="end"/>
      </w:r>
    </w:p>
    <w:p w14:paraId="15C64BEC" w14:textId="77777777" w:rsidR="00A1772E" w:rsidRPr="008E78C3" w:rsidRDefault="00A1772E">
      <w:pPr>
        <w:pStyle w:val="TOC5"/>
        <w:rPr>
          <w:rFonts w:ascii="Calibri" w:hAnsi="Calibri"/>
          <w:noProof/>
          <w:kern w:val="0"/>
          <w:sz w:val="22"/>
          <w:szCs w:val="22"/>
        </w:rPr>
      </w:pPr>
      <w:r w:rsidRPr="008E78C3">
        <w:rPr>
          <w:rFonts w:eastAsia="Calibri"/>
          <w:noProof/>
        </w:rPr>
        <w:t>62ZOA</w:t>
      </w:r>
      <w:r>
        <w:rPr>
          <w:noProof/>
        </w:rPr>
        <w:tab/>
        <w:t>Consequences of inability or failure of general insurer etc. to meet certain requirements</w:t>
      </w:r>
      <w:r w:rsidRPr="00A1772E">
        <w:rPr>
          <w:noProof/>
        </w:rPr>
        <w:tab/>
      </w:r>
      <w:r w:rsidRPr="00A1772E">
        <w:rPr>
          <w:noProof/>
        </w:rPr>
        <w:fldChar w:fldCharType="begin"/>
      </w:r>
      <w:r w:rsidRPr="00A1772E">
        <w:rPr>
          <w:noProof/>
        </w:rPr>
        <w:instrText xml:space="preserve"> PAGEREF _Toc155339562 \h </w:instrText>
      </w:r>
      <w:r w:rsidRPr="00A1772E">
        <w:rPr>
          <w:noProof/>
        </w:rPr>
      </w:r>
      <w:r w:rsidRPr="00A1772E">
        <w:rPr>
          <w:noProof/>
        </w:rPr>
        <w:fldChar w:fldCharType="separate"/>
      </w:r>
      <w:r w:rsidR="00061E5E">
        <w:rPr>
          <w:noProof/>
        </w:rPr>
        <w:t>140</w:t>
      </w:r>
      <w:r w:rsidRPr="00A1772E">
        <w:rPr>
          <w:noProof/>
        </w:rPr>
        <w:fldChar w:fldCharType="end"/>
      </w:r>
    </w:p>
    <w:p w14:paraId="735B5035" w14:textId="77777777" w:rsidR="00A1772E" w:rsidRPr="008E78C3" w:rsidRDefault="00A1772E">
      <w:pPr>
        <w:pStyle w:val="TOC5"/>
        <w:rPr>
          <w:rFonts w:ascii="Calibri" w:hAnsi="Calibri"/>
          <w:noProof/>
          <w:kern w:val="0"/>
          <w:sz w:val="22"/>
          <w:szCs w:val="22"/>
        </w:rPr>
      </w:pPr>
      <w:r w:rsidRPr="008E78C3">
        <w:rPr>
          <w:rFonts w:eastAsia="Calibri"/>
          <w:noProof/>
        </w:rPr>
        <w:t>62ZOB</w:t>
      </w:r>
      <w:r>
        <w:rPr>
          <w:noProof/>
        </w:rPr>
        <w:tab/>
        <w:t>Start of control of body corporate’s business by Insurance Act statutory manager</w:t>
      </w:r>
      <w:r w:rsidRPr="00A1772E">
        <w:rPr>
          <w:noProof/>
        </w:rPr>
        <w:tab/>
      </w:r>
      <w:r w:rsidRPr="00A1772E">
        <w:rPr>
          <w:noProof/>
        </w:rPr>
        <w:fldChar w:fldCharType="begin"/>
      </w:r>
      <w:r w:rsidRPr="00A1772E">
        <w:rPr>
          <w:noProof/>
        </w:rPr>
        <w:instrText xml:space="preserve"> PAGEREF _Toc155339563 \h </w:instrText>
      </w:r>
      <w:r w:rsidRPr="00A1772E">
        <w:rPr>
          <w:noProof/>
        </w:rPr>
      </w:r>
      <w:r w:rsidRPr="00A1772E">
        <w:rPr>
          <w:noProof/>
        </w:rPr>
        <w:fldChar w:fldCharType="separate"/>
      </w:r>
      <w:r w:rsidR="00061E5E">
        <w:rPr>
          <w:noProof/>
        </w:rPr>
        <w:t>144</w:t>
      </w:r>
      <w:r w:rsidRPr="00A1772E">
        <w:rPr>
          <w:noProof/>
        </w:rPr>
        <w:fldChar w:fldCharType="end"/>
      </w:r>
    </w:p>
    <w:p w14:paraId="1120F94B" w14:textId="77777777" w:rsidR="00A1772E" w:rsidRPr="008E78C3" w:rsidRDefault="00A1772E">
      <w:pPr>
        <w:pStyle w:val="TOC5"/>
        <w:rPr>
          <w:rFonts w:ascii="Calibri" w:hAnsi="Calibri"/>
          <w:noProof/>
          <w:kern w:val="0"/>
          <w:sz w:val="22"/>
          <w:szCs w:val="22"/>
        </w:rPr>
      </w:pPr>
      <w:r w:rsidRPr="008E78C3">
        <w:rPr>
          <w:rFonts w:eastAsia="Calibri"/>
          <w:noProof/>
        </w:rPr>
        <w:t>62ZOC</w:t>
      </w:r>
      <w:r>
        <w:rPr>
          <w:noProof/>
        </w:rPr>
        <w:tab/>
        <w:t>Insurance Act statutory managers—termination of control</w:t>
      </w:r>
      <w:r w:rsidRPr="00A1772E">
        <w:rPr>
          <w:noProof/>
        </w:rPr>
        <w:tab/>
      </w:r>
      <w:r w:rsidRPr="00A1772E">
        <w:rPr>
          <w:noProof/>
        </w:rPr>
        <w:fldChar w:fldCharType="begin"/>
      </w:r>
      <w:r w:rsidRPr="00A1772E">
        <w:rPr>
          <w:noProof/>
        </w:rPr>
        <w:instrText xml:space="preserve"> PAGEREF _Toc155339564 \h </w:instrText>
      </w:r>
      <w:r w:rsidRPr="00A1772E">
        <w:rPr>
          <w:noProof/>
        </w:rPr>
      </w:r>
      <w:r w:rsidRPr="00A1772E">
        <w:rPr>
          <w:noProof/>
        </w:rPr>
        <w:fldChar w:fldCharType="separate"/>
      </w:r>
      <w:r w:rsidR="00061E5E">
        <w:rPr>
          <w:noProof/>
        </w:rPr>
        <w:t>145</w:t>
      </w:r>
      <w:r w:rsidRPr="00A1772E">
        <w:rPr>
          <w:noProof/>
        </w:rPr>
        <w:fldChar w:fldCharType="end"/>
      </w:r>
    </w:p>
    <w:p w14:paraId="3908656C" w14:textId="77777777" w:rsidR="00A1772E" w:rsidRPr="008E78C3" w:rsidRDefault="00A1772E">
      <w:pPr>
        <w:pStyle w:val="TOC4"/>
        <w:rPr>
          <w:rFonts w:ascii="Calibri" w:hAnsi="Calibri"/>
          <w:b w:val="0"/>
          <w:noProof/>
          <w:kern w:val="0"/>
          <w:sz w:val="22"/>
          <w:szCs w:val="22"/>
        </w:rPr>
      </w:pPr>
      <w:r>
        <w:rPr>
          <w:noProof/>
        </w:rPr>
        <w:t>Subdivision B—Provisions dealing with control of a body corporate’s business by an Insurance Act statutory manager</w:t>
      </w:r>
      <w:r w:rsidRPr="00A1772E">
        <w:rPr>
          <w:b w:val="0"/>
          <w:noProof/>
          <w:sz w:val="18"/>
        </w:rPr>
        <w:tab/>
      </w:r>
      <w:r w:rsidRPr="00A1772E">
        <w:rPr>
          <w:b w:val="0"/>
          <w:noProof/>
          <w:sz w:val="18"/>
        </w:rPr>
        <w:fldChar w:fldCharType="begin"/>
      </w:r>
      <w:r w:rsidRPr="00A1772E">
        <w:rPr>
          <w:b w:val="0"/>
          <w:noProof/>
          <w:sz w:val="18"/>
        </w:rPr>
        <w:instrText xml:space="preserve"> PAGEREF _Toc155339565 \h </w:instrText>
      </w:r>
      <w:r w:rsidRPr="00A1772E">
        <w:rPr>
          <w:b w:val="0"/>
          <w:noProof/>
          <w:sz w:val="18"/>
        </w:rPr>
      </w:r>
      <w:r w:rsidRPr="00A1772E">
        <w:rPr>
          <w:b w:val="0"/>
          <w:noProof/>
          <w:sz w:val="18"/>
        </w:rPr>
        <w:fldChar w:fldCharType="separate"/>
      </w:r>
      <w:r w:rsidR="00061E5E">
        <w:rPr>
          <w:b w:val="0"/>
          <w:noProof/>
          <w:sz w:val="18"/>
        </w:rPr>
        <w:t>147</w:t>
      </w:r>
      <w:r w:rsidRPr="00A1772E">
        <w:rPr>
          <w:b w:val="0"/>
          <w:noProof/>
          <w:sz w:val="18"/>
        </w:rPr>
        <w:fldChar w:fldCharType="end"/>
      </w:r>
    </w:p>
    <w:p w14:paraId="1227BC66" w14:textId="77777777" w:rsidR="00A1772E" w:rsidRPr="008E78C3" w:rsidRDefault="00A1772E">
      <w:pPr>
        <w:pStyle w:val="TOC5"/>
        <w:rPr>
          <w:rFonts w:ascii="Calibri" w:hAnsi="Calibri"/>
          <w:noProof/>
          <w:kern w:val="0"/>
          <w:sz w:val="22"/>
          <w:szCs w:val="22"/>
        </w:rPr>
      </w:pPr>
      <w:r w:rsidRPr="008E78C3">
        <w:rPr>
          <w:rFonts w:eastAsia="Calibri"/>
          <w:noProof/>
        </w:rPr>
        <w:t>62ZOD</w:t>
      </w:r>
      <w:r>
        <w:rPr>
          <w:noProof/>
        </w:rPr>
        <w:tab/>
        <w:t>Insurance Act statutory manager’s powers and functions</w:t>
      </w:r>
      <w:r w:rsidRPr="00A1772E">
        <w:rPr>
          <w:noProof/>
        </w:rPr>
        <w:tab/>
      </w:r>
      <w:r w:rsidRPr="00A1772E">
        <w:rPr>
          <w:noProof/>
        </w:rPr>
        <w:fldChar w:fldCharType="begin"/>
      </w:r>
      <w:r w:rsidRPr="00A1772E">
        <w:rPr>
          <w:noProof/>
        </w:rPr>
        <w:instrText xml:space="preserve"> PAGEREF _Toc155339566 \h </w:instrText>
      </w:r>
      <w:r w:rsidRPr="00A1772E">
        <w:rPr>
          <w:noProof/>
        </w:rPr>
      </w:r>
      <w:r w:rsidRPr="00A1772E">
        <w:rPr>
          <w:noProof/>
        </w:rPr>
        <w:fldChar w:fldCharType="separate"/>
      </w:r>
      <w:r w:rsidR="00061E5E">
        <w:rPr>
          <w:noProof/>
        </w:rPr>
        <w:t>147</w:t>
      </w:r>
      <w:r w:rsidRPr="00A1772E">
        <w:rPr>
          <w:noProof/>
        </w:rPr>
        <w:fldChar w:fldCharType="end"/>
      </w:r>
    </w:p>
    <w:p w14:paraId="19735891" w14:textId="77777777" w:rsidR="00A1772E" w:rsidRPr="008E78C3" w:rsidRDefault="00A1772E">
      <w:pPr>
        <w:pStyle w:val="TOC5"/>
        <w:rPr>
          <w:rFonts w:ascii="Calibri" w:hAnsi="Calibri"/>
          <w:noProof/>
          <w:kern w:val="0"/>
          <w:sz w:val="22"/>
          <w:szCs w:val="22"/>
        </w:rPr>
      </w:pPr>
      <w:r w:rsidRPr="008E78C3">
        <w:rPr>
          <w:rFonts w:eastAsia="Calibri"/>
          <w:noProof/>
        </w:rPr>
        <w:lastRenderedPageBreak/>
        <w:t>62ZOE</w:t>
      </w:r>
      <w:r>
        <w:rPr>
          <w:noProof/>
        </w:rPr>
        <w:tab/>
        <w:t>Safeguards on exercise of Insurance Act statutory manager’s powers and functions</w:t>
      </w:r>
      <w:r w:rsidRPr="00A1772E">
        <w:rPr>
          <w:noProof/>
        </w:rPr>
        <w:tab/>
      </w:r>
      <w:r w:rsidRPr="00A1772E">
        <w:rPr>
          <w:noProof/>
        </w:rPr>
        <w:fldChar w:fldCharType="begin"/>
      </w:r>
      <w:r w:rsidRPr="00A1772E">
        <w:rPr>
          <w:noProof/>
        </w:rPr>
        <w:instrText xml:space="preserve"> PAGEREF _Toc155339567 \h </w:instrText>
      </w:r>
      <w:r w:rsidRPr="00A1772E">
        <w:rPr>
          <w:noProof/>
        </w:rPr>
      </w:r>
      <w:r w:rsidRPr="00A1772E">
        <w:rPr>
          <w:noProof/>
        </w:rPr>
        <w:fldChar w:fldCharType="separate"/>
      </w:r>
      <w:r w:rsidR="00061E5E">
        <w:rPr>
          <w:noProof/>
        </w:rPr>
        <w:t>149</w:t>
      </w:r>
      <w:r w:rsidRPr="00A1772E">
        <w:rPr>
          <w:noProof/>
        </w:rPr>
        <w:fldChar w:fldCharType="end"/>
      </w:r>
    </w:p>
    <w:p w14:paraId="79197F66" w14:textId="77777777" w:rsidR="00A1772E" w:rsidRPr="008E78C3" w:rsidRDefault="00A1772E">
      <w:pPr>
        <w:pStyle w:val="TOC5"/>
        <w:rPr>
          <w:rFonts w:ascii="Calibri" w:hAnsi="Calibri"/>
          <w:noProof/>
          <w:kern w:val="0"/>
          <w:sz w:val="22"/>
          <w:szCs w:val="22"/>
        </w:rPr>
      </w:pPr>
      <w:r w:rsidRPr="008E78C3">
        <w:rPr>
          <w:rFonts w:eastAsia="Calibri"/>
          <w:noProof/>
        </w:rPr>
        <w:t>62ZOF</w:t>
      </w:r>
      <w:r>
        <w:rPr>
          <w:noProof/>
        </w:rPr>
        <w:tab/>
        <w:t>Insurance Act statutory manager’s additional powers to facilitate recapitalisation</w:t>
      </w:r>
      <w:r w:rsidRPr="00A1772E">
        <w:rPr>
          <w:noProof/>
        </w:rPr>
        <w:tab/>
      </w:r>
      <w:r w:rsidRPr="00A1772E">
        <w:rPr>
          <w:noProof/>
        </w:rPr>
        <w:fldChar w:fldCharType="begin"/>
      </w:r>
      <w:r w:rsidRPr="00A1772E">
        <w:rPr>
          <w:noProof/>
        </w:rPr>
        <w:instrText xml:space="preserve"> PAGEREF _Toc155339568 \h </w:instrText>
      </w:r>
      <w:r w:rsidRPr="00A1772E">
        <w:rPr>
          <w:noProof/>
        </w:rPr>
      </w:r>
      <w:r w:rsidRPr="00A1772E">
        <w:rPr>
          <w:noProof/>
        </w:rPr>
        <w:fldChar w:fldCharType="separate"/>
      </w:r>
      <w:r w:rsidR="00061E5E">
        <w:rPr>
          <w:noProof/>
        </w:rPr>
        <w:t>151</w:t>
      </w:r>
      <w:r w:rsidRPr="00A1772E">
        <w:rPr>
          <w:noProof/>
        </w:rPr>
        <w:fldChar w:fldCharType="end"/>
      </w:r>
    </w:p>
    <w:p w14:paraId="62396C41" w14:textId="77777777" w:rsidR="00A1772E" w:rsidRPr="008E78C3" w:rsidRDefault="00A1772E">
      <w:pPr>
        <w:pStyle w:val="TOC5"/>
        <w:rPr>
          <w:rFonts w:ascii="Calibri" w:hAnsi="Calibri"/>
          <w:noProof/>
          <w:kern w:val="0"/>
          <w:sz w:val="22"/>
          <w:szCs w:val="22"/>
        </w:rPr>
      </w:pPr>
      <w:r w:rsidRPr="008E78C3">
        <w:rPr>
          <w:rFonts w:eastAsia="Calibri"/>
          <w:noProof/>
        </w:rPr>
        <w:t>62ZOG</w:t>
      </w:r>
      <w:r>
        <w:rPr>
          <w:noProof/>
        </w:rPr>
        <w:tab/>
        <w:t>Considering report before acting under section 62ZOF</w:t>
      </w:r>
      <w:r w:rsidRPr="00A1772E">
        <w:rPr>
          <w:noProof/>
        </w:rPr>
        <w:tab/>
      </w:r>
      <w:r w:rsidRPr="00A1772E">
        <w:rPr>
          <w:noProof/>
        </w:rPr>
        <w:fldChar w:fldCharType="begin"/>
      </w:r>
      <w:r w:rsidRPr="00A1772E">
        <w:rPr>
          <w:noProof/>
        </w:rPr>
        <w:instrText xml:space="preserve"> PAGEREF _Toc155339569 \h </w:instrText>
      </w:r>
      <w:r w:rsidRPr="00A1772E">
        <w:rPr>
          <w:noProof/>
        </w:rPr>
      </w:r>
      <w:r w:rsidRPr="00A1772E">
        <w:rPr>
          <w:noProof/>
        </w:rPr>
        <w:fldChar w:fldCharType="separate"/>
      </w:r>
      <w:r w:rsidR="00061E5E">
        <w:rPr>
          <w:noProof/>
        </w:rPr>
        <w:t>152</w:t>
      </w:r>
      <w:r w:rsidRPr="00A1772E">
        <w:rPr>
          <w:noProof/>
        </w:rPr>
        <w:fldChar w:fldCharType="end"/>
      </w:r>
    </w:p>
    <w:p w14:paraId="4FFAF1B9" w14:textId="77777777" w:rsidR="00A1772E" w:rsidRPr="008E78C3" w:rsidRDefault="00A1772E">
      <w:pPr>
        <w:pStyle w:val="TOC5"/>
        <w:rPr>
          <w:rFonts w:ascii="Calibri" w:hAnsi="Calibri"/>
          <w:noProof/>
          <w:kern w:val="0"/>
          <w:sz w:val="22"/>
          <w:szCs w:val="22"/>
        </w:rPr>
      </w:pPr>
      <w:r w:rsidRPr="008E78C3">
        <w:rPr>
          <w:rFonts w:eastAsia="Calibri"/>
          <w:noProof/>
        </w:rPr>
        <w:t>62ZOH</w:t>
      </w:r>
      <w:r>
        <w:rPr>
          <w:noProof/>
        </w:rPr>
        <w:tab/>
        <w:t>Act under section 62ZOF not ground for denying obligation</w:t>
      </w:r>
      <w:r w:rsidRPr="00A1772E">
        <w:rPr>
          <w:noProof/>
        </w:rPr>
        <w:tab/>
      </w:r>
      <w:r w:rsidRPr="00A1772E">
        <w:rPr>
          <w:noProof/>
        </w:rPr>
        <w:fldChar w:fldCharType="begin"/>
      </w:r>
      <w:r w:rsidRPr="00A1772E">
        <w:rPr>
          <w:noProof/>
        </w:rPr>
        <w:instrText xml:space="preserve"> PAGEREF _Toc155339570 \h </w:instrText>
      </w:r>
      <w:r w:rsidRPr="00A1772E">
        <w:rPr>
          <w:noProof/>
        </w:rPr>
      </w:r>
      <w:r w:rsidRPr="00A1772E">
        <w:rPr>
          <w:noProof/>
        </w:rPr>
        <w:fldChar w:fldCharType="separate"/>
      </w:r>
      <w:r w:rsidR="00061E5E">
        <w:rPr>
          <w:noProof/>
        </w:rPr>
        <w:t>155</w:t>
      </w:r>
      <w:r w:rsidRPr="00A1772E">
        <w:rPr>
          <w:noProof/>
        </w:rPr>
        <w:fldChar w:fldCharType="end"/>
      </w:r>
    </w:p>
    <w:p w14:paraId="69182690" w14:textId="77777777" w:rsidR="00A1772E" w:rsidRPr="008E78C3" w:rsidRDefault="00A1772E">
      <w:pPr>
        <w:pStyle w:val="TOC5"/>
        <w:rPr>
          <w:rFonts w:ascii="Calibri" w:hAnsi="Calibri"/>
          <w:noProof/>
          <w:kern w:val="0"/>
          <w:sz w:val="22"/>
          <w:szCs w:val="22"/>
        </w:rPr>
      </w:pPr>
      <w:r w:rsidRPr="008E78C3">
        <w:rPr>
          <w:rFonts w:eastAsia="Calibri"/>
          <w:noProof/>
        </w:rPr>
        <w:t>62ZOI</w:t>
      </w:r>
      <w:r>
        <w:rPr>
          <w:noProof/>
        </w:rPr>
        <w:tab/>
        <w:t>APRA may require a person to give information etc. for the purposes of this Division</w:t>
      </w:r>
      <w:r w:rsidRPr="00A1772E">
        <w:rPr>
          <w:noProof/>
        </w:rPr>
        <w:tab/>
      </w:r>
      <w:r w:rsidRPr="00A1772E">
        <w:rPr>
          <w:noProof/>
        </w:rPr>
        <w:fldChar w:fldCharType="begin"/>
      </w:r>
      <w:r w:rsidRPr="00A1772E">
        <w:rPr>
          <w:noProof/>
        </w:rPr>
        <w:instrText xml:space="preserve"> PAGEREF _Toc155339571 \h </w:instrText>
      </w:r>
      <w:r w:rsidRPr="00A1772E">
        <w:rPr>
          <w:noProof/>
        </w:rPr>
      </w:r>
      <w:r w:rsidRPr="00A1772E">
        <w:rPr>
          <w:noProof/>
        </w:rPr>
        <w:fldChar w:fldCharType="separate"/>
      </w:r>
      <w:r w:rsidR="00061E5E">
        <w:rPr>
          <w:noProof/>
        </w:rPr>
        <w:t>156</w:t>
      </w:r>
      <w:r w:rsidRPr="00A1772E">
        <w:rPr>
          <w:noProof/>
        </w:rPr>
        <w:fldChar w:fldCharType="end"/>
      </w:r>
    </w:p>
    <w:p w14:paraId="5E8C52C7" w14:textId="77777777" w:rsidR="00A1772E" w:rsidRPr="008E78C3" w:rsidRDefault="00A1772E">
      <w:pPr>
        <w:pStyle w:val="TOC5"/>
        <w:rPr>
          <w:rFonts w:ascii="Calibri" w:hAnsi="Calibri"/>
          <w:noProof/>
          <w:kern w:val="0"/>
          <w:sz w:val="22"/>
          <w:szCs w:val="22"/>
        </w:rPr>
      </w:pPr>
      <w:r w:rsidRPr="008E78C3">
        <w:rPr>
          <w:rFonts w:eastAsia="Calibri"/>
          <w:noProof/>
        </w:rPr>
        <w:t>62ZOJ</w:t>
      </w:r>
      <w:r>
        <w:rPr>
          <w:noProof/>
        </w:rPr>
        <w:tab/>
        <w:t>Administrator in control—additional powers to recommend action by APRA</w:t>
      </w:r>
      <w:r w:rsidRPr="00A1772E">
        <w:rPr>
          <w:noProof/>
        </w:rPr>
        <w:tab/>
      </w:r>
      <w:r w:rsidRPr="00A1772E">
        <w:rPr>
          <w:noProof/>
        </w:rPr>
        <w:fldChar w:fldCharType="begin"/>
      </w:r>
      <w:r w:rsidRPr="00A1772E">
        <w:rPr>
          <w:noProof/>
        </w:rPr>
        <w:instrText xml:space="preserve"> PAGEREF _Toc155339572 \h </w:instrText>
      </w:r>
      <w:r w:rsidRPr="00A1772E">
        <w:rPr>
          <w:noProof/>
        </w:rPr>
      </w:r>
      <w:r w:rsidRPr="00A1772E">
        <w:rPr>
          <w:noProof/>
        </w:rPr>
        <w:fldChar w:fldCharType="separate"/>
      </w:r>
      <w:r w:rsidR="00061E5E">
        <w:rPr>
          <w:noProof/>
        </w:rPr>
        <w:t>158</w:t>
      </w:r>
      <w:r w:rsidRPr="00A1772E">
        <w:rPr>
          <w:noProof/>
        </w:rPr>
        <w:fldChar w:fldCharType="end"/>
      </w:r>
    </w:p>
    <w:p w14:paraId="48508EC9" w14:textId="77777777" w:rsidR="00A1772E" w:rsidRPr="008E78C3" w:rsidRDefault="00A1772E">
      <w:pPr>
        <w:pStyle w:val="TOC5"/>
        <w:rPr>
          <w:rFonts w:ascii="Calibri" w:hAnsi="Calibri"/>
          <w:noProof/>
          <w:kern w:val="0"/>
          <w:sz w:val="22"/>
          <w:szCs w:val="22"/>
        </w:rPr>
      </w:pPr>
      <w:r w:rsidRPr="008E78C3">
        <w:rPr>
          <w:rFonts w:eastAsia="Calibri"/>
          <w:noProof/>
        </w:rPr>
        <w:t>62ZOK</w:t>
      </w:r>
      <w:r>
        <w:rPr>
          <w:noProof/>
        </w:rPr>
        <w:tab/>
        <w:t>Insurance Act statutory manager’s liabilities and duties</w:t>
      </w:r>
      <w:r w:rsidRPr="00A1772E">
        <w:rPr>
          <w:noProof/>
        </w:rPr>
        <w:tab/>
      </w:r>
      <w:r w:rsidRPr="00A1772E">
        <w:rPr>
          <w:noProof/>
        </w:rPr>
        <w:fldChar w:fldCharType="begin"/>
      </w:r>
      <w:r w:rsidRPr="00A1772E">
        <w:rPr>
          <w:noProof/>
        </w:rPr>
        <w:instrText xml:space="preserve"> PAGEREF _Toc155339573 \h </w:instrText>
      </w:r>
      <w:r w:rsidRPr="00A1772E">
        <w:rPr>
          <w:noProof/>
        </w:rPr>
      </w:r>
      <w:r w:rsidRPr="00A1772E">
        <w:rPr>
          <w:noProof/>
        </w:rPr>
        <w:fldChar w:fldCharType="separate"/>
      </w:r>
      <w:r w:rsidR="00061E5E">
        <w:rPr>
          <w:noProof/>
        </w:rPr>
        <w:t>159</w:t>
      </w:r>
      <w:r w:rsidRPr="00A1772E">
        <w:rPr>
          <w:noProof/>
        </w:rPr>
        <w:fldChar w:fldCharType="end"/>
      </w:r>
    </w:p>
    <w:p w14:paraId="55827D79" w14:textId="77777777" w:rsidR="00A1772E" w:rsidRPr="008E78C3" w:rsidRDefault="00A1772E">
      <w:pPr>
        <w:pStyle w:val="TOC5"/>
        <w:rPr>
          <w:rFonts w:ascii="Calibri" w:hAnsi="Calibri"/>
          <w:noProof/>
          <w:kern w:val="0"/>
          <w:sz w:val="22"/>
          <w:szCs w:val="22"/>
        </w:rPr>
      </w:pPr>
      <w:r w:rsidRPr="008E78C3">
        <w:rPr>
          <w:rFonts w:eastAsia="Calibri"/>
          <w:noProof/>
        </w:rPr>
        <w:t>62ZOL</w:t>
      </w:r>
      <w:r>
        <w:rPr>
          <w:noProof/>
        </w:rPr>
        <w:tab/>
        <w:t xml:space="preserve">Transaction by Insurance Act statutory manager not voidable under section 588FE of the </w:t>
      </w:r>
      <w:r w:rsidRPr="00B10EC6">
        <w:rPr>
          <w:i/>
          <w:noProof/>
        </w:rPr>
        <w:t>Corporations Act 2001</w:t>
      </w:r>
      <w:r w:rsidRPr="00A1772E">
        <w:rPr>
          <w:noProof/>
        </w:rPr>
        <w:tab/>
      </w:r>
      <w:r w:rsidRPr="00A1772E">
        <w:rPr>
          <w:noProof/>
        </w:rPr>
        <w:fldChar w:fldCharType="begin"/>
      </w:r>
      <w:r w:rsidRPr="00A1772E">
        <w:rPr>
          <w:noProof/>
        </w:rPr>
        <w:instrText xml:space="preserve"> PAGEREF _Toc155339574 \h </w:instrText>
      </w:r>
      <w:r w:rsidRPr="00A1772E">
        <w:rPr>
          <w:noProof/>
        </w:rPr>
      </w:r>
      <w:r w:rsidRPr="00A1772E">
        <w:rPr>
          <w:noProof/>
        </w:rPr>
        <w:fldChar w:fldCharType="separate"/>
      </w:r>
      <w:r w:rsidR="00061E5E">
        <w:rPr>
          <w:noProof/>
        </w:rPr>
        <w:t>159</w:t>
      </w:r>
      <w:r w:rsidRPr="00A1772E">
        <w:rPr>
          <w:noProof/>
        </w:rPr>
        <w:fldChar w:fldCharType="end"/>
      </w:r>
    </w:p>
    <w:p w14:paraId="0A147D9A" w14:textId="77777777" w:rsidR="00A1772E" w:rsidRPr="008E78C3" w:rsidRDefault="00A1772E">
      <w:pPr>
        <w:pStyle w:val="TOC5"/>
        <w:rPr>
          <w:rFonts w:ascii="Calibri" w:hAnsi="Calibri"/>
          <w:noProof/>
          <w:kern w:val="0"/>
          <w:sz w:val="22"/>
          <w:szCs w:val="22"/>
        </w:rPr>
      </w:pPr>
      <w:r w:rsidRPr="008E78C3">
        <w:rPr>
          <w:rFonts w:eastAsia="Calibri"/>
          <w:noProof/>
        </w:rPr>
        <w:t>62ZOM</w:t>
      </w:r>
      <w:r>
        <w:rPr>
          <w:noProof/>
        </w:rPr>
        <w:tab/>
        <w:t>Administrator in control—additional duties</w:t>
      </w:r>
      <w:r w:rsidRPr="00A1772E">
        <w:rPr>
          <w:noProof/>
        </w:rPr>
        <w:tab/>
      </w:r>
      <w:r w:rsidRPr="00A1772E">
        <w:rPr>
          <w:noProof/>
        </w:rPr>
        <w:fldChar w:fldCharType="begin"/>
      </w:r>
      <w:r w:rsidRPr="00A1772E">
        <w:rPr>
          <w:noProof/>
        </w:rPr>
        <w:instrText xml:space="preserve"> PAGEREF _Toc155339575 \h </w:instrText>
      </w:r>
      <w:r w:rsidRPr="00A1772E">
        <w:rPr>
          <w:noProof/>
        </w:rPr>
      </w:r>
      <w:r w:rsidRPr="00A1772E">
        <w:rPr>
          <w:noProof/>
        </w:rPr>
        <w:fldChar w:fldCharType="separate"/>
      </w:r>
      <w:r w:rsidR="00061E5E">
        <w:rPr>
          <w:noProof/>
        </w:rPr>
        <w:t>160</w:t>
      </w:r>
      <w:r w:rsidRPr="00A1772E">
        <w:rPr>
          <w:noProof/>
        </w:rPr>
        <w:fldChar w:fldCharType="end"/>
      </w:r>
    </w:p>
    <w:p w14:paraId="4F232CF9" w14:textId="77777777" w:rsidR="00A1772E" w:rsidRPr="008E78C3" w:rsidRDefault="00A1772E">
      <w:pPr>
        <w:pStyle w:val="TOC5"/>
        <w:rPr>
          <w:rFonts w:ascii="Calibri" w:hAnsi="Calibri"/>
          <w:noProof/>
          <w:kern w:val="0"/>
          <w:sz w:val="22"/>
          <w:szCs w:val="22"/>
        </w:rPr>
      </w:pPr>
      <w:r w:rsidRPr="008E78C3">
        <w:rPr>
          <w:rFonts w:eastAsia="Calibri"/>
          <w:noProof/>
        </w:rPr>
        <w:t>62ZON</w:t>
      </w:r>
      <w:r>
        <w:rPr>
          <w:noProof/>
        </w:rPr>
        <w:tab/>
        <w:t>Administrator in control—additional duties where action may affect financial system stability in Australia</w:t>
      </w:r>
      <w:r w:rsidRPr="00A1772E">
        <w:rPr>
          <w:noProof/>
        </w:rPr>
        <w:tab/>
      </w:r>
      <w:r w:rsidRPr="00A1772E">
        <w:rPr>
          <w:noProof/>
        </w:rPr>
        <w:fldChar w:fldCharType="begin"/>
      </w:r>
      <w:r w:rsidRPr="00A1772E">
        <w:rPr>
          <w:noProof/>
        </w:rPr>
        <w:instrText xml:space="preserve"> PAGEREF _Toc155339576 \h </w:instrText>
      </w:r>
      <w:r w:rsidRPr="00A1772E">
        <w:rPr>
          <w:noProof/>
        </w:rPr>
      </w:r>
      <w:r w:rsidRPr="00A1772E">
        <w:rPr>
          <w:noProof/>
        </w:rPr>
        <w:fldChar w:fldCharType="separate"/>
      </w:r>
      <w:r w:rsidR="00061E5E">
        <w:rPr>
          <w:noProof/>
        </w:rPr>
        <w:t>161</w:t>
      </w:r>
      <w:r w:rsidRPr="00A1772E">
        <w:rPr>
          <w:noProof/>
        </w:rPr>
        <w:fldChar w:fldCharType="end"/>
      </w:r>
    </w:p>
    <w:p w14:paraId="138136DC" w14:textId="77777777" w:rsidR="00A1772E" w:rsidRPr="008E78C3" w:rsidRDefault="00A1772E">
      <w:pPr>
        <w:pStyle w:val="TOC5"/>
        <w:rPr>
          <w:rFonts w:ascii="Calibri" w:hAnsi="Calibri"/>
          <w:noProof/>
          <w:kern w:val="0"/>
          <w:sz w:val="22"/>
          <w:szCs w:val="22"/>
        </w:rPr>
      </w:pPr>
      <w:r w:rsidRPr="008E78C3">
        <w:rPr>
          <w:rFonts w:eastAsia="Calibri"/>
          <w:noProof/>
        </w:rPr>
        <w:t>62ZOO</w:t>
      </w:r>
      <w:r>
        <w:rPr>
          <w:noProof/>
        </w:rPr>
        <w:tab/>
        <w:t>Termination of Insurance Act statutory manager’s appointment</w:t>
      </w:r>
      <w:r w:rsidRPr="00A1772E">
        <w:rPr>
          <w:noProof/>
        </w:rPr>
        <w:tab/>
      </w:r>
      <w:r w:rsidRPr="00A1772E">
        <w:rPr>
          <w:noProof/>
        </w:rPr>
        <w:fldChar w:fldCharType="begin"/>
      </w:r>
      <w:r w:rsidRPr="00A1772E">
        <w:rPr>
          <w:noProof/>
        </w:rPr>
        <w:instrText xml:space="preserve"> PAGEREF _Toc155339577 \h </w:instrText>
      </w:r>
      <w:r w:rsidRPr="00A1772E">
        <w:rPr>
          <w:noProof/>
        </w:rPr>
      </w:r>
      <w:r w:rsidRPr="00A1772E">
        <w:rPr>
          <w:noProof/>
        </w:rPr>
        <w:fldChar w:fldCharType="separate"/>
      </w:r>
      <w:r w:rsidR="00061E5E">
        <w:rPr>
          <w:noProof/>
        </w:rPr>
        <w:t>161</w:t>
      </w:r>
      <w:r w:rsidRPr="00A1772E">
        <w:rPr>
          <w:noProof/>
        </w:rPr>
        <w:fldChar w:fldCharType="end"/>
      </w:r>
    </w:p>
    <w:p w14:paraId="5F2246B3" w14:textId="77777777" w:rsidR="00A1772E" w:rsidRPr="008E78C3" w:rsidRDefault="00A1772E">
      <w:pPr>
        <w:pStyle w:val="TOC5"/>
        <w:rPr>
          <w:rFonts w:ascii="Calibri" w:hAnsi="Calibri"/>
          <w:noProof/>
          <w:kern w:val="0"/>
          <w:sz w:val="22"/>
          <w:szCs w:val="22"/>
        </w:rPr>
      </w:pPr>
      <w:r w:rsidRPr="008E78C3">
        <w:rPr>
          <w:rFonts w:eastAsia="Calibri"/>
          <w:noProof/>
        </w:rPr>
        <w:t>62ZOP</w:t>
      </w:r>
      <w:r>
        <w:rPr>
          <w:noProof/>
        </w:rPr>
        <w:tab/>
        <w:t>Effect on directors of Insurance Act statutory manager taking control of a body corporate’s business</w:t>
      </w:r>
      <w:r w:rsidRPr="00A1772E">
        <w:rPr>
          <w:noProof/>
        </w:rPr>
        <w:tab/>
      </w:r>
      <w:r w:rsidRPr="00A1772E">
        <w:rPr>
          <w:noProof/>
        </w:rPr>
        <w:fldChar w:fldCharType="begin"/>
      </w:r>
      <w:r w:rsidRPr="00A1772E">
        <w:rPr>
          <w:noProof/>
        </w:rPr>
        <w:instrText xml:space="preserve"> PAGEREF _Toc155339578 \h </w:instrText>
      </w:r>
      <w:r w:rsidRPr="00A1772E">
        <w:rPr>
          <w:noProof/>
        </w:rPr>
      </w:r>
      <w:r w:rsidRPr="00A1772E">
        <w:rPr>
          <w:noProof/>
        </w:rPr>
        <w:fldChar w:fldCharType="separate"/>
      </w:r>
      <w:r w:rsidR="00061E5E">
        <w:rPr>
          <w:noProof/>
        </w:rPr>
        <w:t>162</w:t>
      </w:r>
      <w:r w:rsidRPr="00A1772E">
        <w:rPr>
          <w:noProof/>
        </w:rPr>
        <w:fldChar w:fldCharType="end"/>
      </w:r>
    </w:p>
    <w:p w14:paraId="40FF2462" w14:textId="77777777" w:rsidR="00A1772E" w:rsidRPr="008E78C3" w:rsidRDefault="00A1772E">
      <w:pPr>
        <w:pStyle w:val="TOC5"/>
        <w:rPr>
          <w:rFonts w:ascii="Calibri" w:hAnsi="Calibri"/>
          <w:noProof/>
          <w:kern w:val="0"/>
          <w:sz w:val="22"/>
          <w:szCs w:val="22"/>
        </w:rPr>
      </w:pPr>
      <w:r w:rsidRPr="008E78C3">
        <w:rPr>
          <w:rFonts w:eastAsia="Calibri"/>
          <w:noProof/>
        </w:rPr>
        <w:t>62ZOQ</w:t>
      </w:r>
      <w:r>
        <w:rPr>
          <w:noProof/>
        </w:rPr>
        <w:tab/>
        <w:t>Effect on external administrator of Insurance Act statutory manager taking control of a body corporate’s business</w:t>
      </w:r>
      <w:r w:rsidRPr="00A1772E">
        <w:rPr>
          <w:noProof/>
        </w:rPr>
        <w:tab/>
      </w:r>
      <w:r w:rsidRPr="00A1772E">
        <w:rPr>
          <w:noProof/>
        </w:rPr>
        <w:fldChar w:fldCharType="begin"/>
      </w:r>
      <w:r w:rsidRPr="00A1772E">
        <w:rPr>
          <w:noProof/>
        </w:rPr>
        <w:instrText xml:space="preserve"> PAGEREF _Toc155339579 \h </w:instrText>
      </w:r>
      <w:r w:rsidRPr="00A1772E">
        <w:rPr>
          <w:noProof/>
        </w:rPr>
      </w:r>
      <w:r w:rsidRPr="00A1772E">
        <w:rPr>
          <w:noProof/>
        </w:rPr>
        <w:fldChar w:fldCharType="separate"/>
      </w:r>
      <w:r w:rsidR="00061E5E">
        <w:rPr>
          <w:noProof/>
        </w:rPr>
        <w:t>164</w:t>
      </w:r>
      <w:r w:rsidRPr="00A1772E">
        <w:rPr>
          <w:noProof/>
        </w:rPr>
        <w:fldChar w:fldCharType="end"/>
      </w:r>
    </w:p>
    <w:p w14:paraId="172397E6" w14:textId="77777777" w:rsidR="00A1772E" w:rsidRPr="008E78C3" w:rsidRDefault="00A1772E">
      <w:pPr>
        <w:pStyle w:val="TOC5"/>
        <w:rPr>
          <w:rFonts w:ascii="Calibri" w:hAnsi="Calibri"/>
          <w:noProof/>
          <w:kern w:val="0"/>
          <w:sz w:val="22"/>
          <w:szCs w:val="22"/>
        </w:rPr>
      </w:pPr>
      <w:r w:rsidRPr="008E78C3">
        <w:rPr>
          <w:rFonts w:eastAsia="Calibri"/>
          <w:noProof/>
        </w:rPr>
        <w:t>62ZOR</w:t>
      </w:r>
      <w:r>
        <w:rPr>
          <w:noProof/>
        </w:rPr>
        <w:tab/>
        <w:t>Moratorium—effect of Insurance Act statutory management on court and tribunal proceedings</w:t>
      </w:r>
      <w:r w:rsidRPr="00A1772E">
        <w:rPr>
          <w:noProof/>
        </w:rPr>
        <w:tab/>
      </w:r>
      <w:r w:rsidRPr="00A1772E">
        <w:rPr>
          <w:noProof/>
        </w:rPr>
        <w:fldChar w:fldCharType="begin"/>
      </w:r>
      <w:r w:rsidRPr="00A1772E">
        <w:rPr>
          <w:noProof/>
        </w:rPr>
        <w:instrText xml:space="preserve"> PAGEREF _Toc155339580 \h </w:instrText>
      </w:r>
      <w:r w:rsidRPr="00A1772E">
        <w:rPr>
          <w:noProof/>
        </w:rPr>
      </w:r>
      <w:r w:rsidRPr="00A1772E">
        <w:rPr>
          <w:noProof/>
        </w:rPr>
        <w:fldChar w:fldCharType="separate"/>
      </w:r>
      <w:r w:rsidR="00061E5E">
        <w:rPr>
          <w:noProof/>
        </w:rPr>
        <w:t>164</w:t>
      </w:r>
      <w:r w:rsidRPr="00A1772E">
        <w:rPr>
          <w:noProof/>
        </w:rPr>
        <w:fldChar w:fldCharType="end"/>
      </w:r>
    </w:p>
    <w:p w14:paraId="4B87134B" w14:textId="77777777" w:rsidR="00A1772E" w:rsidRPr="008E78C3" w:rsidRDefault="00A1772E">
      <w:pPr>
        <w:pStyle w:val="TOC5"/>
        <w:rPr>
          <w:rFonts w:ascii="Calibri" w:hAnsi="Calibri"/>
          <w:noProof/>
          <w:kern w:val="0"/>
          <w:sz w:val="22"/>
          <w:szCs w:val="22"/>
        </w:rPr>
      </w:pPr>
      <w:r w:rsidRPr="008E78C3">
        <w:rPr>
          <w:rFonts w:eastAsia="Calibri"/>
          <w:noProof/>
        </w:rPr>
        <w:t>62ZOS</w:t>
      </w:r>
      <w:r>
        <w:rPr>
          <w:noProof/>
        </w:rPr>
        <w:tab/>
        <w:t>Moratorium—effect of Insurance Act statutory management on enforcement process regarding property</w:t>
      </w:r>
      <w:r w:rsidRPr="00A1772E">
        <w:rPr>
          <w:noProof/>
        </w:rPr>
        <w:tab/>
      </w:r>
      <w:r w:rsidRPr="00A1772E">
        <w:rPr>
          <w:noProof/>
        </w:rPr>
        <w:fldChar w:fldCharType="begin"/>
      </w:r>
      <w:r w:rsidRPr="00A1772E">
        <w:rPr>
          <w:noProof/>
        </w:rPr>
        <w:instrText xml:space="preserve"> PAGEREF _Toc155339581 \h </w:instrText>
      </w:r>
      <w:r w:rsidRPr="00A1772E">
        <w:rPr>
          <w:noProof/>
        </w:rPr>
      </w:r>
      <w:r w:rsidRPr="00A1772E">
        <w:rPr>
          <w:noProof/>
        </w:rPr>
        <w:fldChar w:fldCharType="separate"/>
      </w:r>
      <w:r w:rsidR="00061E5E">
        <w:rPr>
          <w:noProof/>
        </w:rPr>
        <w:t>166</w:t>
      </w:r>
      <w:r w:rsidRPr="00A1772E">
        <w:rPr>
          <w:noProof/>
        </w:rPr>
        <w:fldChar w:fldCharType="end"/>
      </w:r>
    </w:p>
    <w:p w14:paraId="17FBFBB1" w14:textId="77777777" w:rsidR="00A1772E" w:rsidRPr="008E78C3" w:rsidRDefault="00A1772E">
      <w:pPr>
        <w:pStyle w:val="TOC5"/>
        <w:rPr>
          <w:rFonts w:ascii="Calibri" w:hAnsi="Calibri"/>
          <w:noProof/>
          <w:kern w:val="0"/>
          <w:sz w:val="22"/>
          <w:szCs w:val="22"/>
        </w:rPr>
      </w:pPr>
      <w:r w:rsidRPr="008E78C3">
        <w:rPr>
          <w:rFonts w:eastAsia="Calibri"/>
          <w:noProof/>
        </w:rPr>
        <w:t>62ZOT</w:t>
      </w:r>
      <w:r>
        <w:rPr>
          <w:noProof/>
        </w:rPr>
        <w:tab/>
        <w:t>Moratorium—effect of Insurance Act statutory management on disposal of property</w:t>
      </w:r>
      <w:r w:rsidRPr="00A1772E">
        <w:rPr>
          <w:noProof/>
        </w:rPr>
        <w:tab/>
      </w:r>
      <w:r w:rsidRPr="00A1772E">
        <w:rPr>
          <w:noProof/>
        </w:rPr>
        <w:fldChar w:fldCharType="begin"/>
      </w:r>
      <w:r w:rsidRPr="00A1772E">
        <w:rPr>
          <w:noProof/>
        </w:rPr>
        <w:instrText xml:space="preserve"> PAGEREF _Toc155339582 \h </w:instrText>
      </w:r>
      <w:r w:rsidRPr="00A1772E">
        <w:rPr>
          <w:noProof/>
        </w:rPr>
      </w:r>
      <w:r w:rsidRPr="00A1772E">
        <w:rPr>
          <w:noProof/>
        </w:rPr>
        <w:fldChar w:fldCharType="separate"/>
      </w:r>
      <w:r w:rsidR="00061E5E">
        <w:rPr>
          <w:noProof/>
        </w:rPr>
        <w:t>167</w:t>
      </w:r>
      <w:r w:rsidRPr="00A1772E">
        <w:rPr>
          <w:noProof/>
        </w:rPr>
        <w:fldChar w:fldCharType="end"/>
      </w:r>
    </w:p>
    <w:p w14:paraId="38F367CE" w14:textId="77777777" w:rsidR="00A1772E" w:rsidRPr="008E78C3" w:rsidRDefault="00A1772E">
      <w:pPr>
        <w:pStyle w:val="TOC5"/>
        <w:rPr>
          <w:rFonts w:ascii="Calibri" w:hAnsi="Calibri"/>
          <w:noProof/>
          <w:kern w:val="0"/>
          <w:sz w:val="22"/>
          <w:szCs w:val="22"/>
        </w:rPr>
      </w:pPr>
      <w:r w:rsidRPr="008E78C3">
        <w:rPr>
          <w:rFonts w:eastAsia="Calibri"/>
          <w:noProof/>
        </w:rPr>
        <w:t>62ZOU</w:t>
      </w:r>
      <w:r>
        <w:rPr>
          <w:noProof/>
        </w:rPr>
        <w:tab/>
        <w:t>Moratorium—Restrictions on exercise of third party property rights</w:t>
      </w:r>
      <w:r w:rsidRPr="00A1772E">
        <w:rPr>
          <w:noProof/>
        </w:rPr>
        <w:tab/>
      </w:r>
      <w:r w:rsidRPr="00A1772E">
        <w:rPr>
          <w:noProof/>
        </w:rPr>
        <w:fldChar w:fldCharType="begin"/>
      </w:r>
      <w:r w:rsidRPr="00A1772E">
        <w:rPr>
          <w:noProof/>
        </w:rPr>
        <w:instrText xml:space="preserve"> PAGEREF _Toc155339583 \h </w:instrText>
      </w:r>
      <w:r w:rsidRPr="00A1772E">
        <w:rPr>
          <w:noProof/>
        </w:rPr>
      </w:r>
      <w:r w:rsidRPr="00A1772E">
        <w:rPr>
          <w:noProof/>
        </w:rPr>
        <w:fldChar w:fldCharType="separate"/>
      </w:r>
      <w:r w:rsidR="00061E5E">
        <w:rPr>
          <w:noProof/>
        </w:rPr>
        <w:t>168</w:t>
      </w:r>
      <w:r w:rsidRPr="00A1772E">
        <w:rPr>
          <w:noProof/>
        </w:rPr>
        <w:fldChar w:fldCharType="end"/>
      </w:r>
    </w:p>
    <w:p w14:paraId="6CE20DA5" w14:textId="77777777" w:rsidR="00A1772E" w:rsidRPr="008E78C3" w:rsidRDefault="00A1772E">
      <w:pPr>
        <w:pStyle w:val="TOC5"/>
        <w:rPr>
          <w:rFonts w:ascii="Calibri" w:hAnsi="Calibri"/>
          <w:noProof/>
          <w:kern w:val="0"/>
          <w:sz w:val="22"/>
          <w:szCs w:val="22"/>
        </w:rPr>
      </w:pPr>
      <w:r w:rsidRPr="008E78C3">
        <w:rPr>
          <w:rFonts w:eastAsia="Calibri"/>
          <w:noProof/>
        </w:rPr>
        <w:t>62ZOV</w:t>
      </w:r>
      <w:r>
        <w:rPr>
          <w:noProof/>
        </w:rPr>
        <w:tab/>
        <w:t>Moratorium—effect of Insurance Act statutory management on supply of essential services</w:t>
      </w:r>
      <w:r w:rsidRPr="00A1772E">
        <w:rPr>
          <w:noProof/>
        </w:rPr>
        <w:tab/>
      </w:r>
      <w:r w:rsidRPr="00A1772E">
        <w:rPr>
          <w:noProof/>
        </w:rPr>
        <w:fldChar w:fldCharType="begin"/>
      </w:r>
      <w:r w:rsidRPr="00A1772E">
        <w:rPr>
          <w:noProof/>
        </w:rPr>
        <w:instrText xml:space="preserve"> PAGEREF _Toc155339584 \h </w:instrText>
      </w:r>
      <w:r w:rsidRPr="00A1772E">
        <w:rPr>
          <w:noProof/>
        </w:rPr>
      </w:r>
      <w:r w:rsidRPr="00A1772E">
        <w:rPr>
          <w:noProof/>
        </w:rPr>
        <w:fldChar w:fldCharType="separate"/>
      </w:r>
      <w:r w:rsidR="00061E5E">
        <w:rPr>
          <w:noProof/>
        </w:rPr>
        <w:t>168</w:t>
      </w:r>
      <w:r w:rsidRPr="00A1772E">
        <w:rPr>
          <w:noProof/>
        </w:rPr>
        <w:fldChar w:fldCharType="end"/>
      </w:r>
    </w:p>
    <w:p w14:paraId="37325B8B" w14:textId="77777777" w:rsidR="00A1772E" w:rsidRPr="008E78C3" w:rsidRDefault="00A1772E">
      <w:pPr>
        <w:pStyle w:val="TOC5"/>
        <w:rPr>
          <w:rFonts w:ascii="Calibri" w:hAnsi="Calibri"/>
          <w:noProof/>
          <w:kern w:val="0"/>
          <w:sz w:val="22"/>
          <w:szCs w:val="22"/>
        </w:rPr>
      </w:pPr>
      <w:r w:rsidRPr="008E78C3">
        <w:rPr>
          <w:rFonts w:eastAsia="Calibri"/>
          <w:noProof/>
        </w:rPr>
        <w:t>62ZOW</w:t>
      </w:r>
      <w:r>
        <w:rPr>
          <w:noProof/>
        </w:rPr>
        <w:tab/>
        <w:t>Moratorium—effect of Insurance Act statutory management on annual general meeting</w:t>
      </w:r>
      <w:r w:rsidRPr="00A1772E">
        <w:rPr>
          <w:noProof/>
        </w:rPr>
        <w:tab/>
      </w:r>
      <w:r w:rsidRPr="00A1772E">
        <w:rPr>
          <w:noProof/>
        </w:rPr>
        <w:fldChar w:fldCharType="begin"/>
      </w:r>
      <w:r w:rsidRPr="00A1772E">
        <w:rPr>
          <w:noProof/>
        </w:rPr>
        <w:instrText xml:space="preserve"> PAGEREF _Toc155339585 \h </w:instrText>
      </w:r>
      <w:r w:rsidRPr="00A1772E">
        <w:rPr>
          <w:noProof/>
        </w:rPr>
      </w:r>
      <w:r w:rsidRPr="00A1772E">
        <w:rPr>
          <w:noProof/>
        </w:rPr>
        <w:fldChar w:fldCharType="separate"/>
      </w:r>
      <w:r w:rsidR="00061E5E">
        <w:rPr>
          <w:noProof/>
        </w:rPr>
        <w:t>169</w:t>
      </w:r>
      <w:r w:rsidRPr="00A1772E">
        <w:rPr>
          <w:noProof/>
        </w:rPr>
        <w:fldChar w:fldCharType="end"/>
      </w:r>
    </w:p>
    <w:p w14:paraId="21EEACDA" w14:textId="77777777" w:rsidR="00A1772E" w:rsidRPr="008E78C3" w:rsidRDefault="00A1772E">
      <w:pPr>
        <w:pStyle w:val="TOC5"/>
        <w:rPr>
          <w:rFonts w:ascii="Calibri" w:hAnsi="Calibri"/>
          <w:noProof/>
          <w:kern w:val="0"/>
          <w:sz w:val="22"/>
          <w:szCs w:val="22"/>
        </w:rPr>
      </w:pPr>
      <w:r w:rsidRPr="008E78C3">
        <w:rPr>
          <w:rFonts w:eastAsia="Calibri"/>
          <w:noProof/>
        </w:rPr>
        <w:lastRenderedPageBreak/>
        <w:t>62ZOX</w:t>
      </w:r>
      <w:r>
        <w:rPr>
          <w:noProof/>
        </w:rPr>
        <w:tab/>
        <w:t>Insurance Act statutory manager being in control not grounds for denial of obligations</w:t>
      </w:r>
      <w:r w:rsidRPr="00A1772E">
        <w:rPr>
          <w:noProof/>
        </w:rPr>
        <w:tab/>
      </w:r>
      <w:r w:rsidRPr="00A1772E">
        <w:rPr>
          <w:noProof/>
        </w:rPr>
        <w:fldChar w:fldCharType="begin"/>
      </w:r>
      <w:r w:rsidRPr="00A1772E">
        <w:rPr>
          <w:noProof/>
        </w:rPr>
        <w:instrText xml:space="preserve"> PAGEREF _Toc155339586 \h </w:instrText>
      </w:r>
      <w:r w:rsidRPr="00A1772E">
        <w:rPr>
          <w:noProof/>
        </w:rPr>
      </w:r>
      <w:r w:rsidRPr="00A1772E">
        <w:rPr>
          <w:noProof/>
        </w:rPr>
        <w:fldChar w:fldCharType="separate"/>
      </w:r>
      <w:r w:rsidR="00061E5E">
        <w:rPr>
          <w:noProof/>
        </w:rPr>
        <w:t>169</w:t>
      </w:r>
      <w:r w:rsidRPr="00A1772E">
        <w:rPr>
          <w:noProof/>
        </w:rPr>
        <w:fldChar w:fldCharType="end"/>
      </w:r>
    </w:p>
    <w:p w14:paraId="5C69FA5D" w14:textId="77777777" w:rsidR="00A1772E" w:rsidRPr="008E78C3" w:rsidRDefault="00A1772E">
      <w:pPr>
        <w:pStyle w:val="TOC5"/>
        <w:rPr>
          <w:rFonts w:ascii="Calibri" w:hAnsi="Calibri"/>
          <w:noProof/>
          <w:kern w:val="0"/>
          <w:sz w:val="22"/>
          <w:szCs w:val="22"/>
        </w:rPr>
      </w:pPr>
      <w:r w:rsidRPr="008E78C3">
        <w:rPr>
          <w:rFonts w:eastAsia="Calibri"/>
          <w:noProof/>
        </w:rPr>
        <w:t>62ZOY</w:t>
      </w:r>
      <w:r>
        <w:rPr>
          <w:noProof/>
        </w:rPr>
        <w:tab/>
        <w:t>Application of other provisions</w:t>
      </w:r>
      <w:r w:rsidRPr="00A1772E">
        <w:rPr>
          <w:noProof/>
        </w:rPr>
        <w:tab/>
      </w:r>
      <w:r w:rsidRPr="00A1772E">
        <w:rPr>
          <w:noProof/>
        </w:rPr>
        <w:fldChar w:fldCharType="begin"/>
      </w:r>
      <w:r w:rsidRPr="00A1772E">
        <w:rPr>
          <w:noProof/>
        </w:rPr>
        <w:instrText xml:space="preserve"> PAGEREF _Toc155339587 \h </w:instrText>
      </w:r>
      <w:r w:rsidRPr="00A1772E">
        <w:rPr>
          <w:noProof/>
        </w:rPr>
      </w:r>
      <w:r w:rsidRPr="00A1772E">
        <w:rPr>
          <w:noProof/>
        </w:rPr>
        <w:fldChar w:fldCharType="separate"/>
      </w:r>
      <w:r w:rsidR="00061E5E">
        <w:rPr>
          <w:noProof/>
        </w:rPr>
        <w:t>170</w:t>
      </w:r>
      <w:r w:rsidRPr="00A1772E">
        <w:rPr>
          <w:noProof/>
        </w:rPr>
        <w:fldChar w:fldCharType="end"/>
      </w:r>
    </w:p>
    <w:p w14:paraId="68B6B373" w14:textId="77777777" w:rsidR="00A1772E" w:rsidRPr="008E78C3" w:rsidRDefault="00A1772E">
      <w:pPr>
        <w:pStyle w:val="TOC5"/>
        <w:rPr>
          <w:rFonts w:ascii="Calibri" w:hAnsi="Calibri"/>
          <w:noProof/>
          <w:kern w:val="0"/>
          <w:sz w:val="22"/>
          <w:szCs w:val="22"/>
        </w:rPr>
      </w:pPr>
      <w:r w:rsidRPr="008E78C3">
        <w:rPr>
          <w:rFonts w:eastAsia="Calibri"/>
          <w:noProof/>
        </w:rPr>
        <w:t>62ZOZ</w:t>
      </w:r>
      <w:r>
        <w:rPr>
          <w:noProof/>
        </w:rPr>
        <w:tab/>
        <w:t>Costs of statutory management</w:t>
      </w:r>
      <w:r w:rsidRPr="00A1772E">
        <w:rPr>
          <w:noProof/>
        </w:rPr>
        <w:tab/>
      </w:r>
      <w:r w:rsidRPr="00A1772E">
        <w:rPr>
          <w:noProof/>
        </w:rPr>
        <w:fldChar w:fldCharType="begin"/>
      </w:r>
      <w:r w:rsidRPr="00A1772E">
        <w:rPr>
          <w:noProof/>
        </w:rPr>
        <w:instrText xml:space="preserve"> PAGEREF _Toc155339588 \h </w:instrText>
      </w:r>
      <w:r w:rsidRPr="00A1772E">
        <w:rPr>
          <w:noProof/>
        </w:rPr>
      </w:r>
      <w:r w:rsidRPr="00A1772E">
        <w:rPr>
          <w:noProof/>
        </w:rPr>
        <w:fldChar w:fldCharType="separate"/>
      </w:r>
      <w:r w:rsidR="00061E5E">
        <w:rPr>
          <w:noProof/>
        </w:rPr>
        <w:t>171</w:t>
      </w:r>
      <w:r w:rsidRPr="00A1772E">
        <w:rPr>
          <w:noProof/>
        </w:rPr>
        <w:fldChar w:fldCharType="end"/>
      </w:r>
    </w:p>
    <w:p w14:paraId="440F31AC" w14:textId="77777777" w:rsidR="00A1772E" w:rsidRPr="008E78C3" w:rsidRDefault="00A1772E">
      <w:pPr>
        <w:pStyle w:val="TOC5"/>
        <w:rPr>
          <w:rFonts w:ascii="Calibri" w:hAnsi="Calibri"/>
          <w:noProof/>
          <w:kern w:val="0"/>
          <w:sz w:val="22"/>
          <w:szCs w:val="22"/>
        </w:rPr>
      </w:pPr>
      <w:r w:rsidRPr="008E78C3">
        <w:rPr>
          <w:rFonts w:eastAsia="Calibri"/>
          <w:noProof/>
        </w:rPr>
        <w:t>62ZOZA</w:t>
      </w:r>
      <w:r>
        <w:rPr>
          <w:noProof/>
        </w:rPr>
        <w:tab/>
        <w:t>APRA must report to Treasurer and publish information about statutory management</w:t>
      </w:r>
      <w:r w:rsidRPr="00A1772E">
        <w:rPr>
          <w:noProof/>
        </w:rPr>
        <w:tab/>
      </w:r>
      <w:r w:rsidRPr="00A1772E">
        <w:rPr>
          <w:noProof/>
        </w:rPr>
        <w:fldChar w:fldCharType="begin"/>
      </w:r>
      <w:r w:rsidRPr="00A1772E">
        <w:rPr>
          <w:noProof/>
        </w:rPr>
        <w:instrText xml:space="preserve"> PAGEREF _Toc155339589 \h </w:instrText>
      </w:r>
      <w:r w:rsidRPr="00A1772E">
        <w:rPr>
          <w:noProof/>
        </w:rPr>
      </w:r>
      <w:r w:rsidRPr="00A1772E">
        <w:rPr>
          <w:noProof/>
        </w:rPr>
        <w:fldChar w:fldCharType="separate"/>
      </w:r>
      <w:r w:rsidR="00061E5E">
        <w:rPr>
          <w:noProof/>
        </w:rPr>
        <w:t>171</w:t>
      </w:r>
      <w:r w:rsidRPr="00A1772E">
        <w:rPr>
          <w:noProof/>
        </w:rPr>
        <w:fldChar w:fldCharType="end"/>
      </w:r>
    </w:p>
    <w:p w14:paraId="15F166BC" w14:textId="77777777" w:rsidR="00A1772E" w:rsidRPr="008E78C3" w:rsidRDefault="00A1772E">
      <w:pPr>
        <w:pStyle w:val="TOC5"/>
        <w:rPr>
          <w:rFonts w:ascii="Calibri" w:hAnsi="Calibri"/>
          <w:noProof/>
          <w:kern w:val="0"/>
          <w:sz w:val="22"/>
          <w:szCs w:val="22"/>
        </w:rPr>
      </w:pPr>
      <w:r w:rsidRPr="008E78C3">
        <w:rPr>
          <w:rFonts w:eastAsia="Calibri"/>
          <w:noProof/>
        </w:rPr>
        <w:t>62ZOZB</w:t>
      </w:r>
      <w:r>
        <w:rPr>
          <w:noProof/>
        </w:rPr>
        <w:tab/>
        <w:t xml:space="preserve">Exceptions to Part IV of the </w:t>
      </w:r>
      <w:r w:rsidRPr="00B10EC6">
        <w:rPr>
          <w:i/>
          <w:noProof/>
        </w:rPr>
        <w:t>Competition and Consumer Act 2010</w:t>
      </w:r>
      <w:r w:rsidRPr="00A1772E">
        <w:rPr>
          <w:noProof/>
        </w:rPr>
        <w:tab/>
      </w:r>
      <w:r w:rsidRPr="00A1772E">
        <w:rPr>
          <w:noProof/>
        </w:rPr>
        <w:fldChar w:fldCharType="begin"/>
      </w:r>
      <w:r w:rsidRPr="00A1772E">
        <w:rPr>
          <w:noProof/>
        </w:rPr>
        <w:instrText xml:space="preserve"> PAGEREF _Toc155339590 \h </w:instrText>
      </w:r>
      <w:r w:rsidRPr="00A1772E">
        <w:rPr>
          <w:noProof/>
        </w:rPr>
      </w:r>
      <w:r w:rsidRPr="00A1772E">
        <w:rPr>
          <w:noProof/>
        </w:rPr>
        <w:fldChar w:fldCharType="separate"/>
      </w:r>
      <w:r w:rsidR="00061E5E">
        <w:rPr>
          <w:noProof/>
        </w:rPr>
        <w:t>172</w:t>
      </w:r>
      <w:r w:rsidRPr="00A1772E">
        <w:rPr>
          <w:noProof/>
        </w:rPr>
        <w:fldChar w:fldCharType="end"/>
      </w:r>
    </w:p>
    <w:p w14:paraId="68FEE634" w14:textId="77777777" w:rsidR="00A1772E" w:rsidRPr="008E78C3" w:rsidRDefault="00A1772E">
      <w:pPr>
        <w:pStyle w:val="TOC3"/>
        <w:rPr>
          <w:rFonts w:ascii="Calibri" w:hAnsi="Calibri"/>
          <w:b w:val="0"/>
          <w:noProof/>
          <w:kern w:val="0"/>
          <w:szCs w:val="22"/>
        </w:rPr>
      </w:pPr>
      <w:r>
        <w:rPr>
          <w:noProof/>
        </w:rPr>
        <w:t>Division 2—Extra provisions relating to external administration of general insurers</w:t>
      </w:r>
      <w:r w:rsidRPr="00A1772E">
        <w:rPr>
          <w:b w:val="0"/>
          <w:noProof/>
          <w:sz w:val="18"/>
        </w:rPr>
        <w:tab/>
      </w:r>
      <w:r w:rsidRPr="00A1772E">
        <w:rPr>
          <w:b w:val="0"/>
          <w:noProof/>
          <w:sz w:val="18"/>
        </w:rPr>
        <w:fldChar w:fldCharType="begin"/>
      </w:r>
      <w:r w:rsidRPr="00A1772E">
        <w:rPr>
          <w:b w:val="0"/>
          <w:noProof/>
          <w:sz w:val="18"/>
        </w:rPr>
        <w:instrText xml:space="preserve"> PAGEREF _Toc155339591 \h </w:instrText>
      </w:r>
      <w:r w:rsidRPr="00A1772E">
        <w:rPr>
          <w:b w:val="0"/>
          <w:noProof/>
          <w:sz w:val="18"/>
        </w:rPr>
      </w:r>
      <w:r w:rsidRPr="00A1772E">
        <w:rPr>
          <w:b w:val="0"/>
          <w:noProof/>
          <w:sz w:val="18"/>
        </w:rPr>
        <w:fldChar w:fldCharType="separate"/>
      </w:r>
      <w:r w:rsidR="00061E5E">
        <w:rPr>
          <w:b w:val="0"/>
          <w:noProof/>
          <w:sz w:val="18"/>
        </w:rPr>
        <w:t>173</w:t>
      </w:r>
      <w:r w:rsidRPr="00A1772E">
        <w:rPr>
          <w:b w:val="0"/>
          <w:noProof/>
          <w:sz w:val="18"/>
        </w:rPr>
        <w:fldChar w:fldCharType="end"/>
      </w:r>
    </w:p>
    <w:p w14:paraId="15D243AB" w14:textId="77777777" w:rsidR="00A1772E" w:rsidRPr="008E78C3" w:rsidRDefault="00A1772E">
      <w:pPr>
        <w:pStyle w:val="TOC5"/>
        <w:rPr>
          <w:rFonts w:ascii="Calibri" w:hAnsi="Calibri"/>
          <w:noProof/>
          <w:kern w:val="0"/>
          <w:sz w:val="22"/>
          <w:szCs w:val="22"/>
        </w:rPr>
      </w:pPr>
      <w:r w:rsidRPr="008E78C3">
        <w:rPr>
          <w:rFonts w:eastAsia="Calibri"/>
          <w:noProof/>
        </w:rPr>
        <w:t>62ZP</w:t>
      </w:r>
      <w:r>
        <w:rPr>
          <w:noProof/>
        </w:rPr>
        <w:tab/>
        <w:t xml:space="preserve">Relationship of this Division with Chapter 5 of, and Schedule 2 to, the </w:t>
      </w:r>
      <w:r w:rsidRPr="00B10EC6">
        <w:rPr>
          <w:i/>
          <w:noProof/>
        </w:rPr>
        <w:t>Corporations Act 2001</w:t>
      </w:r>
      <w:r w:rsidRPr="00A1772E">
        <w:rPr>
          <w:noProof/>
        </w:rPr>
        <w:tab/>
      </w:r>
      <w:r w:rsidRPr="00A1772E">
        <w:rPr>
          <w:noProof/>
        </w:rPr>
        <w:fldChar w:fldCharType="begin"/>
      </w:r>
      <w:r w:rsidRPr="00A1772E">
        <w:rPr>
          <w:noProof/>
        </w:rPr>
        <w:instrText xml:space="preserve"> PAGEREF _Toc155339592 \h </w:instrText>
      </w:r>
      <w:r w:rsidRPr="00A1772E">
        <w:rPr>
          <w:noProof/>
        </w:rPr>
      </w:r>
      <w:r w:rsidRPr="00A1772E">
        <w:rPr>
          <w:noProof/>
        </w:rPr>
        <w:fldChar w:fldCharType="separate"/>
      </w:r>
      <w:r w:rsidR="00061E5E">
        <w:rPr>
          <w:noProof/>
        </w:rPr>
        <w:t>173</w:t>
      </w:r>
      <w:r w:rsidRPr="00A1772E">
        <w:rPr>
          <w:noProof/>
        </w:rPr>
        <w:fldChar w:fldCharType="end"/>
      </w:r>
    </w:p>
    <w:p w14:paraId="3E7AA461" w14:textId="77777777" w:rsidR="00A1772E" w:rsidRPr="008E78C3" w:rsidRDefault="00A1772E">
      <w:pPr>
        <w:pStyle w:val="TOC5"/>
        <w:rPr>
          <w:rFonts w:ascii="Calibri" w:hAnsi="Calibri"/>
          <w:noProof/>
          <w:kern w:val="0"/>
          <w:sz w:val="22"/>
          <w:szCs w:val="22"/>
        </w:rPr>
      </w:pPr>
      <w:r w:rsidRPr="008E78C3">
        <w:rPr>
          <w:rFonts w:eastAsia="Calibri"/>
          <w:noProof/>
        </w:rPr>
        <w:t>62ZQ</w:t>
      </w:r>
      <w:r>
        <w:rPr>
          <w:noProof/>
        </w:rPr>
        <w:tab/>
        <w:t>Involving APRA in proposed appointment of external administrators of general insurers and NOHCs</w:t>
      </w:r>
      <w:r w:rsidRPr="00A1772E">
        <w:rPr>
          <w:noProof/>
        </w:rPr>
        <w:tab/>
      </w:r>
      <w:r w:rsidRPr="00A1772E">
        <w:rPr>
          <w:noProof/>
        </w:rPr>
        <w:fldChar w:fldCharType="begin"/>
      </w:r>
      <w:r w:rsidRPr="00A1772E">
        <w:rPr>
          <w:noProof/>
        </w:rPr>
        <w:instrText xml:space="preserve"> PAGEREF _Toc155339593 \h </w:instrText>
      </w:r>
      <w:r w:rsidRPr="00A1772E">
        <w:rPr>
          <w:noProof/>
        </w:rPr>
      </w:r>
      <w:r w:rsidRPr="00A1772E">
        <w:rPr>
          <w:noProof/>
        </w:rPr>
        <w:fldChar w:fldCharType="separate"/>
      </w:r>
      <w:r w:rsidR="00061E5E">
        <w:rPr>
          <w:noProof/>
        </w:rPr>
        <w:t>173</w:t>
      </w:r>
      <w:r w:rsidRPr="00A1772E">
        <w:rPr>
          <w:noProof/>
        </w:rPr>
        <w:fldChar w:fldCharType="end"/>
      </w:r>
    </w:p>
    <w:p w14:paraId="0200EBFE" w14:textId="77777777" w:rsidR="00A1772E" w:rsidRPr="008E78C3" w:rsidRDefault="00A1772E">
      <w:pPr>
        <w:pStyle w:val="TOC5"/>
        <w:rPr>
          <w:rFonts w:ascii="Calibri" w:hAnsi="Calibri"/>
          <w:noProof/>
          <w:kern w:val="0"/>
          <w:sz w:val="22"/>
          <w:szCs w:val="22"/>
        </w:rPr>
      </w:pPr>
      <w:r>
        <w:rPr>
          <w:noProof/>
        </w:rPr>
        <w:t>62ZR</w:t>
      </w:r>
      <w:r>
        <w:rPr>
          <w:noProof/>
        </w:rPr>
        <w:tab/>
        <w:t>Involving APRA in applications by liquidator</w:t>
      </w:r>
      <w:r w:rsidRPr="00A1772E">
        <w:rPr>
          <w:noProof/>
        </w:rPr>
        <w:tab/>
      </w:r>
      <w:r w:rsidRPr="00A1772E">
        <w:rPr>
          <w:noProof/>
        </w:rPr>
        <w:fldChar w:fldCharType="begin"/>
      </w:r>
      <w:r w:rsidRPr="00A1772E">
        <w:rPr>
          <w:noProof/>
        </w:rPr>
        <w:instrText xml:space="preserve"> PAGEREF _Toc155339594 \h </w:instrText>
      </w:r>
      <w:r w:rsidRPr="00A1772E">
        <w:rPr>
          <w:noProof/>
        </w:rPr>
      </w:r>
      <w:r w:rsidRPr="00A1772E">
        <w:rPr>
          <w:noProof/>
        </w:rPr>
        <w:fldChar w:fldCharType="separate"/>
      </w:r>
      <w:r w:rsidR="00061E5E">
        <w:rPr>
          <w:noProof/>
        </w:rPr>
        <w:t>175</w:t>
      </w:r>
      <w:r w:rsidRPr="00A1772E">
        <w:rPr>
          <w:noProof/>
        </w:rPr>
        <w:fldChar w:fldCharType="end"/>
      </w:r>
    </w:p>
    <w:p w14:paraId="786A1F13" w14:textId="77777777" w:rsidR="00A1772E" w:rsidRPr="008E78C3" w:rsidRDefault="00A1772E">
      <w:pPr>
        <w:pStyle w:val="TOC5"/>
        <w:rPr>
          <w:rFonts w:ascii="Calibri" w:hAnsi="Calibri"/>
          <w:noProof/>
          <w:kern w:val="0"/>
          <w:sz w:val="22"/>
          <w:szCs w:val="22"/>
        </w:rPr>
      </w:pPr>
      <w:r>
        <w:rPr>
          <w:noProof/>
        </w:rPr>
        <w:t>62ZS</w:t>
      </w:r>
      <w:r>
        <w:rPr>
          <w:noProof/>
        </w:rPr>
        <w:tab/>
        <w:t>Application by APRA for directions</w:t>
      </w:r>
      <w:r w:rsidRPr="00A1772E">
        <w:rPr>
          <w:noProof/>
        </w:rPr>
        <w:tab/>
      </w:r>
      <w:r w:rsidRPr="00A1772E">
        <w:rPr>
          <w:noProof/>
        </w:rPr>
        <w:fldChar w:fldCharType="begin"/>
      </w:r>
      <w:r w:rsidRPr="00A1772E">
        <w:rPr>
          <w:noProof/>
        </w:rPr>
        <w:instrText xml:space="preserve"> PAGEREF _Toc155339595 \h </w:instrText>
      </w:r>
      <w:r w:rsidRPr="00A1772E">
        <w:rPr>
          <w:noProof/>
        </w:rPr>
      </w:r>
      <w:r w:rsidRPr="00A1772E">
        <w:rPr>
          <w:noProof/>
        </w:rPr>
        <w:fldChar w:fldCharType="separate"/>
      </w:r>
      <w:r w:rsidR="00061E5E">
        <w:rPr>
          <w:noProof/>
        </w:rPr>
        <w:t>175</w:t>
      </w:r>
      <w:r w:rsidRPr="00A1772E">
        <w:rPr>
          <w:noProof/>
        </w:rPr>
        <w:fldChar w:fldCharType="end"/>
      </w:r>
    </w:p>
    <w:p w14:paraId="1A3717C4" w14:textId="77777777" w:rsidR="00A1772E" w:rsidRPr="008E78C3" w:rsidRDefault="00A1772E">
      <w:pPr>
        <w:pStyle w:val="TOC5"/>
        <w:rPr>
          <w:rFonts w:ascii="Calibri" w:hAnsi="Calibri"/>
          <w:noProof/>
          <w:kern w:val="0"/>
          <w:sz w:val="22"/>
          <w:szCs w:val="22"/>
        </w:rPr>
      </w:pPr>
      <w:r>
        <w:rPr>
          <w:noProof/>
        </w:rPr>
        <w:t>62ZT</w:t>
      </w:r>
      <w:r>
        <w:rPr>
          <w:noProof/>
        </w:rPr>
        <w:tab/>
        <w:t>APRA may request information from liquidator</w:t>
      </w:r>
      <w:r w:rsidRPr="00A1772E">
        <w:rPr>
          <w:noProof/>
        </w:rPr>
        <w:tab/>
      </w:r>
      <w:r w:rsidRPr="00A1772E">
        <w:rPr>
          <w:noProof/>
        </w:rPr>
        <w:fldChar w:fldCharType="begin"/>
      </w:r>
      <w:r w:rsidRPr="00A1772E">
        <w:rPr>
          <w:noProof/>
        </w:rPr>
        <w:instrText xml:space="preserve"> PAGEREF _Toc155339596 \h </w:instrText>
      </w:r>
      <w:r w:rsidRPr="00A1772E">
        <w:rPr>
          <w:noProof/>
        </w:rPr>
      </w:r>
      <w:r w:rsidRPr="00A1772E">
        <w:rPr>
          <w:noProof/>
        </w:rPr>
        <w:fldChar w:fldCharType="separate"/>
      </w:r>
      <w:r w:rsidR="00061E5E">
        <w:rPr>
          <w:noProof/>
        </w:rPr>
        <w:t>176</w:t>
      </w:r>
      <w:r w:rsidRPr="00A1772E">
        <w:rPr>
          <w:noProof/>
        </w:rPr>
        <w:fldChar w:fldCharType="end"/>
      </w:r>
    </w:p>
    <w:p w14:paraId="4E9767FC" w14:textId="77777777" w:rsidR="00A1772E" w:rsidRPr="008E78C3" w:rsidRDefault="00A1772E">
      <w:pPr>
        <w:pStyle w:val="TOC3"/>
        <w:rPr>
          <w:rFonts w:ascii="Calibri" w:hAnsi="Calibri"/>
          <w:b w:val="0"/>
          <w:noProof/>
          <w:kern w:val="0"/>
          <w:szCs w:val="22"/>
        </w:rPr>
      </w:pPr>
      <w:r>
        <w:rPr>
          <w:noProof/>
        </w:rPr>
        <w:t>Division 3—Extra provisions for winding up general insurers</w:t>
      </w:r>
      <w:r w:rsidRPr="00A1772E">
        <w:rPr>
          <w:b w:val="0"/>
          <w:noProof/>
          <w:sz w:val="18"/>
        </w:rPr>
        <w:tab/>
      </w:r>
      <w:r w:rsidRPr="00A1772E">
        <w:rPr>
          <w:b w:val="0"/>
          <w:noProof/>
          <w:sz w:val="18"/>
        </w:rPr>
        <w:fldChar w:fldCharType="begin"/>
      </w:r>
      <w:r w:rsidRPr="00A1772E">
        <w:rPr>
          <w:b w:val="0"/>
          <w:noProof/>
          <w:sz w:val="18"/>
        </w:rPr>
        <w:instrText xml:space="preserve"> PAGEREF _Toc155339597 \h </w:instrText>
      </w:r>
      <w:r w:rsidRPr="00A1772E">
        <w:rPr>
          <w:b w:val="0"/>
          <w:noProof/>
          <w:sz w:val="18"/>
        </w:rPr>
      </w:r>
      <w:r w:rsidRPr="00A1772E">
        <w:rPr>
          <w:b w:val="0"/>
          <w:noProof/>
          <w:sz w:val="18"/>
        </w:rPr>
        <w:fldChar w:fldCharType="separate"/>
      </w:r>
      <w:r w:rsidR="00061E5E">
        <w:rPr>
          <w:b w:val="0"/>
          <w:noProof/>
          <w:sz w:val="18"/>
        </w:rPr>
        <w:t>177</w:t>
      </w:r>
      <w:r w:rsidRPr="00A1772E">
        <w:rPr>
          <w:b w:val="0"/>
          <w:noProof/>
          <w:sz w:val="18"/>
        </w:rPr>
        <w:fldChar w:fldCharType="end"/>
      </w:r>
    </w:p>
    <w:p w14:paraId="217D07B7" w14:textId="77777777" w:rsidR="00A1772E" w:rsidRPr="008E78C3" w:rsidRDefault="00A1772E">
      <w:pPr>
        <w:pStyle w:val="TOC5"/>
        <w:rPr>
          <w:rFonts w:ascii="Calibri" w:hAnsi="Calibri"/>
          <w:noProof/>
          <w:kern w:val="0"/>
          <w:sz w:val="22"/>
          <w:szCs w:val="22"/>
        </w:rPr>
      </w:pPr>
      <w:r>
        <w:rPr>
          <w:noProof/>
        </w:rPr>
        <w:t>62ZU</w:t>
      </w:r>
      <w:r>
        <w:rPr>
          <w:noProof/>
        </w:rPr>
        <w:tab/>
        <w:t>Order to wind up general insurer on APRA’s application</w:t>
      </w:r>
      <w:r w:rsidRPr="00A1772E">
        <w:rPr>
          <w:noProof/>
        </w:rPr>
        <w:tab/>
      </w:r>
      <w:r w:rsidRPr="00A1772E">
        <w:rPr>
          <w:noProof/>
        </w:rPr>
        <w:fldChar w:fldCharType="begin"/>
      </w:r>
      <w:r w:rsidRPr="00A1772E">
        <w:rPr>
          <w:noProof/>
        </w:rPr>
        <w:instrText xml:space="preserve"> PAGEREF _Toc155339598 \h </w:instrText>
      </w:r>
      <w:r w:rsidRPr="00A1772E">
        <w:rPr>
          <w:noProof/>
        </w:rPr>
      </w:r>
      <w:r w:rsidRPr="00A1772E">
        <w:rPr>
          <w:noProof/>
        </w:rPr>
        <w:fldChar w:fldCharType="separate"/>
      </w:r>
      <w:r w:rsidR="00061E5E">
        <w:rPr>
          <w:noProof/>
        </w:rPr>
        <w:t>177</w:t>
      </w:r>
      <w:r w:rsidRPr="00A1772E">
        <w:rPr>
          <w:noProof/>
        </w:rPr>
        <w:fldChar w:fldCharType="end"/>
      </w:r>
    </w:p>
    <w:p w14:paraId="549DB0CD" w14:textId="77777777" w:rsidR="00A1772E" w:rsidRPr="008E78C3" w:rsidRDefault="00A1772E">
      <w:pPr>
        <w:pStyle w:val="TOC5"/>
        <w:rPr>
          <w:rFonts w:ascii="Calibri" w:hAnsi="Calibri"/>
          <w:noProof/>
          <w:kern w:val="0"/>
          <w:sz w:val="22"/>
          <w:szCs w:val="22"/>
        </w:rPr>
      </w:pPr>
      <w:r>
        <w:rPr>
          <w:noProof/>
        </w:rPr>
        <w:t>62ZV</w:t>
      </w:r>
      <w:r>
        <w:rPr>
          <w:noProof/>
        </w:rPr>
        <w:tab/>
        <w:t xml:space="preserve">Relationship with the </w:t>
      </w:r>
      <w:r w:rsidRPr="00B10EC6">
        <w:rPr>
          <w:i/>
          <w:noProof/>
        </w:rPr>
        <w:t>Corporations Act 2001</w:t>
      </w:r>
      <w:r w:rsidRPr="00A1772E">
        <w:rPr>
          <w:noProof/>
        </w:rPr>
        <w:tab/>
      </w:r>
      <w:r w:rsidRPr="00A1772E">
        <w:rPr>
          <w:noProof/>
        </w:rPr>
        <w:fldChar w:fldCharType="begin"/>
      </w:r>
      <w:r w:rsidRPr="00A1772E">
        <w:rPr>
          <w:noProof/>
        </w:rPr>
        <w:instrText xml:space="preserve"> PAGEREF _Toc155339599 \h </w:instrText>
      </w:r>
      <w:r w:rsidRPr="00A1772E">
        <w:rPr>
          <w:noProof/>
        </w:rPr>
      </w:r>
      <w:r w:rsidRPr="00A1772E">
        <w:rPr>
          <w:noProof/>
        </w:rPr>
        <w:fldChar w:fldCharType="separate"/>
      </w:r>
      <w:r w:rsidR="00061E5E">
        <w:rPr>
          <w:noProof/>
        </w:rPr>
        <w:t>177</w:t>
      </w:r>
      <w:r w:rsidRPr="00A1772E">
        <w:rPr>
          <w:noProof/>
        </w:rPr>
        <w:fldChar w:fldCharType="end"/>
      </w:r>
    </w:p>
    <w:p w14:paraId="40948097" w14:textId="77777777" w:rsidR="00A1772E" w:rsidRPr="008E78C3" w:rsidRDefault="00A1772E">
      <w:pPr>
        <w:pStyle w:val="TOC3"/>
        <w:rPr>
          <w:rFonts w:ascii="Calibri" w:hAnsi="Calibri"/>
          <w:b w:val="0"/>
          <w:noProof/>
          <w:kern w:val="0"/>
          <w:szCs w:val="22"/>
        </w:rPr>
      </w:pPr>
      <w:r>
        <w:rPr>
          <w:noProof/>
        </w:rPr>
        <w:t>Division 4—Special provisions relating to foreign general insurers</w:t>
      </w:r>
      <w:r w:rsidRPr="00A1772E">
        <w:rPr>
          <w:b w:val="0"/>
          <w:noProof/>
          <w:sz w:val="18"/>
        </w:rPr>
        <w:tab/>
      </w:r>
      <w:r w:rsidRPr="00A1772E">
        <w:rPr>
          <w:b w:val="0"/>
          <w:noProof/>
          <w:sz w:val="18"/>
        </w:rPr>
        <w:fldChar w:fldCharType="begin"/>
      </w:r>
      <w:r w:rsidRPr="00A1772E">
        <w:rPr>
          <w:b w:val="0"/>
          <w:noProof/>
          <w:sz w:val="18"/>
        </w:rPr>
        <w:instrText xml:space="preserve"> PAGEREF _Toc155339600 \h </w:instrText>
      </w:r>
      <w:r w:rsidRPr="00A1772E">
        <w:rPr>
          <w:b w:val="0"/>
          <w:noProof/>
          <w:sz w:val="18"/>
        </w:rPr>
      </w:r>
      <w:r w:rsidRPr="00A1772E">
        <w:rPr>
          <w:b w:val="0"/>
          <w:noProof/>
          <w:sz w:val="18"/>
        </w:rPr>
        <w:fldChar w:fldCharType="separate"/>
      </w:r>
      <w:r w:rsidR="00061E5E">
        <w:rPr>
          <w:b w:val="0"/>
          <w:noProof/>
          <w:sz w:val="18"/>
        </w:rPr>
        <w:t>178</w:t>
      </w:r>
      <w:r w:rsidRPr="00A1772E">
        <w:rPr>
          <w:b w:val="0"/>
          <w:noProof/>
          <w:sz w:val="18"/>
        </w:rPr>
        <w:fldChar w:fldCharType="end"/>
      </w:r>
    </w:p>
    <w:p w14:paraId="1C15EBB6" w14:textId="77777777" w:rsidR="00A1772E" w:rsidRPr="008E78C3" w:rsidRDefault="00A1772E">
      <w:pPr>
        <w:pStyle w:val="TOC5"/>
        <w:rPr>
          <w:rFonts w:ascii="Calibri" w:hAnsi="Calibri"/>
          <w:noProof/>
          <w:kern w:val="0"/>
          <w:sz w:val="22"/>
          <w:szCs w:val="22"/>
        </w:rPr>
      </w:pPr>
      <w:r w:rsidRPr="008E78C3">
        <w:rPr>
          <w:rFonts w:eastAsia="Calibri"/>
          <w:noProof/>
        </w:rPr>
        <w:t>62ZVA</w:t>
      </w:r>
      <w:r>
        <w:rPr>
          <w:noProof/>
        </w:rPr>
        <w:tab/>
        <w:t>Limited application of Divisions 1, 1A and 2 to foreign general insurers</w:t>
      </w:r>
      <w:r w:rsidRPr="00A1772E">
        <w:rPr>
          <w:noProof/>
        </w:rPr>
        <w:tab/>
      </w:r>
      <w:r w:rsidRPr="00A1772E">
        <w:rPr>
          <w:noProof/>
        </w:rPr>
        <w:fldChar w:fldCharType="begin"/>
      </w:r>
      <w:r w:rsidRPr="00A1772E">
        <w:rPr>
          <w:noProof/>
        </w:rPr>
        <w:instrText xml:space="preserve"> PAGEREF _Toc155339601 \h </w:instrText>
      </w:r>
      <w:r w:rsidRPr="00A1772E">
        <w:rPr>
          <w:noProof/>
        </w:rPr>
      </w:r>
      <w:r w:rsidRPr="00A1772E">
        <w:rPr>
          <w:noProof/>
        </w:rPr>
        <w:fldChar w:fldCharType="separate"/>
      </w:r>
      <w:r w:rsidR="00061E5E">
        <w:rPr>
          <w:noProof/>
        </w:rPr>
        <w:t>178</w:t>
      </w:r>
      <w:r w:rsidRPr="00A1772E">
        <w:rPr>
          <w:noProof/>
        </w:rPr>
        <w:fldChar w:fldCharType="end"/>
      </w:r>
    </w:p>
    <w:p w14:paraId="10006A34" w14:textId="77777777" w:rsidR="00A1772E" w:rsidRPr="008E78C3" w:rsidRDefault="00A1772E">
      <w:pPr>
        <w:pStyle w:val="TOC2"/>
        <w:rPr>
          <w:rFonts w:ascii="Calibri" w:hAnsi="Calibri"/>
          <w:b w:val="0"/>
          <w:noProof/>
          <w:kern w:val="0"/>
          <w:sz w:val="22"/>
          <w:szCs w:val="22"/>
        </w:rPr>
      </w:pPr>
      <w:r>
        <w:rPr>
          <w:noProof/>
        </w:rPr>
        <w:t>Part VC—Financial claims scheme for policyholders with insolvent general insurers</w:t>
      </w:r>
      <w:r w:rsidRPr="00A1772E">
        <w:rPr>
          <w:b w:val="0"/>
          <w:noProof/>
          <w:sz w:val="18"/>
        </w:rPr>
        <w:tab/>
      </w:r>
      <w:r w:rsidRPr="00A1772E">
        <w:rPr>
          <w:b w:val="0"/>
          <w:noProof/>
          <w:sz w:val="18"/>
        </w:rPr>
        <w:fldChar w:fldCharType="begin"/>
      </w:r>
      <w:r w:rsidRPr="00A1772E">
        <w:rPr>
          <w:b w:val="0"/>
          <w:noProof/>
          <w:sz w:val="18"/>
        </w:rPr>
        <w:instrText xml:space="preserve"> PAGEREF _Toc155339602 \h </w:instrText>
      </w:r>
      <w:r w:rsidRPr="00A1772E">
        <w:rPr>
          <w:b w:val="0"/>
          <w:noProof/>
          <w:sz w:val="18"/>
        </w:rPr>
      </w:r>
      <w:r w:rsidRPr="00A1772E">
        <w:rPr>
          <w:b w:val="0"/>
          <w:noProof/>
          <w:sz w:val="18"/>
        </w:rPr>
        <w:fldChar w:fldCharType="separate"/>
      </w:r>
      <w:r w:rsidR="00061E5E">
        <w:rPr>
          <w:b w:val="0"/>
          <w:noProof/>
          <w:sz w:val="18"/>
        </w:rPr>
        <w:t>179</w:t>
      </w:r>
      <w:r w:rsidRPr="00A1772E">
        <w:rPr>
          <w:b w:val="0"/>
          <w:noProof/>
          <w:sz w:val="18"/>
        </w:rPr>
        <w:fldChar w:fldCharType="end"/>
      </w:r>
    </w:p>
    <w:p w14:paraId="7AF7127F" w14:textId="77777777" w:rsidR="00A1772E" w:rsidRPr="008E78C3" w:rsidRDefault="00A1772E">
      <w:pPr>
        <w:pStyle w:val="TOC3"/>
        <w:rPr>
          <w:rFonts w:ascii="Calibri" w:hAnsi="Calibri"/>
          <w:b w:val="0"/>
          <w:noProof/>
          <w:kern w:val="0"/>
          <w:szCs w:val="22"/>
        </w:rPr>
      </w:pPr>
      <w:r>
        <w:rPr>
          <w:noProof/>
        </w:rPr>
        <w:t>Division 1—Preliminary</w:t>
      </w:r>
      <w:r w:rsidRPr="00A1772E">
        <w:rPr>
          <w:b w:val="0"/>
          <w:noProof/>
          <w:sz w:val="18"/>
        </w:rPr>
        <w:tab/>
      </w:r>
      <w:r w:rsidRPr="00A1772E">
        <w:rPr>
          <w:b w:val="0"/>
          <w:noProof/>
          <w:sz w:val="18"/>
        </w:rPr>
        <w:fldChar w:fldCharType="begin"/>
      </w:r>
      <w:r w:rsidRPr="00A1772E">
        <w:rPr>
          <w:b w:val="0"/>
          <w:noProof/>
          <w:sz w:val="18"/>
        </w:rPr>
        <w:instrText xml:space="preserve"> PAGEREF _Toc155339603 \h </w:instrText>
      </w:r>
      <w:r w:rsidRPr="00A1772E">
        <w:rPr>
          <w:b w:val="0"/>
          <w:noProof/>
          <w:sz w:val="18"/>
        </w:rPr>
      </w:r>
      <w:r w:rsidRPr="00A1772E">
        <w:rPr>
          <w:b w:val="0"/>
          <w:noProof/>
          <w:sz w:val="18"/>
        </w:rPr>
        <w:fldChar w:fldCharType="separate"/>
      </w:r>
      <w:r w:rsidR="00061E5E">
        <w:rPr>
          <w:b w:val="0"/>
          <w:noProof/>
          <w:sz w:val="18"/>
        </w:rPr>
        <w:t>179</w:t>
      </w:r>
      <w:r w:rsidRPr="00A1772E">
        <w:rPr>
          <w:b w:val="0"/>
          <w:noProof/>
          <w:sz w:val="18"/>
        </w:rPr>
        <w:fldChar w:fldCharType="end"/>
      </w:r>
    </w:p>
    <w:p w14:paraId="738D8885" w14:textId="77777777" w:rsidR="00A1772E" w:rsidRPr="008E78C3" w:rsidRDefault="00A1772E">
      <w:pPr>
        <w:pStyle w:val="TOC5"/>
        <w:rPr>
          <w:rFonts w:ascii="Calibri" w:hAnsi="Calibri"/>
          <w:noProof/>
          <w:kern w:val="0"/>
          <w:sz w:val="22"/>
          <w:szCs w:val="22"/>
        </w:rPr>
      </w:pPr>
      <w:r>
        <w:rPr>
          <w:noProof/>
        </w:rPr>
        <w:t>62ZW</w:t>
      </w:r>
      <w:r>
        <w:rPr>
          <w:noProof/>
        </w:rPr>
        <w:tab/>
        <w:t>Purpose of this Part</w:t>
      </w:r>
      <w:r w:rsidRPr="00A1772E">
        <w:rPr>
          <w:noProof/>
        </w:rPr>
        <w:tab/>
      </w:r>
      <w:r w:rsidRPr="00A1772E">
        <w:rPr>
          <w:noProof/>
        </w:rPr>
        <w:fldChar w:fldCharType="begin"/>
      </w:r>
      <w:r w:rsidRPr="00A1772E">
        <w:rPr>
          <w:noProof/>
        </w:rPr>
        <w:instrText xml:space="preserve"> PAGEREF _Toc155339604 \h </w:instrText>
      </w:r>
      <w:r w:rsidRPr="00A1772E">
        <w:rPr>
          <w:noProof/>
        </w:rPr>
      </w:r>
      <w:r w:rsidRPr="00A1772E">
        <w:rPr>
          <w:noProof/>
        </w:rPr>
        <w:fldChar w:fldCharType="separate"/>
      </w:r>
      <w:r w:rsidR="00061E5E">
        <w:rPr>
          <w:noProof/>
        </w:rPr>
        <w:t>179</w:t>
      </w:r>
      <w:r w:rsidRPr="00A1772E">
        <w:rPr>
          <w:noProof/>
        </w:rPr>
        <w:fldChar w:fldCharType="end"/>
      </w:r>
    </w:p>
    <w:p w14:paraId="17BB5639" w14:textId="77777777" w:rsidR="00A1772E" w:rsidRPr="008E78C3" w:rsidRDefault="00A1772E">
      <w:pPr>
        <w:pStyle w:val="TOC5"/>
        <w:rPr>
          <w:rFonts w:ascii="Calibri" w:hAnsi="Calibri"/>
          <w:noProof/>
          <w:kern w:val="0"/>
          <w:sz w:val="22"/>
          <w:szCs w:val="22"/>
        </w:rPr>
      </w:pPr>
      <w:r>
        <w:rPr>
          <w:noProof/>
        </w:rPr>
        <w:t>62ZX</w:t>
      </w:r>
      <w:r>
        <w:rPr>
          <w:noProof/>
        </w:rPr>
        <w:tab/>
        <w:t>APRA’s functions relating to this Part</w:t>
      </w:r>
      <w:r w:rsidRPr="00A1772E">
        <w:rPr>
          <w:noProof/>
        </w:rPr>
        <w:tab/>
      </w:r>
      <w:r w:rsidRPr="00A1772E">
        <w:rPr>
          <w:noProof/>
        </w:rPr>
        <w:fldChar w:fldCharType="begin"/>
      </w:r>
      <w:r w:rsidRPr="00A1772E">
        <w:rPr>
          <w:noProof/>
        </w:rPr>
        <w:instrText xml:space="preserve"> PAGEREF _Toc155339605 \h </w:instrText>
      </w:r>
      <w:r w:rsidRPr="00A1772E">
        <w:rPr>
          <w:noProof/>
        </w:rPr>
      </w:r>
      <w:r w:rsidRPr="00A1772E">
        <w:rPr>
          <w:noProof/>
        </w:rPr>
        <w:fldChar w:fldCharType="separate"/>
      </w:r>
      <w:r w:rsidR="00061E5E">
        <w:rPr>
          <w:noProof/>
        </w:rPr>
        <w:t>179</w:t>
      </w:r>
      <w:r w:rsidRPr="00A1772E">
        <w:rPr>
          <w:noProof/>
        </w:rPr>
        <w:fldChar w:fldCharType="end"/>
      </w:r>
    </w:p>
    <w:p w14:paraId="08E77E96" w14:textId="77777777" w:rsidR="00A1772E" w:rsidRPr="008E78C3" w:rsidRDefault="00A1772E">
      <w:pPr>
        <w:pStyle w:val="TOC5"/>
        <w:rPr>
          <w:rFonts w:ascii="Calibri" w:hAnsi="Calibri"/>
          <w:noProof/>
          <w:kern w:val="0"/>
          <w:sz w:val="22"/>
          <w:szCs w:val="22"/>
        </w:rPr>
      </w:pPr>
      <w:r>
        <w:rPr>
          <w:noProof/>
        </w:rPr>
        <w:t>62ZY</w:t>
      </w:r>
      <w:r>
        <w:rPr>
          <w:noProof/>
        </w:rPr>
        <w:tab/>
        <w:t>Determination that policies are not protected policies</w:t>
      </w:r>
      <w:r w:rsidRPr="00A1772E">
        <w:rPr>
          <w:noProof/>
        </w:rPr>
        <w:tab/>
      </w:r>
      <w:r w:rsidRPr="00A1772E">
        <w:rPr>
          <w:noProof/>
        </w:rPr>
        <w:fldChar w:fldCharType="begin"/>
      </w:r>
      <w:r w:rsidRPr="00A1772E">
        <w:rPr>
          <w:noProof/>
        </w:rPr>
        <w:instrText xml:space="preserve"> PAGEREF _Toc155339606 \h </w:instrText>
      </w:r>
      <w:r w:rsidRPr="00A1772E">
        <w:rPr>
          <w:noProof/>
        </w:rPr>
      </w:r>
      <w:r w:rsidRPr="00A1772E">
        <w:rPr>
          <w:noProof/>
        </w:rPr>
        <w:fldChar w:fldCharType="separate"/>
      </w:r>
      <w:r w:rsidR="00061E5E">
        <w:rPr>
          <w:noProof/>
        </w:rPr>
        <w:t>180</w:t>
      </w:r>
      <w:r w:rsidRPr="00A1772E">
        <w:rPr>
          <w:noProof/>
        </w:rPr>
        <w:fldChar w:fldCharType="end"/>
      </w:r>
    </w:p>
    <w:p w14:paraId="33EFE49C" w14:textId="77777777" w:rsidR="00A1772E" w:rsidRPr="008E78C3" w:rsidRDefault="00A1772E">
      <w:pPr>
        <w:pStyle w:val="TOC5"/>
        <w:rPr>
          <w:rFonts w:ascii="Calibri" w:hAnsi="Calibri"/>
          <w:noProof/>
          <w:kern w:val="0"/>
          <w:sz w:val="22"/>
          <w:szCs w:val="22"/>
        </w:rPr>
      </w:pPr>
      <w:r>
        <w:rPr>
          <w:noProof/>
        </w:rPr>
        <w:t>62ZZ</w:t>
      </w:r>
      <w:r>
        <w:rPr>
          <w:noProof/>
        </w:rPr>
        <w:tab/>
        <w:t>Determination that persons do not have entitlements</w:t>
      </w:r>
      <w:r w:rsidRPr="00A1772E">
        <w:rPr>
          <w:noProof/>
        </w:rPr>
        <w:tab/>
      </w:r>
      <w:r w:rsidRPr="00A1772E">
        <w:rPr>
          <w:noProof/>
        </w:rPr>
        <w:fldChar w:fldCharType="begin"/>
      </w:r>
      <w:r w:rsidRPr="00A1772E">
        <w:rPr>
          <w:noProof/>
        </w:rPr>
        <w:instrText xml:space="preserve"> PAGEREF _Toc155339607 \h </w:instrText>
      </w:r>
      <w:r w:rsidRPr="00A1772E">
        <w:rPr>
          <w:noProof/>
        </w:rPr>
      </w:r>
      <w:r w:rsidRPr="00A1772E">
        <w:rPr>
          <w:noProof/>
        </w:rPr>
        <w:fldChar w:fldCharType="separate"/>
      </w:r>
      <w:r w:rsidR="00061E5E">
        <w:rPr>
          <w:noProof/>
        </w:rPr>
        <w:t>180</w:t>
      </w:r>
      <w:r w:rsidRPr="00A1772E">
        <w:rPr>
          <w:noProof/>
        </w:rPr>
        <w:fldChar w:fldCharType="end"/>
      </w:r>
    </w:p>
    <w:p w14:paraId="1521FD48" w14:textId="77777777" w:rsidR="00A1772E" w:rsidRPr="008E78C3" w:rsidRDefault="00A1772E">
      <w:pPr>
        <w:pStyle w:val="TOC5"/>
        <w:rPr>
          <w:rFonts w:ascii="Calibri" w:hAnsi="Calibri"/>
          <w:noProof/>
          <w:kern w:val="0"/>
          <w:sz w:val="22"/>
          <w:szCs w:val="22"/>
        </w:rPr>
      </w:pPr>
      <w:r>
        <w:rPr>
          <w:noProof/>
        </w:rPr>
        <w:t>62ZZA</w:t>
      </w:r>
      <w:r>
        <w:rPr>
          <w:noProof/>
        </w:rPr>
        <w:tab/>
        <w:t>Allowing extra time for claims</w:t>
      </w:r>
      <w:r w:rsidRPr="00A1772E">
        <w:rPr>
          <w:noProof/>
        </w:rPr>
        <w:tab/>
      </w:r>
      <w:r w:rsidRPr="00A1772E">
        <w:rPr>
          <w:noProof/>
        </w:rPr>
        <w:fldChar w:fldCharType="begin"/>
      </w:r>
      <w:r w:rsidRPr="00A1772E">
        <w:rPr>
          <w:noProof/>
        </w:rPr>
        <w:instrText xml:space="preserve"> PAGEREF _Toc155339608 \h </w:instrText>
      </w:r>
      <w:r w:rsidRPr="00A1772E">
        <w:rPr>
          <w:noProof/>
        </w:rPr>
      </w:r>
      <w:r w:rsidRPr="00A1772E">
        <w:rPr>
          <w:noProof/>
        </w:rPr>
        <w:fldChar w:fldCharType="separate"/>
      </w:r>
      <w:r w:rsidR="00061E5E">
        <w:rPr>
          <w:noProof/>
        </w:rPr>
        <w:t>180</w:t>
      </w:r>
      <w:r w:rsidRPr="00A1772E">
        <w:rPr>
          <w:noProof/>
        </w:rPr>
        <w:fldChar w:fldCharType="end"/>
      </w:r>
    </w:p>
    <w:p w14:paraId="53FE6701" w14:textId="77777777" w:rsidR="00A1772E" w:rsidRPr="008E78C3" w:rsidRDefault="00A1772E" w:rsidP="00A1772E">
      <w:pPr>
        <w:pStyle w:val="TOC3"/>
        <w:keepNext/>
        <w:rPr>
          <w:rFonts w:ascii="Calibri" w:hAnsi="Calibri"/>
          <w:b w:val="0"/>
          <w:noProof/>
          <w:kern w:val="0"/>
          <w:szCs w:val="22"/>
        </w:rPr>
      </w:pPr>
      <w:r>
        <w:rPr>
          <w:noProof/>
        </w:rPr>
        <w:lastRenderedPageBreak/>
        <w:t>Division 2—Declaration of general insurer</w:t>
      </w:r>
      <w:r w:rsidRPr="00A1772E">
        <w:rPr>
          <w:b w:val="0"/>
          <w:noProof/>
          <w:sz w:val="18"/>
        </w:rPr>
        <w:tab/>
      </w:r>
      <w:r w:rsidRPr="00A1772E">
        <w:rPr>
          <w:b w:val="0"/>
          <w:noProof/>
          <w:sz w:val="18"/>
        </w:rPr>
        <w:fldChar w:fldCharType="begin"/>
      </w:r>
      <w:r w:rsidRPr="00A1772E">
        <w:rPr>
          <w:b w:val="0"/>
          <w:noProof/>
          <w:sz w:val="18"/>
        </w:rPr>
        <w:instrText xml:space="preserve"> PAGEREF _Toc155339609 \h </w:instrText>
      </w:r>
      <w:r w:rsidRPr="00A1772E">
        <w:rPr>
          <w:b w:val="0"/>
          <w:noProof/>
          <w:sz w:val="18"/>
        </w:rPr>
      </w:r>
      <w:r w:rsidRPr="00A1772E">
        <w:rPr>
          <w:b w:val="0"/>
          <w:noProof/>
          <w:sz w:val="18"/>
        </w:rPr>
        <w:fldChar w:fldCharType="separate"/>
      </w:r>
      <w:r w:rsidR="00061E5E">
        <w:rPr>
          <w:b w:val="0"/>
          <w:noProof/>
          <w:sz w:val="18"/>
        </w:rPr>
        <w:t>181</w:t>
      </w:r>
      <w:r w:rsidRPr="00A1772E">
        <w:rPr>
          <w:b w:val="0"/>
          <w:noProof/>
          <w:sz w:val="18"/>
        </w:rPr>
        <w:fldChar w:fldCharType="end"/>
      </w:r>
    </w:p>
    <w:p w14:paraId="61C285E0" w14:textId="77777777" w:rsidR="00A1772E" w:rsidRPr="008E78C3" w:rsidRDefault="00A1772E">
      <w:pPr>
        <w:pStyle w:val="TOC5"/>
        <w:rPr>
          <w:rFonts w:ascii="Calibri" w:hAnsi="Calibri"/>
          <w:noProof/>
          <w:kern w:val="0"/>
          <w:sz w:val="22"/>
          <w:szCs w:val="22"/>
        </w:rPr>
      </w:pPr>
      <w:r>
        <w:rPr>
          <w:noProof/>
        </w:rPr>
        <w:t>62ZZC</w:t>
      </w:r>
      <w:r>
        <w:rPr>
          <w:noProof/>
        </w:rPr>
        <w:tab/>
        <w:t>Declaration that Division 3 applies in relation to general insurer</w:t>
      </w:r>
      <w:r w:rsidRPr="00A1772E">
        <w:rPr>
          <w:noProof/>
        </w:rPr>
        <w:tab/>
      </w:r>
      <w:r w:rsidRPr="00A1772E">
        <w:rPr>
          <w:noProof/>
        </w:rPr>
        <w:fldChar w:fldCharType="begin"/>
      </w:r>
      <w:r w:rsidRPr="00A1772E">
        <w:rPr>
          <w:noProof/>
        </w:rPr>
        <w:instrText xml:space="preserve"> PAGEREF _Toc155339610 \h </w:instrText>
      </w:r>
      <w:r w:rsidRPr="00A1772E">
        <w:rPr>
          <w:noProof/>
        </w:rPr>
      </w:r>
      <w:r w:rsidRPr="00A1772E">
        <w:rPr>
          <w:noProof/>
        </w:rPr>
        <w:fldChar w:fldCharType="separate"/>
      </w:r>
      <w:r w:rsidR="00061E5E">
        <w:rPr>
          <w:noProof/>
        </w:rPr>
        <w:t>181</w:t>
      </w:r>
      <w:r w:rsidRPr="00A1772E">
        <w:rPr>
          <w:noProof/>
        </w:rPr>
        <w:fldChar w:fldCharType="end"/>
      </w:r>
    </w:p>
    <w:p w14:paraId="7E96CD85" w14:textId="77777777" w:rsidR="00A1772E" w:rsidRPr="008E78C3" w:rsidRDefault="00A1772E">
      <w:pPr>
        <w:pStyle w:val="TOC5"/>
        <w:rPr>
          <w:rFonts w:ascii="Calibri" w:hAnsi="Calibri"/>
          <w:noProof/>
          <w:kern w:val="0"/>
          <w:sz w:val="22"/>
          <w:szCs w:val="22"/>
        </w:rPr>
      </w:pPr>
      <w:r>
        <w:rPr>
          <w:noProof/>
        </w:rPr>
        <w:t>62ZZD</w:t>
      </w:r>
      <w:r>
        <w:rPr>
          <w:noProof/>
        </w:rPr>
        <w:tab/>
        <w:t>Advice and information for decision on making declaration</w:t>
      </w:r>
      <w:r w:rsidRPr="00A1772E">
        <w:rPr>
          <w:noProof/>
        </w:rPr>
        <w:tab/>
      </w:r>
      <w:r w:rsidRPr="00A1772E">
        <w:rPr>
          <w:noProof/>
        </w:rPr>
        <w:fldChar w:fldCharType="begin"/>
      </w:r>
      <w:r w:rsidRPr="00A1772E">
        <w:rPr>
          <w:noProof/>
        </w:rPr>
        <w:instrText xml:space="preserve"> PAGEREF _Toc155339611 \h </w:instrText>
      </w:r>
      <w:r w:rsidRPr="00A1772E">
        <w:rPr>
          <w:noProof/>
        </w:rPr>
      </w:r>
      <w:r w:rsidRPr="00A1772E">
        <w:rPr>
          <w:noProof/>
        </w:rPr>
        <w:fldChar w:fldCharType="separate"/>
      </w:r>
      <w:r w:rsidR="00061E5E">
        <w:rPr>
          <w:noProof/>
        </w:rPr>
        <w:t>183</w:t>
      </w:r>
      <w:r w:rsidRPr="00A1772E">
        <w:rPr>
          <w:noProof/>
        </w:rPr>
        <w:fldChar w:fldCharType="end"/>
      </w:r>
    </w:p>
    <w:p w14:paraId="7A575DC6" w14:textId="77777777" w:rsidR="00A1772E" w:rsidRPr="008E78C3" w:rsidRDefault="00A1772E">
      <w:pPr>
        <w:pStyle w:val="TOC5"/>
        <w:rPr>
          <w:rFonts w:ascii="Calibri" w:hAnsi="Calibri"/>
          <w:noProof/>
          <w:kern w:val="0"/>
          <w:sz w:val="22"/>
          <w:szCs w:val="22"/>
        </w:rPr>
      </w:pPr>
      <w:r>
        <w:rPr>
          <w:noProof/>
        </w:rPr>
        <w:t>62ZZE</w:t>
      </w:r>
      <w:r>
        <w:rPr>
          <w:noProof/>
        </w:rPr>
        <w:tab/>
        <w:t>APRA may advise Minister of its belief of insolvency</w:t>
      </w:r>
      <w:r w:rsidRPr="00A1772E">
        <w:rPr>
          <w:noProof/>
        </w:rPr>
        <w:tab/>
      </w:r>
      <w:r w:rsidRPr="00A1772E">
        <w:rPr>
          <w:noProof/>
        </w:rPr>
        <w:fldChar w:fldCharType="begin"/>
      </w:r>
      <w:r w:rsidRPr="00A1772E">
        <w:rPr>
          <w:noProof/>
        </w:rPr>
        <w:instrText xml:space="preserve"> PAGEREF _Toc155339612 \h </w:instrText>
      </w:r>
      <w:r w:rsidRPr="00A1772E">
        <w:rPr>
          <w:noProof/>
        </w:rPr>
      </w:r>
      <w:r w:rsidRPr="00A1772E">
        <w:rPr>
          <w:noProof/>
        </w:rPr>
        <w:fldChar w:fldCharType="separate"/>
      </w:r>
      <w:r w:rsidR="00061E5E">
        <w:rPr>
          <w:noProof/>
        </w:rPr>
        <w:t>183</w:t>
      </w:r>
      <w:r w:rsidRPr="00A1772E">
        <w:rPr>
          <w:noProof/>
        </w:rPr>
        <w:fldChar w:fldCharType="end"/>
      </w:r>
    </w:p>
    <w:p w14:paraId="04B57BE1" w14:textId="77777777" w:rsidR="00A1772E" w:rsidRPr="008E78C3" w:rsidRDefault="00A1772E">
      <w:pPr>
        <w:pStyle w:val="TOC3"/>
        <w:rPr>
          <w:rFonts w:ascii="Calibri" w:hAnsi="Calibri"/>
          <w:b w:val="0"/>
          <w:noProof/>
          <w:kern w:val="0"/>
          <w:szCs w:val="22"/>
        </w:rPr>
      </w:pPr>
      <w:r>
        <w:rPr>
          <w:noProof/>
        </w:rPr>
        <w:t>Division 3—Early payment of claims</w:t>
      </w:r>
      <w:r w:rsidRPr="00A1772E">
        <w:rPr>
          <w:b w:val="0"/>
          <w:noProof/>
          <w:sz w:val="18"/>
        </w:rPr>
        <w:tab/>
      </w:r>
      <w:r w:rsidRPr="00A1772E">
        <w:rPr>
          <w:b w:val="0"/>
          <w:noProof/>
          <w:sz w:val="18"/>
        </w:rPr>
        <w:fldChar w:fldCharType="begin"/>
      </w:r>
      <w:r w:rsidRPr="00A1772E">
        <w:rPr>
          <w:b w:val="0"/>
          <w:noProof/>
          <w:sz w:val="18"/>
        </w:rPr>
        <w:instrText xml:space="preserve"> PAGEREF _Toc155339613 \h </w:instrText>
      </w:r>
      <w:r w:rsidRPr="00A1772E">
        <w:rPr>
          <w:b w:val="0"/>
          <w:noProof/>
          <w:sz w:val="18"/>
        </w:rPr>
      </w:r>
      <w:r w:rsidRPr="00A1772E">
        <w:rPr>
          <w:b w:val="0"/>
          <w:noProof/>
          <w:sz w:val="18"/>
        </w:rPr>
        <w:fldChar w:fldCharType="separate"/>
      </w:r>
      <w:r w:rsidR="00061E5E">
        <w:rPr>
          <w:b w:val="0"/>
          <w:noProof/>
          <w:sz w:val="18"/>
        </w:rPr>
        <w:t>185</w:t>
      </w:r>
      <w:r w:rsidRPr="00A1772E">
        <w:rPr>
          <w:b w:val="0"/>
          <w:noProof/>
          <w:sz w:val="18"/>
        </w:rPr>
        <w:fldChar w:fldCharType="end"/>
      </w:r>
    </w:p>
    <w:p w14:paraId="415E1F76" w14:textId="77777777" w:rsidR="00A1772E" w:rsidRPr="008E78C3" w:rsidRDefault="00A1772E">
      <w:pPr>
        <w:pStyle w:val="TOC5"/>
        <w:rPr>
          <w:rFonts w:ascii="Calibri" w:hAnsi="Calibri"/>
          <w:noProof/>
          <w:kern w:val="0"/>
          <w:sz w:val="22"/>
          <w:szCs w:val="22"/>
        </w:rPr>
      </w:pPr>
      <w:r>
        <w:rPr>
          <w:noProof/>
        </w:rPr>
        <w:t>62ZZF</w:t>
      </w:r>
      <w:r>
        <w:rPr>
          <w:noProof/>
        </w:rPr>
        <w:tab/>
        <w:t>Entitlement to payment of claimant under protected policy</w:t>
      </w:r>
      <w:r w:rsidRPr="00A1772E">
        <w:rPr>
          <w:noProof/>
        </w:rPr>
        <w:tab/>
      </w:r>
      <w:r w:rsidRPr="00A1772E">
        <w:rPr>
          <w:noProof/>
        </w:rPr>
        <w:fldChar w:fldCharType="begin"/>
      </w:r>
      <w:r w:rsidRPr="00A1772E">
        <w:rPr>
          <w:noProof/>
        </w:rPr>
        <w:instrText xml:space="preserve"> PAGEREF _Toc155339614 \h </w:instrText>
      </w:r>
      <w:r w:rsidRPr="00A1772E">
        <w:rPr>
          <w:noProof/>
        </w:rPr>
      </w:r>
      <w:r w:rsidRPr="00A1772E">
        <w:rPr>
          <w:noProof/>
        </w:rPr>
        <w:fldChar w:fldCharType="separate"/>
      </w:r>
      <w:r w:rsidR="00061E5E">
        <w:rPr>
          <w:noProof/>
        </w:rPr>
        <w:t>185</w:t>
      </w:r>
      <w:r w:rsidRPr="00A1772E">
        <w:rPr>
          <w:noProof/>
        </w:rPr>
        <w:fldChar w:fldCharType="end"/>
      </w:r>
    </w:p>
    <w:p w14:paraId="52E9B899" w14:textId="77777777" w:rsidR="00A1772E" w:rsidRPr="008E78C3" w:rsidRDefault="00A1772E">
      <w:pPr>
        <w:pStyle w:val="TOC5"/>
        <w:rPr>
          <w:rFonts w:ascii="Calibri" w:hAnsi="Calibri"/>
          <w:noProof/>
          <w:kern w:val="0"/>
          <w:sz w:val="22"/>
          <w:szCs w:val="22"/>
        </w:rPr>
      </w:pPr>
      <w:r w:rsidRPr="008E78C3">
        <w:rPr>
          <w:rFonts w:eastAsia="Calibri"/>
          <w:noProof/>
        </w:rPr>
        <w:t>62ZZFA</w:t>
      </w:r>
      <w:r>
        <w:rPr>
          <w:noProof/>
        </w:rPr>
        <w:tab/>
        <w:t>Interim claims and payments for section 62ZZF entitlements</w:t>
      </w:r>
      <w:r w:rsidRPr="00A1772E">
        <w:rPr>
          <w:noProof/>
        </w:rPr>
        <w:tab/>
      </w:r>
      <w:r w:rsidRPr="00A1772E">
        <w:rPr>
          <w:noProof/>
        </w:rPr>
        <w:fldChar w:fldCharType="begin"/>
      </w:r>
      <w:r w:rsidRPr="00A1772E">
        <w:rPr>
          <w:noProof/>
        </w:rPr>
        <w:instrText xml:space="preserve"> PAGEREF _Toc155339615 \h </w:instrText>
      </w:r>
      <w:r w:rsidRPr="00A1772E">
        <w:rPr>
          <w:noProof/>
        </w:rPr>
      </w:r>
      <w:r w:rsidRPr="00A1772E">
        <w:rPr>
          <w:noProof/>
        </w:rPr>
        <w:fldChar w:fldCharType="separate"/>
      </w:r>
      <w:r w:rsidR="00061E5E">
        <w:rPr>
          <w:noProof/>
        </w:rPr>
        <w:t>186</w:t>
      </w:r>
      <w:r w:rsidRPr="00A1772E">
        <w:rPr>
          <w:noProof/>
        </w:rPr>
        <w:fldChar w:fldCharType="end"/>
      </w:r>
    </w:p>
    <w:p w14:paraId="6B5BB167" w14:textId="77777777" w:rsidR="00A1772E" w:rsidRPr="008E78C3" w:rsidRDefault="00A1772E">
      <w:pPr>
        <w:pStyle w:val="TOC5"/>
        <w:rPr>
          <w:rFonts w:ascii="Calibri" w:hAnsi="Calibri"/>
          <w:noProof/>
          <w:kern w:val="0"/>
          <w:sz w:val="22"/>
          <w:szCs w:val="22"/>
        </w:rPr>
      </w:pPr>
      <w:r>
        <w:rPr>
          <w:noProof/>
        </w:rPr>
        <w:t>62ZZG</w:t>
      </w:r>
      <w:r>
        <w:rPr>
          <w:noProof/>
        </w:rPr>
        <w:tab/>
        <w:t>Entitlement to payment of third party</w:t>
      </w:r>
      <w:r w:rsidRPr="00A1772E">
        <w:rPr>
          <w:noProof/>
        </w:rPr>
        <w:tab/>
      </w:r>
      <w:r w:rsidRPr="00A1772E">
        <w:rPr>
          <w:noProof/>
        </w:rPr>
        <w:fldChar w:fldCharType="begin"/>
      </w:r>
      <w:r w:rsidRPr="00A1772E">
        <w:rPr>
          <w:noProof/>
        </w:rPr>
        <w:instrText xml:space="preserve"> PAGEREF _Toc155339616 \h </w:instrText>
      </w:r>
      <w:r w:rsidRPr="00A1772E">
        <w:rPr>
          <w:noProof/>
        </w:rPr>
      </w:r>
      <w:r w:rsidRPr="00A1772E">
        <w:rPr>
          <w:noProof/>
        </w:rPr>
        <w:fldChar w:fldCharType="separate"/>
      </w:r>
      <w:r w:rsidR="00061E5E">
        <w:rPr>
          <w:noProof/>
        </w:rPr>
        <w:t>187</w:t>
      </w:r>
      <w:r w:rsidRPr="00A1772E">
        <w:rPr>
          <w:noProof/>
        </w:rPr>
        <w:fldChar w:fldCharType="end"/>
      </w:r>
    </w:p>
    <w:p w14:paraId="37B1A4DE" w14:textId="77777777" w:rsidR="00A1772E" w:rsidRPr="008E78C3" w:rsidRDefault="00A1772E">
      <w:pPr>
        <w:pStyle w:val="TOC5"/>
        <w:rPr>
          <w:rFonts w:ascii="Calibri" w:hAnsi="Calibri"/>
          <w:noProof/>
          <w:kern w:val="0"/>
          <w:sz w:val="22"/>
          <w:szCs w:val="22"/>
        </w:rPr>
      </w:pPr>
      <w:r w:rsidRPr="008E78C3">
        <w:rPr>
          <w:rFonts w:eastAsia="Calibri"/>
          <w:noProof/>
        </w:rPr>
        <w:t>62ZZGA</w:t>
      </w:r>
      <w:r>
        <w:rPr>
          <w:noProof/>
        </w:rPr>
        <w:tab/>
        <w:t>Interim claims and payments for section 62ZZG entitlements</w:t>
      </w:r>
      <w:r w:rsidRPr="00A1772E">
        <w:rPr>
          <w:noProof/>
        </w:rPr>
        <w:tab/>
      </w:r>
      <w:r w:rsidRPr="00A1772E">
        <w:rPr>
          <w:noProof/>
        </w:rPr>
        <w:fldChar w:fldCharType="begin"/>
      </w:r>
      <w:r w:rsidRPr="00A1772E">
        <w:rPr>
          <w:noProof/>
        </w:rPr>
        <w:instrText xml:space="preserve"> PAGEREF _Toc155339617 \h </w:instrText>
      </w:r>
      <w:r w:rsidRPr="00A1772E">
        <w:rPr>
          <w:noProof/>
        </w:rPr>
      </w:r>
      <w:r w:rsidRPr="00A1772E">
        <w:rPr>
          <w:noProof/>
        </w:rPr>
        <w:fldChar w:fldCharType="separate"/>
      </w:r>
      <w:r w:rsidR="00061E5E">
        <w:rPr>
          <w:noProof/>
        </w:rPr>
        <w:t>188</w:t>
      </w:r>
      <w:r w:rsidRPr="00A1772E">
        <w:rPr>
          <w:noProof/>
        </w:rPr>
        <w:fldChar w:fldCharType="end"/>
      </w:r>
    </w:p>
    <w:p w14:paraId="350EBA95" w14:textId="77777777" w:rsidR="00A1772E" w:rsidRPr="008E78C3" w:rsidRDefault="00A1772E">
      <w:pPr>
        <w:pStyle w:val="TOC5"/>
        <w:rPr>
          <w:rFonts w:ascii="Calibri" w:hAnsi="Calibri"/>
          <w:noProof/>
          <w:kern w:val="0"/>
          <w:sz w:val="22"/>
          <w:szCs w:val="22"/>
        </w:rPr>
      </w:pPr>
      <w:r>
        <w:rPr>
          <w:noProof/>
        </w:rPr>
        <w:t>62ZZH</w:t>
      </w:r>
      <w:r>
        <w:rPr>
          <w:noProof/>
        </w:rPr>
        <w:tab/>
        <w:t>Entitlement on basis of notionally extended cover</w:t>
      </w:r>
      <w:r w:rsidRPr="00A1772E">
        <w:rPr>
          <w:noProof/>
        </w:rPr>
        <w:tab/>
      </w:r>
      <w:r w:rsidRPr="00A1772E">
        <w:rPr>
          <w:noProof/>
        </w:rPr>
        <w:fldChar w:fldCharType="begin"/>
      </w:r>
      <w:r w:rsidRPr="00A1772E">
        <w:rPr>
          <w:noProof/>
        </w:rPr>
        <w:instrText xml:space="preserve"> PAGEREF _Toc155339618 \h </w:instrText>
      </w:r>
      <w:r w:rsidRPr="00A1772E">
        <w:rPr>
          <w:noProof/>
        </w:rPr>
      </w:r>
      <w:r w:rsidRPr="00A1772E">
        <w:rPr>
          <w:noProof/>
        </w:rPr>
        <w:fldChar w:fldCharType="separate"/>
      </w:r>
      <w:r w:rsidR="00061E5E">
        <w:rPr>
          <w:noProof/>
        </w:rPr>
        <w:t>190</w:t>
      </w:r>
      <w:r w:rsidRPr="00A1772E">
        <w:rPr>
          <w:noProof/>
        </w:rPr>
        <w:fldChar w:fldCharType="end"/>
      </w:r>
    </w:p>
    <w:p w14:paraId="1118A91E" w14:textId="77777777" w:rsidR="00A1772E" w:rsidRPr="008E78C3" w:rsidRDefault="00A1772E">
      <w:pPr>
        <w:pStyle w:val="TOC5"/>
        <w:rPr>
          <w:rFonts w:ascii="Calibri" w:hAnsi="Calibri"/>
          <w:noProof/>
          <w:kern w:val="0"/>
          <w:sz w:val="22"/>
          <w:szCs w:val="22"/>
        </w:rPr>
      </w:pPr>
      <w:r>
        <w:rPr>
          <w:noProof/>
        </w:rPr>
        <w:t>62ZZI</w:t>
      </w:r>
      <w:r>
        <w:rPr>
          <w:noProof/>
        </w:rPr>
        <w:tab/>
        <w:t>APRA must determine insurer’s liability in respect of claim</w:t>
      </w:r>
      <w:r w:rsidRPr="00A1772E">
        <w:rPr>
          <w:noProof/>
        </w:rPr>
        <w:tab/>
      </w:r>
      <w:r w:rsidRPr="00A1772E">
        <w:rPr>
          <w:noProof/>
        </w:rPr>
        <w:fldChar w:fldCharType="begin"/>
      </w:r>
      <w:r w:rsidRPr="00A1772E">
        <w:rPr>
          <w:noProof/>
        </w:rPr>
        <w:instrText xml:space="preserve"> PAGEREF _Toc155339619 \h </w:instrText>
      </w:r>
      <w:r w:rsidRPr="00A1772E">
        <w:rPr>
          <w:noProof/>
        </w:rPr>
      </w:r>
      <w:r w:rsidRPr="00A1772E">
        <w:rPr>
          <w:noProof/>
        </w:rPr>
        <w:fldChar w:fldCharType="separate"/>
      </w:r>
      <w:r w:rsidR="00061E5E">
        <w:rPr>
          <w:noProof/>
        </w:rPr>
        <w:t>190</w:t>
      </w:r>
      <w:r w:rsidRPr="00A1772E">
        <w:rPr>
          <w:noProof/>
        </w:rPr>
        <w:fldChar w:fldCharType="end"/>
      </w:r>
    </w:p>
    <w:p w14:paraId="7A1CA635" w14:textId="77777777" w:rsidR="00A1772E" w:rsidRPr="008E78C3" w:rsidRDefault="00A1772E">
      <w:pPr>
        <w:pStyle w:val="TOC5"/>
        <w:rPr>
          <w:rFonts w:ascii="Calibri" w:hAnsi="Calibri"/>
          <w:noProof/>
          <w:kern w:val="0"/>
          <w:sz w:val="22"/>
          <w:szCs w:val="22"/>
        </w:rPr>
      </w:pPr>
      <w:r>
        <w:rPr>
          <w:noProof/>
        </w:rPr>
        <w:t>62ZZJ</w:t>
      </w:r>
      <w:r>
        <w:rPr>
          <w:noProof/>
        </w:rPr>
        <w:tab/>
        <w:t>Determinations APRA must make on application</w:t>
      </w:r>
      <w:r w:rsidRPr="00A1772E">
        <w:rPr>
          <w:noProof/>
        </w:rPr>
        <w:tab/>
      </w:r>
      <w:r w:rsidRPr="00A1772E">
        <w:rPr>
          <w:noProof/>
        </w:rPr>
        <w:fldChar w:fldCharType="begin"/>
      </w:r>
      <w:r w:rsidRPr="00A1772E">
        <w:rPr>
          <w:noProof/>
        </w:rPr>
        <w:instrText xml:space="preserve"> PAGEREF _Toc155339620 \h </w:instrText>
      </w:r>
      <w:r w:rsidRPr="00A1772E">
        <w:rPr>
          <w:noProof/>
        </w:rPr>
      </w:r>
      <w:r w:rsidRPr="00A1772E">
        <w:rPr>
          <w:noProof/>
        </w:rPr>
        <w:fldChar w:fldCharType="separate"/>
      </w:r>
      <w:r w:rsidR="00061E5E">
        <w:rPr>
          <w:noProof/>
        </w:rPr>
        <w:t>191</w:t>
      </w:r>
      <w:r w:rsidRPr="00A1772E">
        <w:rPr>
          <w:noProof/>
        </w:rPr>
        <w:fldChar w:fldCharType="end"/>
      </w:r>
    </w:p>
    <w:p w14:paraId="382135F1" w14:textId="77777777" w:rsidR="00A1772E" w:rsidRPr="008E78C3" w:rsidRDefault="00A1772E">
      <w:pPr>
        <w:pStyle w:val="TOC5"/>
        <w:rPr>
          <w:rFonts w:ascii="Calibri" w:hAnsi="Calibri"/>
          <w:noProof/>
          <w:kern w:val="0"/>
          <w:sz w:val="22"/>
          <w:szCs w:val="22"/>
        </w:rPr>
      </w:pPr>
      <w:r>
        <w:rPr>
          <w:noProof/>
        </w:rPr>
        <w:t>62ZZK</w:t>
      </w:r>
      <w:r>
        <w:rPr>
          <w:noProof/>
        </w:rPr>
        <w:tab/>
        <w:t>Payment</w:t>
      </w:r>
      <w:r w:rsidRPr="00A1772E">
        <w:rPr>
          <w:noProof/>
        </w:rPr>
        <w:tab/>
      </w:r>
      <w:r w:rsidRPr="00A1772E">
        <w:rPr>
          <w:noProof/>
        </w:rPr>
        <w:fldChar w:fldCharType="begin"/>
      </w:r>
      <w:r w:rsidRPr="00A1772E">
        <w:rPr>
          <w:noProof/>
        </w:rPr>
        <w:instrText xml:space="preserve"> PAGEREF _Toc155339621 \h </w:instrText>
      </w:r>
      <w:r w:rsidRPr="00A1772E">
        <w:rPr>
          <w:noProof/>
        </w:rPr>
      </w:r>
      <w:r w:rsidRPr="00A1772E">
        <w:rPr>
          <w:noProof/>
        </w:rPr>
        <w:fldChar w:fldCharType="separate"/>
      </w:r>
      <w:r w:rsidR="00061E5E">
        <w:rPr>
          <w:noProof/>
        </w:rPr>
        <w:t>192</w:t>
      </w:r>
      <w:r w:rsidRPr="00A1772E">
        <w:rPr>
          <w:noProof/>
        </w:rPr>
        <w:fldChar w:fldCharType="end"/>
      </w:r>
    </w:p>
    <w:p w14:paraId="6D1F2D99" w14:textId="77777777" w:rsidR="00A1772E" w:rsidRPr="008E78C3" w:rsidRDefault="00A1772E">
      <w:pPr>
        <w:pStyle w:val="TOC5"/>
        <w:rPr>
          <w:rFonts w:ascii="Calibri" w:hAnsi="Calibri"/>
          <w:noProof/>
          <w:kern w:val="0"/>
          <w:sz w:val="22"/>
          <w:szCs w:val="22"/>
        </w:rPr>
      </w:pPr>
      <w:r>
        <w:rPr>
          <w:noProof/>
        </w:rPr>
        <w:t>62ZZKA</w:t>
      </w:r>
      <w:r>
        <w:rPr>
          <w:noProof/>
        </w:rPr>
        <w:tab/>
        <w:t>Giving information about payments in a financial year</w:t>
      </w:r>
      <w:r w:rsidRPr="00A1772E">
        <w:rPr>
          <w:noProof/>
        </w:rPr>
        <w:tab/>
      </w:r>
      <w:r w:rsidRPr="00A1772E">
        <w:rPr>
          <w:noProof/>
        </w:rPr>
        <w:fldChar w:fldCharType="begin"/>
      </w:r>
      <w:r w:rsidRPr="00A1772E">
        <w:rPr>
          <w:noProof/>
        </w:rPr>
        <w:instrText xml:space="preserve"> PAGEREF _Toc155339622 \h </w:instrText>
      </w:r>
      <w:r w:rsidRPr="00A1772E">
        <w:rPr>
          <w:noProof/>
        </w:rPr>
      </w:r>
      <w:r w:rsidRPr="00A1772E">
        <w:rPr>
          <w:noProof/>
        </w:rPr>
        <w:fldChar w:fldCharType="separate"/>
      </w:r>
      <w:r w:rsidR="00061E5E">
        <w:rPr>
          <w:noProof/>
        </w:rPr>
        <w:t>192</w:t>
      </w:r>
      <w:r w:rsidRPr="00A1772E">
        <w:rPr>
          <w:noProof/>
        </w:rPr>
        <w:fldChar w:fldCharType="end"/>
      </w:r>
    </w:p>
    <w:p w14:paraId="6025389F" w14:textId="77777777" w:rsidR="00A1772E" w:rsidRPr="008E78C3" w:rsidRDefault="00A1772E">
      <w:pPr>
        <w:pStyle w:val="TOC5"/>
        <w:rPr>
          <w:rFonts w:ascii="Calibri" w:hAnsi="Calibri"/>
          <w:noProof/>
          <w:kern w:val="0"/>
          <w:sz w:val="22"/>
          <w:szCs w:val="22"/>
        </w:rPr>
      </w:pPr>
      <w:r>
        <w:rPr>
          <w:noProof/>
        </w:rPr>
        <w:t>62ZZL</w:t>
      </w:r>
      <w:r>
        <w:rPr>
          <w:noProof/>
        </w:rPr>
        <w:tab/>
        <w:t>Substitution of APRA as insurer’s creditor</w:t>
      </w:r>
      <w:r w:rsidRPr="00A1772E">
        <w:rPr>
          <w:noProof/>
        </w:rPr>
        <w:tab/>
      </w:r>
      <w:r w:rsidRPr="00A1772E">
        <w:rPr>
          <w:noProof/>
        </w:rPr>
        <w:fldChar w:fldCharType="begin"/>
      </w:r>
      <w:r w:rsidRPr="00A1772E">
        <w:rPr>
          <w:noProof/>
        </w:rPr>
        <w:instrText xml:space="preserve"> PAGEREF _Toc155339623 \h </w:instrText>
      </w:r>
      <w:r w:rsidRPr="00A1772E">
        <w:rPr>
          <w:noProof/>
        </w:rPr>
      </w:r>
      <w:r w:rsidRPr="00A1772E">
        <w:rPr>
          <w:noProof/>
        </w:rPr>
        <w:fldChar w:fldCharType="separate"/>
      </w:r>
      <w:r w:rsidR="00061E5E">
        <w:rPr>
          <w:noProof/>
        </w:rPr>
        <w:t>193</w:t>
      </w:r>
      <w:r w:rsidRPr="00A1772E">
        <w:rPr>
          <w:noProof/>
        </w:rPr>
        <w:fldChar w:fldCharType="end"/>
      </w:r>
    </w:p>
    <w:p w14:paraId="0EFA174A" w14:textId="77777777" w:rsidR="00A1772E" w:rsidRPr="008E78C3" w:rsidRDefault="00A1772E">
      <w:pPr>
        <w:pStyle w:val="TOC5"/>
        <w:rPr>
          <w:rFonts w:ascii="Calibri" w:hAnsi="Calibri"/>
          <w:noProof/>
          <w:kern w:val="0"/>
          <w:sz w:val="22"/>
          <w:szCs w:val="22"/>
        </w:rPr>
      </w:pPr>
      <w:r>
        <w:rPr>
          <w:noProof/>
        </w:rPr>
        <w:t>62ZZM</w:t>
      </w:r>
      <w:r>
        <w:rPr>
          <w:noProof/>
        </w:rPr>
        <w:tab/>
        <w:t>Meeting of entitlement taken to be payment by insurer</w:t>
      </w:r>
      <w:r w:rsidRPr="00A1772E">
        <w:rPr>
          <w:noProof/>
        </w:rPr>
        <w:tab/>
      </w:r>
      <w:r w:rsidRPr="00A1772E">
        <w:rPr>
          <w:noProof/>
        </w:rPr>
        <w:fldChar w:fldCharType="begin"/>
      </w:r>
      <w:r w:rsidRPr="00A1772E">
        <w:rPr>
          <w:noProof/>
        </w:rPr>
        <w:instrText xml:space="preserve"> PAGEREF _Toc155339624 \h </w:instrText>
      </w:r>
      <w:r w:rsidRPr="00A1772E">
        <w:rPr>
          <w:noProof/>
        </w:rPr>
      </w:r>
      <w:r w:rsidRPr="00A1772E">
        <w:rPr>
          <w:noProof/>
        </w:rPr>
        <w:fldChar w:fldCharType="separate"/>
      </w:r>
      <w:r w:rsidR="00061E5E">
        <w:rPr>
          <w:noProof/>
        </w:rPr>
        <w:t>194</w:t>
      </w:r>
      <w:r w:rsidRPr="00A1772E">
        <w:rPr>
          <w:noProof/>
        </w:rPr>
        <w:fldChar w:fldCharType="end"/>
      </w:r>
    </w:p>
    <w:p w14:paraId="2B5C1819" w14:textId="77777777" w:rsidR="00A1772E" w:rsidRPr="008E78C3" w:rsidRDefault="00A1772E">
      <w:pPr>
        <w:pStyle w:val="TOC5"/>
        <w:rPr>
          <w:rFonts w:ascii="Calibri" w:hAnsi="Calibri"/>
          <w:noProof/>
          <w:kern w:val="0"/>
          <w:sz w:val="22"/>
          <w:szCs w:val="22"/>
        </w:rPr>
      </w:pPr>
      <w:r w:rsidRPr="008E78C3">
        <w:rPr>
          <w:rFonts w:eastAsia="Calibri"/>
          <w:noProof/>
        </w:rPr>
        <w:t>62ZZMA</w:t>
      </w:r>
      <w:r>
        <w:rPr>
          <w:noProof/>
        </w:rPr>
        <w:tab/>
        <w:t>APRA may make transferred liabilities determination where transfer of business</w:t>
      </w:r>
      <w:r w:rsidRPr="00A1772E">
        <w:rPr>
          <w:noProof/>
        </w:rPr>
        <w:tab/>
      </w:r>
      <w:r w:rsidRPr="00A1772E">
        <w:rPr>
          <w:noProof/>
        </w:rPr>
        <w:fldChar w:fldCharType="begin"/>
      </w:r>
      <w:r w:rsidRPr="00A1772E">
        <w:rPr>
          <w:noProof/>
        </w:rPr>
        <w:instrText xml:space="preserve"> PAGEREF _Toc155339625 \h </w:instrText>
      </w:r>
      <w:r w:rsidRPr="00A1772E">
        <w:rPr>
          <w:noProof/>
        </w:rPr>
      </w:r>
      <w:r w:rsidRPr="00A1772E">
        <w:rPr>
          <w:noProof/>
        </w:rPr>
        <w:fldChar w:fldCharType="separate"/>
      </w:r>
      <w:r w:rsidR="00061E5E">
        <w:rPr>
          <w:noProof/>
        </w:rPr>
        <w:t>194</w:t>
      </w:r>
      <w:r w:rsidRPr="00A1772E">
        <w:rPr>
          <w:noProof/>
        </w:rPr>
        <w:fldChar w:fldCharType="end"/>
      </w:r>
    </w:p>
    <w:p w14:paraId="071542FD" w14:textId="77777777" w:rsidR="00A1772E" w:rsidRPr="008E78C3" w:rsidRDefault="00A1772E">
      <w:pPr>
        <w:pStyle w:val="TOC5"/>
        <w:rPr>
          <w:rFonts w:ascii="Calibri" w:hAnsi="Calibri"/>
          <w:noProof/>
          <w:kern w:val="0"/>
          <w:sz w:val="22"/>
          <w:szCs w:val="22"/>
        </w:rPr>
      </w:pPr>
      <w:r w:rsidRPr="008E78C3">
        <w:rPr>
          <w:rFonts w:eastAsia="Calibri"/>
          <w:noProof/>
        </w:rPr>
        <w:t>62ZZMB</w:t>
      </w:r>
      <w:r>
        <w:rPr>
          <w:noProof/>
        </w:rPr>
        <w:tab/>
        <w:t>Payment amounts under transferred liabilities determination</w:t>
      </w:r>
      <w:r w:rsidRPr="00A1772E">
        <w:rPr>
          <w:noProof/>
        </w:rPr>
        <w:tab/>
      </w:r>
      <w:r w:rsidRPr="00A1772E">
        <w:rPr>
          <w:noProof/>
        </w:rPr>
        <w:fldChar w:fldCharType="begin"/>
      </w:r>
      <w:r w:rsidRPr="00A1772E">
        <w:rPr>
          <w:noProof/>
        </w:rPr>
        <w:instrText xml:space="preserve"> PAGEREF _Toc155339626 \h </w:instrText>
      </w:r>
      <w:r w:rsidRPr="00A1772E">
        <w:rPr>
          <w:noProof/>
        </w:rPr>
      </w:r>
      <w:r w:rsidRPr="00A1772E">
        <w:rPr>
          <w:noProof/>
        </w:rPr>
        <w:fldChar w:fldCharType="separate"/>
      </w:r>
      <w:r w:rsidR="00061E5E">
        <w:rPr>
          <w:noProof/>
        </w:rPr>
        <w:t>196</w:t>
      </w:r>
      <w:r w:rsidRPr="00A1772E">
        <w:rPr>
          <w:noProof/>
        </w:rPr>
        <w:fldChar w:fldCharType="end"/>
      </w:r>
    </w:p>
    <w:p w14:paraId="55B79776" w14:textId="77777777" w:rsidR="00A1772E" w:rsidRPr="008E78C3" w:rsidRDefault="00A1772E">
      <w:pPr>
        <w:pStyle w:val="TOC5"/>
        <w:rPr>
          <w:rFonts w:ascii="Calibri" w:hAnsi="Calibri"/>
          <w:noProof/>
          <w:kern w:val="0"/>
          <w:sz w:val="22"/>
          <w:szCs w:val="22"/>
        </w:rPr>
      </w:pPr>
      <w:r w:rsidRPr="008E78C3">
        <w:rPr>
          <w:rFonts w:eastAsia="Calibri"/>
          <w:noProof/>
        </w:rPr>
        <w:t>62ZZMC</w:t>
      </w:r>
      <w:r>
        <w:rPr>
          <w:noProof/>
        </w:rPr>
        <w:tab/>
        <w:t>Consequences of transferred liabilities determination once certificate of transfer issued</w:t>
      </w:r>
      <w:r w:rsidRPr="00A1772E">
        <w:rPr>
          <w:noProof/>
        </w:rPr>
        <w:tab/>
      </w:r>
      <w:r w:rsidRPr="00A1772E">
        <w:rPr>
          <w:noProof/>
        </w:rPr>
        <w:fldChar w:fldCharType="begin"/>
      </w:r>
      <w:r w:rsidRPr="00A1772E">
        <w:rPr>
          <w:noProof/>
        </w:rPr>
        <w:instrText xml:space="preserve"> PAGEREF _Toc155339627 \h </w:instrText>
      </w:r>
      <w:r w:rsidRPr="00A1772E">
        <w:rPr>
          <w:noProof/>
        </w:rPr>
      </w:r>
      <w:r w:rsidRPr="00A1772E">
        <w:rPr>
          <w:noProof/>
        </w:rPr>
        <w:fldChar w:fldCharType="separate"/>
      </w:r>
      <w:r w:rsidR="00061E5E">
        <w:rPr>
          <w:noProof/>
        </w:rPr>
        <w:t>197</w:t>
      </w:r>
      <w:r w:rsidRPr="00A1772E">
        <w:rPr>
          <w:noProof/>
        </w:rPr>
        <w:fldChar w:fldCharType="end"/>
      </w:r>
    </w:p>
    <w:p w14:paraId="7F3A6281" w14:textId="77777777" w:rsidR="00A1772E" w:rsidRPr="008E78C3" w:rsidRDefault="00A1772E">
      <w:pPr>
        <w:pStyle w:val="TOC5"/>
        <w:rPr>
          <w:rFonts w:ascii="Calibri" w:hAnsi="Calibri"/>
          <w:noProof/>
          <w:kern w:val="0"/>
          <w:sz w:val="22"/>
          <w:szCs w:val="22"/>
        </w:rPr>
      </w:pPr>
      <w:r w:rsidRPr="008E78C3">
        <w:rPr>
          <w:rFonts w:eastAsia="Calibri"/>
          <w:noProof/>
        </w:rPr>
        <w:t>62ZZMD</w:t>
      </w:r>
      <w:r>
        <w:rPr>
          <w:noProof/>
        </w:rPr>
        <w:tab/>
        <w:t>Certain provisions do not apply in relation to entitlement of receiving body as a result of transferred liabilities determination</w:t>
      </w:r>
      <w:r w:rsidRPr="00A1772E">
        <w:rPr>
          <w:noProof/>
        </w:rPr>
        <w:tab/>
      </w:r>
      <w:r w:rsidRPr="00A1772E">
        <w:rPr>
          <w:noProof/>
        </w:rPr>
        <w:fldChar w:fldCharType="begin"/>
      </w:r>
      <w:r w:rsidRPr="00A1772E">
        <w:rPr>
          <w:noProof/>
        </w:rPr>
        <w:instrText xml:space="preserve"> PAGEREF _Toc155339628 \h </w:instrText>
      </w:r>
      <w:r w:rsidRPr="00A1772E">
        <w:rPr>
          <w:noProof/>
        </w:rPr>
      </w:r>
      <w:r w:rsidRPr="00A1772E">
        <w:rPr>
          <w:noProof/>
        </w:rPr>
        <w:fldChar w:fldCharType="separate"/>
      </w:r>
      <w:r w:rsidR="00061E5E">
        <w:rPr>
          <w:noProof/>
        </w:rPr>
        <w:t>198</w:t>
      </w:r>
      <w:r w:rsidRPr="00A1772E">
        <w:rPr>
          <w:noProof/>
        </w:rPr>
        <w:fldChar w:fldCharType="end"/>
      </w:r>
    </w:p>
    <w:p w14:paraId="7DE1EA7E" w14:textId="77777777" w:rsidR="00A1772E" w:rsidRPr="008E78C3" w:rsidRDefault="00A1772E">
      <w:pPr>
        <w:pStyle w:val="TOC3"/>
        <w:rPr>
          <w:rFonts w:ascii="Calibri" w:hAnsi="Calibri"/>
          <w:b w:val="0"/>
          <w:noProof/>
          <w:kern w:val="0"/>
          <w:szCs w:val="22"/>
        </w:rPr>
      </w:pPr>
      <w:r>
        <w:rPr>
          <w:noProof/>
        </w:rPr>
        <w:t>Division 4—Administration</w:t>
      </w:r>
      <w:r w:rsidRPr="00A1772E">
        <w:rPr>
          <w:b w:val="0"/>
          <w:noProof/>
          <w:sz w:val="18"/>
        </w:rPr>
        <w:tab/>
      </w:r>
      <w:r w:rsidRPr="00A1772E">
        <w:rPr>
          <w:b w:val="0"/>
          <w:noProof/>
          <w:sz w:val="18"/>
        </w:rPr>
        <w:fldChar w:fldCharType="begin"/>
      </w:r>
      <w:r w:rsidRPr="00A1772E">
        <w:rPr>
          <w:b w:val="0"/>
          <w:noProof/>
          <w:sz w:val="18"/>
        </w:rPr>
        <w:instrText xml:space="preserve"> PAGEREF _Toc155339629 \h </w:instrText>
      </w:r>
      <w:r w:rsidRPr="00A1772E">
        <w:rPr>
          <w:b w:val="0"/>
          <w:noProof/>
          <w:sz w:val="18"/>
        </w:rPr>
      </w:r>
      <w:r w:rsidRPr="00A1772E">
        <w:rPr>
          <w:b w:val="0"/>
          <w:noProof/>
          <w:sz w:val="18"/>
        </w:rPr>
        <w:fldChar w:fldCharType="separate"/>
      </w:r>
      <w:r w:rsidR="00061E5E">
        <w:rPr>
          <w:b w:val="0"/>
          <w:noProof/>
          <w:sz w:val="18"/>
        </w:rPr>
        <w:t>199</w:t>
      </w:r>
      <w:r w:rsidRPr="00A1772E">
        <w:rPr>
          <w:b w:val="0"/>
          <w:noProof/>
          <w:sz w:val="18"/>
        </w:rPr>
        <w:fldChar w:fldCharType="end"/>
      </w:r>
    </w:p>
    <w:p w14:paraId="5EEDD8E3" w14:textId="77777777" w:rsidR="00A1772E" w:rsidRPr="008E78C3" w:rsidRDefault="00A1772E">
      <w:pPr>
        <w:pStyle w:val="TOC5"/>
        <w:rPr>
          <w:rFonts w:ascii="Calibri" w:hAnsi="Calibri"/>
          <w:noProof/>
          <w:kern w:val="0"/>
          <w:sz w:val="22"/>
          <w:szCs w:val="22"/>
        </w:rPr>
      </w:pPr>
      <w:r>
        <w:rPr>
          <w:noProof/>
        </w:rPr>
        <w:t>62ZZN</w:t>
      </w:r>
      <w:r>
        <w:rPr>
          <w:noProof/>
        </w:rPr>
        <w:tab/>
        <w:t>APRA to try to ensure awareness of making of claims</w:t>
      </w:r>
      <w:r w:rsidRPr="00A1772E">
        <w:rPr>
          <w:noProof/>
        </w:rPr>
        <w:tab/>
      </w:r>
      <w:r w:rsidRPr="00A1772E">
        <w:rPr>
          <w:noProof/>
        </w:rPr>
        <w:fldChar w:fldCharType="begin"/>
      </w:r>
      <w:r w:rsidRPr="00A1772E">
        <w:rPr>
          <w:noProof/>
        </w:rPr>
        <w:instrText xml:space="preserve"> PAGEREF _Toc155339630 \h </w:instrText>
      </w:r>
      <w:r w:rsidRPr="00A1772E">
        <w:rPr>
          <w:noProof/>
        </w:rPr>
      </w:r>
      <w:r w:rsidRPr="00A1772E">
        <w:rPr>
          <w:noProof/>
        </w:rPr>
        <w:fldChar w:fldCharType="separate"/>
      </w:r>
      <w:r w:rsidR="00061E5E">
        <w:rPr>
          <w:noProof/>
        </w:rPr>
        <w:t>199</w:t>
      </w:r>
      <w:r w:rsidRPr="00A1772E">
        <w:rPr>
          <w:noProof/>
        </w:rPr>
        <w:fldChar w:fldCharType="end"/>
      </w:r>
    </w:p>
    <w:p w14:paraId="65A652B5" w14:textId="77777777" w:rsidR="00A1772E" w:rsidRPr="008E78C3" w:rsidRDefault="00A1772E">
      <w:pPr>
        <w:pStyle w:val="TOC5"/>
        <w:rPr>
          <w:rFonts w:ascii="Calibri" w:hAnsi="Calibri"/>
          <w:noProof/>
          <w:kern w:val="0"/>
          <w:sz w:val="22"/>
          <w:szCs w:val="22"/>
        </w:rPr>
      </w:pPr>
      <w:r>
        <w:rPr>
          <w:noProof/>
        </w:rPr>
        <w:t>62ZZO</w:t>
      </w:r>
      <w:r>
        <w:rPr>
          <w:noProof/>
        </w:rPr>
        <w:tab/>
        <w:t>Requiring assistance</w:t>
      </w:r>
      <w:r w:rsidRPr="00A1772E">
        <w:rPr>
          <w:noProof/>
        </w:rPr>
        <w:tab/>
      </w:r>
      <w:r w:rsidRPr="00A1772E">
        <w:rPr>
          <w:noProof/>
        </w:rPr>
        <w:fldChar w:fldCharType="begin"/>
      </w:r>
      <w:r w:rsidRPr="00A1772E">
        <w:rPr>
          <w:noProof/>
        </w:rPr>
        <w:instrText xml:space="preserve"> PAGEREF _Toc155339631 \h </w:instrText>
      </w:r>
      <w:r w:rsidRPr="00A1772E">
        <w:rPr>
          <w:noProof/>
        </w:rPr>
      </w:r>
      <w:r w:rsidRPr="00A1772E">
        <w:rPr>
          <w:noProof/>
        </w:rPr>
        <w:fldChar w:fldCharType="separate"/>
      </w:r>
      <w:r w:rsidR="00061E5E">
        <w:rPr>
          <w:noProof/>
        </w:rPr>
        <w:t>199</w:t>
      </w:r>
      <w:r w:rsidRPr="00A1772E">
        <w:rPr>
          <w:noProof/>
        </w:rPr>
        <w:fldChar w:fldCharType="end"/>
      </w:r>
    </w:p>
    <w:p w14:paraId="38BFC637" w14:textId="77777777" w:rsidR="00A1772E" w:rsidRPr="008E78C3" w:rsidRDefault="00A1772E">
      <w:pPr>
        <w:pStyle w:val="TOC5"/>
        <w:rPr>
          <w:rFonts w:ascii="Calibri" w:hAnsi="Calibri"/>
          <w:noProof/>
          <w:kern w:val="0"/>
          <w:sz w:val="22"/>
          <w:szCs w:val="22"/>
        </w:rPr>
      </w:pPr>
      <w:r>
        <w:rPr>
          <w:noProof/>
        </w:rPr>
        <w:t>62ZZP</w:t>
      </w:r>
      <w:r>
        <w:rPr>
          <w:noProof/>
        </w:rPr>
        <w:tab/>
        <w:t>Obtaining information relevant to determining and paying entitlements</w:t>
      </w:r>
      <w:r w:rsidRPr="00A1772E">
        <w:rPr>
          <w:noProof/>
        </w:rPr>
        <w:tab/>
      </w:r>
      <w:r w:rsidRPr="00A1772E">
        <w:rPr>
          <w:noProof/>
        </w:rPr>
        <w:fldChar w:fldCharType="begin"/>
      </w:r>
      <w:r w:rsidRPr="00A1772E">
        <w:rPr>
          <w:noProof/>
        </w:rPr>
        <w:instrText xml:space="preserve"> PAGEREF _Toc155339632 \h </w:instrText>
      </w:r>
      <w:r w:rsidRPr="00A1772E">
        <w:rPr>
          <w:noProof/>
        </w:rPr>
      </w:r>
      <w:r w:rsidRPr="00A1772E">
        <w:rPr>
          <w:noProof/>
        </w:rPr>
        <w:fldChar w:fldCharType="separate"/>
      </w:r>
      <w:r w:rsidR="00061E5E">
        <w:rPr>
          <w:noProof/>
        </w:rPr>
        <w:t>199</w:t>
      </w:r>
      <w:r w:rsidRPr="00A1772E">
        <w:rPr>
          <w:noProof/>
        </w:rPr>
        <w:fldChar w:fldCharType="end"/>
      </w:r>
    </w:p>
    <w:p w14:paraId="30240B5E" w14:textId="77777777" w:rsidR="00A1772E" w:rsidRPr="008E78C3" w:rsidRDefault="00A1772E">
      <w:pPr>
        <w:pStyle w:val="TOC5"/>
        <w:rPr>
          <w:rFonts w:ascii="Calibri" w:hAnsi="Calibri"/>
          <w:noProof/>
          <w:kern w:val="0"/>
          <w:sz w:val="22"/>
          <w:szCs w:val="22"/>
        </w:rPr>
      </w:pPr>
      <w:r>
        <w:rPr>
          <w:noProof/>
        </w:rPr>
        <w:t>62ZZQ</w:t>
      </w:r>
      <w:r>
        <w:rPr>
          <w:noProof/>
        </w:rPr>
        <w:tab/>
        <w:t>Enforcing requirement to give information</w:t>
      </w:r>
      <w:r w:rsidRPr="00A1772E">
        <w:rPr>
          <w:noProof/>
        </w:rPr>
        <w:tab/>
      </w:r>
      <w:r w:rsidRPr="00A1772E">
        <w:rPr>
          <w:noProof/>
        </w:rPr>
        <w:fldChar w:fldCharType="begin"/>
      </w:r>
      <w:r w:rsidRPr="00A1772E">
        <w:rPr>
          <w:noProof/>
        </w:rPr>
        <w:instrText xml:space="preserve"> PAGEREF _Toc155339633 \h </w:instrText>
      </w:r>
      <w:r w:rsidRPr="00A1772E">
        <w:rPr>
          <w:noProof/>
        </w:rPr>
      </w:r>
      <w:r w:rsidRPr="00A1772E">
        <w:rPr>
          <w:noProof/>
        </w:rPr>
        <w:fldChar w:fldCharType="separate"/>
      </w:r>
      <w:r w:rsidR="00061E5E">
        <w:rPr>
          <w:noProof/>
        </w:rPr>
        <w:t>201</w:t>
      </w:r>
      <w:r w:rsidRPr="00A1772E">
        <w:rPr>
          <w:noProof/>
        </w:rPr>
        <w:fldChar w:fldCharType="end"/>
      </w:r>
    </w:p>
    <w:p w14:paraId="71D4D163" w14:textId="77777777" w:rsidR="00A1772E" w:rsidRPr="008E78C3" w:rsidRDefault="00A1772E">
      <w:pPr>
        <w:pStyle w:val="TOC5"/>
        <w:rPr>
          <w:rFonts w:ascii="Calibri" w:hAnsi="Calibri"/>
          <w:noProof/>
          <w:kern w:val="0"/>
          <w:sz w:val="22"/>
          <w:szCs w:val="22"/>
        </w:rPr>
      </w:pPr>
      <w:r>
        <w:rPr>
          <w:noProof/>
        </w:rPr>
        <w:lastRenderedPageBreak/>
        <w:t>62ZZR</w:t>
      </w:r>
      <w:r>
        <w:rPr>
          <w:noProof/>
        </w:rPr>
        <w:tab/>
        <w:t>Obtaining further information from claimant or applicant</w:t>
      </w:r>
      <w:r w:rsidRPr="00A1772E">
        <w:rPr>
          <w:noProof/>
        </w:rPr>
        <w:tab/>
      </w:r>
      <w:r w:rsidRPr="00A1772E">
        <w:rPr>
          <w:noProof/>
        </w:rPr>
        <w:fldChar w:fldCharType="begin"/>
      </w:r>
      <w:r w:rsidRPr="00A1772E">
        <w:rPr>
          <w:noProof/>
        </w:rPr>
        <w:instrText xml:space="preserve"> PAGEREF _Toc155339634 \h </w:instrText>
      </w:r>
      <w:r w:rsidRPr="00A1772E">
        <w:rPr>
          <w:noProof/>
        </w:rPr>
      </w:r>
      <w:r w:rsidRPr="00A1772E">
        <w:rPr>
          <w:noProof/>
        </w:rPr>
        <w:fldChar w:fldCharType="separate"/>
      </w:r>
      <w:r w:rsidR="00061E5E">
        <w:rPr>
          <w:noProof/>
        </w:rPr>
        <w:t>203</w:t>
      </w:r>
      <w:r w:rsidRPr="00A1772E">
        <w:rPr>
          <w:noProof/>
        </w:rPr>
        <w:fldChar w:fldCharType="end"/>
      </w:r>
    </w:p>
    <w:p w14:paraId="0C71C4AB" w14:textId="77777777" w:rsidR="00A1772E" w:rsidRPr="008E78C3" w:rsidRDefault="00A1772E">
      <w:pPr>
        <w:pStyle w:val="TOC5"/>
        <w:rPr>
          <w:rFonts w:ascii="Calibri" w:hAnsi="Calibri"/>
          <w:noProof/>
          <w:kern w:val="0"/>
          <w:sz w:val="22"/>
          <w:szCs w:val="22"/>
        </w:rPr>
      </w:pPr>
      <w:r>
        <w:rPr>
          <w:noProof/>
        </w:rPr>
        <w:t>62ZZS</w:t>
      </w:r>
      <w:r>
        <w:rPr>
          <w:noProof/>
        </w:rPr>
        <w:tab/>
        <w:t>Recovery of overpayments</w:t>
      </w:r>
      <w:r w:rsidRPr="00A1772E">
        <w:rPr>
          <w:noProof/>
        </w:rPr>
        <w:tab/>
      </w:r>
      <w:r w:rsidRPr="00A1772E">
        <w:rPr>
          <w:noProof/>
        </w:rPr>
        <w:fldChar w:fldCharType="begin"/>
      </w:r>
      <w:r w:rsidRPr="00A1772E">
        <w:rPr>
          <w:noProof/>
        </w:rPr>
        <w:instrText xml:space="preserve"> PAGEREF _Toc155339635 \h </w:instrText>
      </w:r>
      <w:r w:rsidRPr="00A1772E">
        <w:rPr>
          <w:noProof/>
        </w:rPr>
      </w:r>
      <w:r w:rsidRPr="00A1772E">
        <w:rPr>
          <w:noProof/>
        </w:rPr>
        <w:fldChar w:fldCharType="separate"/>
      </w:r>
      <w:r w:rsidR="00061E5E">
        <w:rPr>
          <w:noProof/>
        </w:rPr>
        <w:t>204</w:t>
      </w:r>
      <w:r w:rsidRPr="00A1772E">
        <w:rPr>
          <w:noProof/>
        </w:rPr>
        <w:fldChar w:fldCharType="end"/>
      </w:r>
    </w:p>
    <w:p w14:paraId="039297C9" w14:textId="77777777" w:rsidR="00A1772E" w:rsidRPr="008E78C3" w:rsidRDefault="00A1772E">
      <w:pPr>
        <w:pStyle w:val="TOC5"/>
        <w:rPr>
          <w:rFonts w:ascii="Calibri" w:hAnsi="Calibri"/>
          <w:noProof/>
          <w:kern w:val="0"/>
          <w:sz w:val="22"/>
          <w:szCs w:val="22"/>
        </w:rPr>
      </w:pPr>
      <w:r>
        <w:rPr>
          <w:noProof/>
        </w:rPr>
        <w:t>62ZZT</w:t>
      </w:r>
      <w:r>
        <w:rPr>
          <w:noProof/>
        </w:rPr>
        <w:tab/>
        <w:t>APRA may delegate functions and powers under this Part</w:t>
      </w:r>
      <w:r w:rsidRPr="00A1772E">
        <w:rPr>
          <w:noProof/>
        </w:rPr>
        <w:tab/>
      </w:r>
      <w:r w:rsidRPr="00A1772E">
        <w:rPr>
          <w:noProof/>
        </w:rPr>
        <w:fldChar w:fldCharType="begin"/>
      </w:r>
      <w:r w:rsidRPr="00A1772E">
        <w:rPr>
          <w:noProof/>
        </w:rPr>
        <w:instrText xml:space="preserve"> PAGEREF _Toc155339636 \h </w:instrText>
      </w:r>
      <w:r w:rsidRPr="00A1772E">
        <w:rPr>
          <w:noProof/>
        </w:rPr>
      </w:r>
      <w:r w:rsidRPr="00A1772E">
        <w:rPr>
          <w:noProof/>
        </w:rPr>
        <w:fldChar w:fldCharType="separate"/>
      </w:r>
      <w:r w:rsidR="00061E5E">
        <w:rPr>
          <w:noProof/>
        </w:rPr>
        <w:t>204</w:t>
      </w:r>
      <w:r w:rsidRPr="00A1772E">
        <w:rPr>
          <w:noProof/>
        </w:rPr>
        <w:fldChar w:fldCharType="end"/>
      </w:r>
    </w:p>
    <w:p w14:paraId="29D5AE52" w14:textId="77777777" w:rsidR="00A1772E" w:rsidRPr="008E78C3" w:rsidRDefault="00A1772E">
      <w:pPr>
        <w:pStyle w:val="TOC5"/>
        <w:rPr>
          <w:rFonts w:ascii="Calibri" w:hAnsi="Calibri"/>
          <w:noProof/>
          <w:kern w:val="0"/>
          <w:sz w:val="22"/>
          <w:szCs w:val="22"/>
        </w:rPr>
      </w:pPr>
      <w:r>
        <w:rPr>
          <w:noProof/>
        </w:rPr>
        <w:t>62ZZU</w:t>
      </w:r>
      <w:r>
        <w:rPr>
          <w:noProof/>
        </w:rPr>
        <w:tab/>
        <w:t>APRA’s costs of administration</w:t>
      </w:r>
      <w:r w:rsidRPr="00A1772E">
        <w:rPr>
          <w:noProof/>
        </w:rPr>
        <w:tab/>
      </w:r>
      <w:r w:rsidRPr="00A1772E">
        <w:rPr>
          <w:noProof/>
        </w:rPr>
        <w:fldChar w:fldCharType="begin"/>
      </w:r>
      <w:r w:rsidRPr="00A1772E">
        <w:rPr>
          <w:noProof/>
        </w:rPr>
        <w:instrText xml:space="preserve"> PAGEREF _Toc155339637 \h </w:instrText>
      </w:r>
      <w:r w:rsidRPr="00A1772E">
        <w:rPr>
          <w:noProof/>
        </w:rPr>
      </w:r>
      <w:r w:rsidRPr="00A1772E">
        <w:rPr>
          <w:noProof/>
        </w:rPr>
        <w:fldChar w:fldCharType="separate"/>
      </w:r>
      <w:r w:rsidR="00061E5E">
        <w:rPr>
          <w:noProof/>
        </w:rPr>
        <w:t>205</w:t>
      </w:r>
      <w:r w:rsidRPr="00A1772E">
        <w:rPr>
          <w:noProof/>
        </w:rPr>
        <w:fldChar w:fldCharType="end"/>
      </w:r>
    </w:p>
    <w:p w14:paraId="058D5164" w14:textId="77777777" w:rsidR="00A1772E" w:rsidRPr="008E78C3" w:rsidRDefault="00A1772E">
      <w:pPr>
        <w:pStyle w:val="TOC3"/>
        <w:rPr>
          <w:rFonts w:ascii="Calibri" w:hAnsi="Calibri"/>
          <w:b w:val="0"/>
          <w:noProof/>
          <w:kern w:val="0"/>
          <w:szCs w:val="22"/>
        </w:rPr>
      </w:pPr>
      <w:r>
        <w:rPr>
          <w:noProof/>
        </w:rPr>
        <w:t>Division 5—Exceptions to Part IV of the Competition and Consumer Act 2010</w:t>
      </w:r>
      <w:r w:rsidRPr="00A1772E">
        <w:rPr>
          <w:b w:val="0"/>
          <w:noProof/>
          <w:sz w:val="18"/>
        </w:rPr>
        <w:tab/>
      </w:r>
      <w:r w:rsidRPr="00A1772E">
        <w:rPr>
          <w:b w:val="0"/>
          <w:noProof/>
          <w:sz w:val="18"/>
        </w:rPr>
        <w:fldChar w:fldCharType="begin"/>
      </w:r>
      <w:r w:rsidRPr="00A1772E">
        <w:rPr>
          <w:b w:val="0"/>
          <w:noProof/>
          <w:sz w:val="18"/>
        </w:rPr>
        <w:instrText xml:space="preserve"> PAGEREF _Toc155339638 \h </w:instrText>
      </w:r>
      <w:r w:rsidRPr="00A1772E">
        <w:rPr>
          <w:b w:val="0"/>
          <w:noProof/>
          <w:sz w:val="18"/>
        </w:rPr>
      </w:r>
      <w:r w:rsidRPr="00A1772E">
        <w:rPr>
          <w:b w:val="0"/>
          <w:noProof/>
          <w:sz w:val="18"/>
        </w:rPr>
        <w:fldChar w:fldCharType="separate"/>
      </w:r>
      <w:r w:rsidR="00061E5E">
        <w:rPr>
          <w:b w:val="0"/>
          <w:noProof/>
          <w:sz w:val="18"/>
        </w:rPr>
        <w:t>206</w:t>
      </w:r>
      <w:r w:rsidRPr="00A1772E">
        <w:rPr>
          <w:b w:val="0"/>
          <w:noProof/>
          <w:sz w:val="18"/>
        </w:rPr>
        <w:fldChar w:fldCharType="end"/>
      </w:r>
    </w:p>
    <w:p w14:paraId="19781563" w14:textId="77777777" w:rsidR="00A1772E" w:rsidRPr="008E78C3" w:rsidRDefault="00A1772E">
      <w:pPr>
        <w:pStyle w:val="TOC5"/>
        <w:rPr>
          <w:rFonts w:ascii="Calibri" w:hAnsi="Calibri"/>
          <w:noProof/>
          <w:kern w:val="0"/>
          <w:sz w:val="22"/>
          <w:szCs w:val="22"/>
        </w:rPr>
      </w:pPr>
      <w:r>
        <w:rPr>
          <w:noProof/>
        </w:rPr>
        <w:t>62ZZV</w:t>
      </w:r>
      <w:r>
        <w:rPr>
          <w:noProof/>
        </w:rPr>
        <w:tab/>
        <w:t xml:space="preserve">Exceptions to Part IV of the </w:t>
      </w:r>
      <w:r w:rsidRPr="00B10EC6">
        <w:rPr>
          <w:i/>
          <w:noProof/>
        </w:rPr>
        <w:t>Competition and Consumer Act 2010</w:t>
      </w:r>
      <w:r w:rsidRPr="00A1772E">
        <w:rPr>
          <w:noProof/>
        </w:rPr>
        <w:tab/>
      </w:r>
      <w:r w:rsidRPr="00A1772E">
        <w:rPr>
          <w:noProof/>
        </w:rPr>
        <w:fldChar w:fldCharType="begin"/>
      </w:r>
      <w:r w:rsidRPr="00A1772E">
        <w:rPr>
          <w:noProof/>
        </w:rPr>
        <w:instrText xml:space="preserve"> PAGEREF _Toc155339639 \h </w:instrText>
      </w:r>
      <w:r w:rsidRPr="00A1772E">
        <w:rPr>
          <w:noProof/>
        </w:rPr>
      </w:r>
      <w:r w:rsidRPr="00A1772E">
        <w:rPr>
          <w:noProof/>
        </w:rPr>
        <w:fldChar w:fldCharType="separate"/>
      </w:r>
      <w:r w:rsidR="00061E5E">
        <w:rPr>
          <w:noProof/>
        </w:rPr>
        <w:t>206</w:t>
      </w:r>
      <w:r w:rsidRPr="00A1772E">
        <w:rPr>
          <w:noProof/>
        </w:rPr>
        <w:fldChar w:fldCharType="end"/>
      </w:r>
    </w:p>
    <w:p w14:paraId="2ED94950" w14:textId="77777777" w:rsidR="00A1772E" w:rsidRPr="008E78C3" w:rsidRDefault="00A1772E">
      <w:pPr>
        <w:pStyle w:val="TOC2"/>
        <w:rPr>
          <w:rFonts w:ascii="Calibri" w:hAnsi="Calibri"/>
          <w:b w:val="0"/>
          <w:noProof/>
          <w:kern w:val="0"/>
          <w:sz w:val="22"/>
          <w:szCs w:val="22"/>
        </w:rPr>
      </w:pPr>
      <w:r>
        <w:rPr>
          <w:noProof/>
        </w:rPr>
        <w:t>Part VI—Review of decisions</w:t>
      </w:r>
      <w:r w:rsidRPr="00A1772E">
        <w:rPr>
          <w:b w:val="0"/>
          <w:noProof/>
          <w:sz w:val="18"/>
        </w:rPr>
        <w:tab/>
      </w:r>
      <w:r w:rsidRPr="00A1772E">
        <w:rPr>
          <w:b w:val="0"/>
          <w:noProof/>
          <w:sz w:val="18"/>
        </w:rPr>
        <w:fldChar w:fldCharType="begin"/>
      </w:r>
      <w:r w:rsidRPr="00A1772E">
        <w:rPr>
          <w:b w:val="0"/>
          <w:noProof/>
          <w:sz w:val="18"/>
        </w:rPr>
        <w:instrText xml:space="preserve"> PAGEREF _Toc155339640 \h </w:instrText>
      </w:r>
      <w:r w:rsidRPr="00A1772E">
        <w:rPr>
          <w:b w:val="0"/>
          <w:noProof/>
          <w:sz w:val="18"/>
        </w:rPr>
      </w:r>
      <w:r w:rsidRPr="00A1772E">
        <w:rPr>
          <w:b w:val="0"/>
          <w:noProof/>
          <w:sz w:val="18"/>
        </w:rPr>
        <w:fldChar w:fldCharType="separate"/>
      </w:r>
      <w:r w:rsidR="00061E5E">
        <w:rPr>
          <w:b w:val="0"/>
          <w:noProof/>
          <w:sz w:val="18"/>
        </w:rPr>
        <w:t>207</w:t>
      </w:r>
      <w:r w:rsidRPr="00A1772E">
        <w:rPr>
          <w:b w:val="0"/>
          <w:noProof/>
          <w:sz w:val="18"/>
        </w:rPr>
        <w:fldChar w:fldCharType="end"/>
      </w:r>
    </w:p>
    <w:p w14:paraId="60DE4D70" w14:textId="77777777" w:rsidR="00A1772E" w:rsidRPr="008E78C3" w:rsidRDefault="00A1772E">
      <w:pPr>
        <w:pStyle w:val="TOC5"/>
        <w:rPr>
          <w:rFonts w:ascii="Calibri" w:hAnsi="Calibri"/>
          <w:noProof/>
          <w:kern w:val="0"/>
          <w:sz w:val="22"/>
          <w:szCs w:val="22"/>
        </w:rPr>
      </w:pPr>
      <w:r>
        <w:rPr>
          <w:noProof/>
        </w:rPr>
        <w:t>63</w:t>
      </w:r>
      <w:r>
        <w:rPr>
          <w:noProof/>
        </w:rPr>
        <w:tab/>
        <w:t>Review of certain decisions</w:t>
      </w:r>
      <w:r w:rsidRPr="00A1772E">
        <w:rPr>
          <w:noProof/>
        </w:rPr>
        <w:tab/>
      </w:r>
      <w:r w:rsidRPr="00A1772E">
        <w:rPr>
          <w:noProof/>
        </w:rPr>
        <w:fldChar w:fldCharType="begin"/>
      </w:r>
      <w:r w:rsidRPr="00A1772E">
        <w:rPr>
          <w:noProof/>
        </w:rPr>
        <w:instrText xml:space="preserve"> PAGEREF _Toc155339641 \h </w:instrText>
      </w:r>
      <w:r w:rsidRPr="00A1772E">
        <w:rPr>
          <w:noProof/>
        </w:rPr>
      </w:r>
      <w:r w:rsidRPr="00A1772E">
        <w:rPr>
          <w:noProof/>
        </w:rPr>
        <w:fldChar w:fldCharType="separate"/>
      </w:r>
      <w:r w:rsidR="00061E5E">
        <w:rPr>
          <w:noProof/>
        </w:rPr>
        <w:t>207</w:t>
      </w:r>
      <w:r w:rsidRPr="00A1772E">
        <w:rPr>
          <w:noProof/>
        </w:rPr>
        <w:fldChar w:fldCharType="end"/>
      </w:r>
    </w:p>
    <w:p w14:paraId="4B4DB78D" w14:textId="77777777" w:rsidR="00A1772E" w:rsidRPr="008E78C3" w:rsidRDefault="00A1772E">
      <w:pPr>
        <w:pStyle w:val="TOC5"/>
        <w:rPr>
          <w:rFonts w:ascii="Calibri" w:hAnsi="Calibri"/>
          <w:noProof/>
          <w:kern w:val="0"/>
          <w:sz w:val="22"/>
          <w:szCs w:val="22"/>
        </w:rPr>
      </w:pPr>
      <w:r>
        <w:rPr>
          <w:noProof/>
        </w:rPr>
        <w:t>64</w:t>
      </w:r>
      <w:r>
        <w:rPr>
          <w:noProof/>
        </w:rPr>
        <w:tab/>
        <w:t>Statements to accompany notification of decisions</w:t>
      </w:r>
      <w:r w:rsidRPr="00A1772E">
        <w:rPr>
          <w:noProof/>
        </w:rPr>
        <w:tab/>
      </w:r>
      <w:r w:rsidRPr="00A1772E">
        <w:rPr>
          <w:noProof/>
        </w:rPr>
        <w:fldChar w:fldCharType="begin"/>
      </w:r>
      <w:r w:rsidRPr="00A1772E">
        <w:rPr>
          <w:noProof/>
        </w:rPr>
        <w:instrText xml:space="preserve"> PAGEREF _Toc155339642 \h </w:instrText>
      </w:r>
      <w:r w:rsidRPr="00A1772E">
        <w:rPr>
          <w:noProof/>
        </w:rPr>
      </w:r>
      <w:r w:rsidRPr="00A1772E">
        <w:rPr>
          <w:noProof/>
        </w:rPr>
        <w:fldChar w:fldCharType="separate"/>
      </w:r>
      <w:r w:rsidR="00061E5E">
        <w:rPr>
          <w:noProof/>
        </w:rPr>
        <w:t>209</w:t>
      </w:r>
      <w:r w:rsidRPr="00A1772E">
        <w:rPr>
          <w:noProof/>
        </w:rPr>
        <w:fldChar w:fldCharType="end"/>
      </w:r>
    </w:p>
    <w:p w14:paraId="7F876B58" w14:textId="77777777" w:rsidR="00A1772E" w:rsidRPr="008E78C3" w:rsidRDefault="00A1772E">
      <w:pPr>
        <w:pStyle w:val="TOC2"/>
        <w:rPr>
          <w:rFonts w:ascii="Calibri" w:hAnsi="Calibri"/>
          <w:b w:val="0"/>
          <w:noProof/>
          <w:kern w:val="0"/>
          <w:sz w:val="22"/>
          <w:szCs w:val="22"/>
        </w:rPr>
      </w:pPr>
      <w:r>
        <w:rPr>
          <w:noProof/>
        </w:rPr>
        <w:t>Part VII—Lloyd’s</w:t>
      </w:r>
      <w:r w:rsidRPr="00A1772E">
        <w:rPr>
          <w:b w:val="0"/>
          <w:noProof/>
          <w:sz w:val="18"/>
        </w:rPr>
        <w:tab/>
      </w:r>
      <w:r w:rsidRPr="00A1772E">
        <w:rPr>
          <w:b w:val="0"/>
          <w:noProof/>
          <w:sz w:val="18"/>
        </w:rPr>
        <w:fldChar w:fldCharType="begin"/>
      </w:r>
      <w:r w:rsidRPr="00A1772E">
        <w:rPr>
          <w:b w:val="0"/>
          <w:noProof/>
          <w:sz w:val="18"/>
        </w:rPr>
        <w:instrText xml:space="preserve"> PAGEREF _Toc155339643 \h </w:instrText>
      </w:r>
      <w:r w:rsidRPr="00A1772E">
        <w:rPr>
          <w:b w:val="0"/>
          <w:noProof/>
          <w:sz w:val="18"/>
        </w:rPr>
      </w:r>
      <w:r w:rsidRPr="00A1772E">
        <w:rPr>
          <w:b w:val="0"/>
          <w:noProof/>
          <w:sz w:val="18"/>
        </w:rPr>
        <w:fldChar w:fldCharType="separate"/>
      </w:r>
      <w:r w:rsidR="00061E5E">
        <w:rPr>
          <w:b w:val="0"/>
          <w:noProof/>
          <w:sz w:val="18"/>
        </w:rPr>
        <w:t>211</w:t>
      </w:r>
      <w:r w:rsidRPr="00A1772E">
        <w:rPr>
          <w:b w:val="0"/>
          <w:noProof/>
          <w:sz w:val="18"/>
        </w:rPr>
        <w:fldChar w:fldCharType="end"/>
      </w:r>
    </w:p>
    <w:p w14:paraId="092E07FB" w14:textId="77777777" w:rsidR="00A1772E" w:rsidRPr="008E78C3" w:rsidRDefault="00A1772E">
      <w:pPr>
        <w:pStyle w:val="TOC3"/>
        <w:rPr>
          <w:rFonts w:ascii="Calibri" w:hAnsi="Calibri"/>
          <w:b w:val="0"/>
          <w:noProof/>
          <w:kern w:val="0"/>
          <w:szCs w:val="22"/>
        </w:rPr>
      </w:pPr>
      <w:r>
        <w:rPr>
          <w:noProof/>
        </w:rPr>
        <w:t>Division 1—Preliminary</w:t>
      </w:r>
      <w:r w:rsidRPr="00A1772E">
        <w:rPr>
          <w:b w:val="0"/>
          <w:noProof/>
          <w:sz w:val="18"/>
        </w:rPr>
        <w:tab/>
      </w:r>
      <w:r w:rsidRPr="00A1772E">
        <w:rPr>
          <w:b w:val="0"/>
          <w:noProof/>
          <w:sz w:val="18"/>
        </w:rPr>
        <w:fldChar w:fldCharType="begin"/>
      </w:r>
      <w:r w:rsidRPr="00A1772E">
        <w:rPr>
          <w:b w:val="0"/>
          <w:noProof/>
          <w:sz w:val="18"/>
        </w:rPr>
        <w:instrText xml:space="preserve"> PAGEREF _Toc155339644 \h </w:instrText>
      </w:r>
      <w:r w:rsidRPr="00A1772E">
        <w:rPr>
          <w:b w:val="0"/>
          <w:noProof/>
          <w:sz w:val="18"/>
        </w:rPr>
      </w:r>
      <w:r w:rsidRPr="00A1772E">
        <w:rPr>
          <w:b w:val="0"/>
          <w:noProof/>
          <w:sz w:val="18"/>
        </w:rPr>
        <w:fldChar w:fldCharType="separate"/>
      </w:r>
      <w:r w:rsidR="00061E5E">
        <w:rPr>
          <w:b w:val="0"/>
          <w:noProof/>
          <w:sz w:val="18"/>
        </w:rPr>
        <w:t>211</w:t>
      </w:r>
      <w:r w:rsidRPr="00A1772E">
        <w:rPr>
          <w:b w:val="0"/>
          <w:noProof/>
          <w:sz w:val="18"/>
        </w:rPr>
        <w:fldChar w:fldCharType="end"/>
      </w:r>
    </w:p>
    <w:p w14:paraId="45F4E925" w14:textId="77777777" w:rsidR="00A1772E" w:rsidRPr="008E78C3" w:rsidRDefault="00A1772E">
      <w:pPr>
        <w:pStyle w:val="TOC5"/>
        <w:rPr>
          <w:rFonts w:ascii="Calibri" w:hAnsi="Calibri"/>
          <w:noProof/>
          <w:kern w:val="0"/>
          <w:sz w:val="22"/>
          <w:szCs w:val="22"/>
        </w:rPr>
      </w:pPr>
      <w:r>
        <w:rPr>
          <w:noProof/>
        </w:rPr>
        <w:t>65</w:t>
      </w:r>
      <w:r>
        <w:rPr>
          <w:noProof/>
        </w:rPr>
        <w:tab/>
        <w:t>Simplified outline</w:t>
      </w:r>
      <w:r w:rsidRPr="00A1772E">
        <w:rPr>
          <w:noProof/>
        </w:rPr>
        <w:tab/>
      </w:r>
      <w:r w:rsidRPr="00A1772E">
        <w:rPr>
          <w:noProof/>
        </w:rPr>
        <w:fldChar w:fldCharType="begin"/>
      </w:r>
      <w:r w:rsidRPr="00A1772E">
        <w:rPr>
          <w:noProof/>
        </w:rPr>
        <w:instrText xml:space="preserve"> PAGEREF _Toc155339645 \h </w:instrText>
      </w:r>
      <w:r w:rsidRPr="00A1772E">
        <w:rPr>
          <w:noProof/>
        </w:rPr>
      </w:r>
      <w:r w:rsidRPr="00A1772E">
        <w:rPr>
          <w:noProof/>
        </w:rPr>
        <w:fldChar w:fldCharType="separate"/>
      </w:r>
      <w:r w:rsidR="00061E5E">
        <w:rPr>
          <w:noProof/>
        </w:rPr>
        <w:t>211</w:t>
      </w:r>
      <w:r w:rsidRPr="00A1772E">
        <w:rPr>
          <w:noProof/>
        </w:rPr>
        <w:fldChar w:fldCharType="end"/>
      </w:r>
    </w:p>
    <w:p w14:paraId="5FA11CC9" w14:textId="77777777" w:rsidR="00A1772E" w:rsidRPr="008E78C3" w:rsidRDefault="00A1772E">
      <w:pPr>
        <w:pStyle w:val="TOC5"/>
        <w:rPr>
          <w:rFonts w:ascii="Calibri" w:hAnsi="Calibri"/>
          <w:noProof/>
          <w:kern w:val="0"/>
          <w:sz w:val="22"/>
          <w:szCs w:val="22"/>
        </w:rPr>
      </w:pPr>
      <w:r>
        <w:rPr>
          <w:noProof/>
        </w:rPr>
        <w:t>66</w:t>
      </w:r>
      <w:r>
        <w:rPr>
          <w:noProof/>
        </w:rPr>
        <w:tab/>
        <w:t>Definitions</w:t>
      </w:r>
      <w:r w:rsidRPr="00A1772E">
        <w:rPr>
          <w:noProof/>
        </w:rPr>
        <w:tab/>
      </w:r>
      <w:r w:rsidRPr="00A1772E">
        <w:rPr>
          <w:noProof/>
        </w:rPr>
        <w:fldChar w:fldCharType="begin"/>
      </w:r>
      <w:r w:rsidRPr="00A1772E">
        <w:rPr>
          <w:noProof/>
        </w:rPr>
        <w:instrText xml:space="preserve"> PAGEREF _Toc155339646 \h </w:instrText>
      </w:r>
      <w:r w:rsidRPr="00A1772E">
        <w:rPr>
          <w:noProof/>
        </w:rPr>
      </w:r>
      <w:r w:rsidRPr="00A1772E">
        <w:rPr>
          <w:noProof/>
        </w:rPr>
        <w:fldChar w:fldCharType="separate"/>
      </w:r>
      <w:r w:rsidR="00061E5E">
        <w:rPr>
          <w:noProof/>
        </w:rPr>
        <w:t>212</w:t>
      </w:r>
      <w:r w:rsidRPr="00A1772E">
        <w:rPr>
          <w:noProof/>
        </w:rPr>
        <w:fldChar w:fldCharType="end"/>
      </w:r>
    </w:p>
    <w:p w14:paraId="42DA3DE2" w14:textId="77777777" w:rsidR="00A1772E" w:rsidRPr="008E78C3" w:rsidRDefault="00A1772E">
      <w:pPr>
        <w:pStyle w:val="TOC3"/>
        <w:rPr>
          <w:rFonts w:ascii="Calibri" w:hAnsi="Calibri"/>
          <w:b w:val="0"/>
          <w:noProof/>
          <w:kern w:val="0"/>
          <w:szCs w:val="22"/>
        </w:rPr>
      </w:pPr>
      <w:r>
        <w:rPr>
          <w:noProof/>
        </w:rPr>
        <w:t>Division 2—Security trust fund arrangements</w:t>
      </w:r>
      <w:r w:rsidRPr="00A1772E">
        <w:rPr>
          <w:b w:val="0"/>
          <w:noProof/>
          <w:sz w:val="18"/>
        </w:rPr>
        <w:tab/>
      </w:r>
      <w:r w:rsidRPr="00A1772E">
        <w:rPr>
          <w:b w:val="0"/>
          <w:noProof/>
          <w:sz w:val="18"/>
        </w:rPr>
        <w:fldChar w:fldCharType="begin"/>
      </w:r>
      <w:r w:rsidRPr="00A1772E">
        <w:rPr>
          <w:b w:val="0"/>
          <w:noProof/>
          <w:sz w:val="18"/>
        </w:rPr>
        <w:instrText xml:space="preserve"> PAGEREF _Toc155339647 \h </w:instrText>
      </w:r>
      <w:r w:rsidRPr="00A1772E">
        <w:rPr>
          <w:b w:val="0"/>
          <w:noProof/>
          <w:sz w:val="18"/>
        </w:rPr>
      </w:r>
      <w:r w:rsidRPr="00A1772E">
        <w:rPr>
          <w:b w:val="0"/>
          <w:noProof/>
          <w:sz w:val="18"/>
        </w:rPr>
        <w:fldChar w:fldCharType="separate"/>
      </w:r>
      <w:r w:rsidR="00061E5E">
        <w:rPr>
          <w:b w:val="0"/>
          <w:noProof/>
          <w:sz w:val="18"/>
        </w:rPr>
        <w:t>213</w:t>
      </w:r>
      <w:r w:rsidRPr="00A1772E">
        <w:rPr>
          <w:b w:val="0"/>
          <w:noProof/>
          <w:sz w:val="18"/>
        </w:rPr>
        <w:fldChar w:fldCharType="end"/>
      </w:r>
    </w:p>
    <w:p w14:paraId="4984F266" w14:textId="77777777" w:rsidR="00A1772E" w:rsidRPr="008E78C3" w:rsidRDefault="00A1772E">
      <w:pPr>
        <w:pStyle w:val="TOC5"/>
        <w:rPr>
          <w:rFonts w:ascii="Calibri" w:hAnsi="Calibri"/>
          <w:noProof/>
          <w:kern w:val="0"/>
          <w:sz w:val="22"/>
          <w:szCs w:val="22"/>
        </w:rPr>
      </w:pPr>
      <w:r>
        <w:rPr>
          <w:noProof/>
        </w:rPr>
        <w:t>67</w:t>
      </w:r>
      <w:r>
        <w:rPr>
          <w:noProof/>
        </w:rPr>
        <w:tab/>
        <w:t>Security trust funds</w:t>
      </w:r>
      <w:r w:rsidRPr="00A1772E">
        <w:rPr>
          <w:noProof/>
        </w:rPr>
        <w:tab/>
      </w:r>
      <w:r w:rsidRPr="00A1772E">
        <w:rPr>
          <w:noProof/>
        </w:rPr>
        <w:fldChar w:fldCharType="begin"/>
      </w:r>
      <w:r w:rsidRPr="00A1772E">
        <w:rPr>
          <w:noProof/>
        </w:rPr>
        <w:instrText xml:space="preserve"> PAGEREF _Toc155339648 \h </w:instrText>
      </w:r>
      <w:r w:rsidRPr="00A1772E">
        <w:rPr>
          <w:noProof/>
        </w:rPr>
      </w:r>
      <w:r w:rsidRPr="00A1772E">
        <w:rPr>
          <w:noProof/>
        </w:rPr>
        <w:fldChar w:fldCharType="separate"/>
      </w:r>
      <w:r w:rsidR="00061E5E">
        <w:rPr>
          <w:noProof/>
        </w:rPr>
        <w:t>213</w:t>
      </w:r>
      <w:r w:rsidRPr="00A1772E">
        <w:rPr>
          <w:noProof/>
        </w:rPr>
        <w:fldChar w:fldCharType="end"/>
      </w:r>
    </w:p>
    <w:p w14:paraId="0C541118" w14:textId="77777777" w:rsidR="00A1772E" w:rsidRPr="008E78C3" w:rsidRDefault="00A1772E">
      <w:pPr>
        <w:pStyle w:val="TOC5"/>
        <w:rPr>
          <w:rFonts w:ascii="Calibri" w:hAnsi="Calibri"/>
          <w:noProof/>
          <w:kern w:val="0"/>
          <w:sz w:val="22"/>
          <w:szCs w:val="22"/>
        </w:rPr>
      </w:pPr>
      <w:r>
        <w:rPr>
          <w:noProof/>
        </w:rPr>
        <w:t>68</w:t>
      </w:r>
      <w:r>
        <w:rPr>
          <w:noProof/>
        </w:rPr>
        <w:tab/>
        <w:t>Security trust fund arrangements</w:t>
      </w:r>
      <w:r w:rsidRPr="00A1772E">
        <w:rPr>
          <w:noProof/>
        </w:rPr>
        <w:tab/>
      </w:r>
      <w:r w:rsidRPr="00A1772E">
        <w:rPr>
          <w:noProof/>
        </w:rPr>
        <w:fldChar w:fldCharType="begin"/>
      </w:r>
      <w:r w:rsidRPr="00A1772E">
        <w:rPr>
          <w:noProof/>
        </w:rPr>
        <w:instrText xml:space="preserve"> PAGEREF _Toc155339649 \h </w:instrText>
      </w:r>
      <w:r w:rsidRPr="00A1772E">
        <w:rPr>
          <w:noProof/>
        </w:rPr>
      </w:r>
      <w:r w:rsidRPr="00A1772E">
        <w:rPr>
          <w:noProof/>
        </w:rPr>
        <w:fldChar w:fldCharType="separate"/>
      </w:r>
      <w:r w:rsidR="00061E5E">
        <w:rPr>
          <w:noProof/>
        </w:rPr>
        <w:t>213</w:t>
      </w:r>
      <w:r w:rsidRPr="00A1772E">
        <w:rPr>
          <w:noProof/>
        </w:rPr>
        <w:fldChar w:fldCharType="end"/>
      </w:r>
    </w:p>
    <w:p w14:paraId="102077A0" w14:textId="77777777" w:rsidR="00A1772E" w:rsidRPr="008E78C3" w:rsidRDefault="00A1772E">
      <w:pPr>
        <w:pStyle w:val="TOC5"/>
        <w:rPr>
          <w:rFonts w:ascii="Calibri" w:hAnsi="Calibri"/>
          <w:noProof/>
          <w:kern w:val="0"/>
          <w:sz w:val="22"/>
          <w:szCs w:val="22"/>
        </w:rPr>
      </w:pPr>
      <w:r>
        <w:rPr>
          <w:noProof/>
        </w:rPr>
        <w:t>69</w:t>
      </w:r>
      <w:r>
        <w:rPr>
          <w:noProof/>
        </w:rPr>
        <w:tab/>
        <w:t>Designated security trust funds</w:t>
      </w:r>
      <w:r w:rsidRPr="00A1772E">
        <w:rPr>
          <w:noProof/>
        </w:rPr>
        <w:tab/>
      </w:r>
      <w:r w:rsidRPr="00A1772E">
        <w:rPr>
          <w:noProof/>
        </w:rPr>
        <w:fldChar w:fldCharType="begin"/>
      </w:r>
      <w:r w:rsidRPr="00A1772E">
        <w:rPr>
          <w:noProof/>
        </w:rPr>
        <w:instrText xml:space="preserve"> PAGEREF _Toc155339650 \h </w:instrText>
      </w:r>
      <w:r w:rsidRPr="00A1772E">
        <w:rPr>
          <w:noProof/>
        </w:rPr>
      </w:r>
      <w:r w:rsidRPr="00A1772E">
        <w:rPr>
          <w:noProof/>
        </w:rPr>
        <w:fldChar w:fldCharType="separate"/>
      </w:r>
      <w:r w:rsidR="00061E5E">
        <w:rPr>
          <w:noProof/>
        </w:rPr>
        <w:t>215</w:t>
      </w:r>
      <w:r w:rsidRPr="00A1772E">
        <w:rPr>
          <w:noProof/>
        </w:rPr>
        <w:fldChar w:fldCharType="end"/>
      </w:r>
    </w:p>
    <w:p w14:paraId="4899E78D" w14:textId="77777777" w:rsidR="00A1772E" w:rsidRPr="008E78C3" w:rsidRDefault="00A1772E">
      <w:pPr>
        <w:pStyle w:val="TOC5"/>
        <w:rPr>
          <w:rFonts w:ascii="Calibri" w:hAnsi="Calibri"/>
          <w:noProof/>
          <w:kern w:val="0"/>
          <w:sz w:val="22"/>
          <w:szCs w:val="22"/>
        </w:rPr>
      </w:pPr>
      <w:r>
        <w:rPr>
          <w:noProof/>
        </w:rPr>
        <w:t>70</w:t>
      </w:r>
      <w:r>
        <w:rPr>
          <w:noProof/>
        </w:rPr>
        <w:tab/>
        <w:t>Rules about designated security trust funds</w:t>
      </w:r>
      <w:r w:rsidRPr="00A1772E">
        <w:rPr>
          <w:noProof/>
        </w:rPr>
        <w:tab/>
      </w:r>
      <w:r w:rsidRPr="00A1772E">
        <w:rPr>
          <w:noProof/>
        </w:rPr>
        <w:fldChar w:fldCharType="begin"/>
      </w:r>
      <w:r w:rsidRPr="00A1772E">
        <w:rPr>
          <w:noProof/>
        </w:rPr>
        <w:instrText xml:space="preserve"> PAGEREF _Toc155339651 \h </w:instrText>
      </w:r>
      <w:r w:rsidRPr="00A1772E">
        <w:rPr>
          <w:noProof/>
        </w:rPr>
      </w:r>
      <w:r w:rsidRPr="00A1772E">
        <w:rPr>
          <w:noProof/>
        </w:rPr>
        <w:fldChar w:fldCharType="separate"/>
      </w:r>
      <w:r w:rsidR="00061E5E">
        <w:rPr>
          <w:noProof/>
        </w:rPr>
        <w:t>215</w:t>
      </w:r>
      <w:r w:rsidRPr="00A1772E">
        <w:rPr>
          <w:noProof/>
        </w:rPr>
        <w:fldChar w:fldCharType="end"/>
      </w:r>
    </w:p>
    <w:p w14:paraId="5354EF6D" w14:textId="77777777" w:rsidR="00A1772E" w:rsidRPr="008E78C3" w:rsidRDefault="00A1772E">
      <w:pPr>
        <w:pStyle w:val="TOC5"/>
        <w:rPr>
          <w:rFonts w:ascii="Calibri" w:hAnsi="Calibri"/>
          <w:noProof/>
          <w:kern w:val="0"/>
          <w:sz w:val="22"/>
          <w:szCs w:val="22"/>
        </w:rPr>
      </w:pPr>
      <w:r>
        <w:rPr>
          <w:noProof/>
        </w:rPr>
        <w:t>71</w:t>
      </w:r>
      <w:r>
        <w:rPr>
          <w:noProof/>
        </w:rPr>
        <w:tab/>
        <w:t>Transfers to trustee of security trust fund—presumption of regularity</w:t>
      </w:r>
      <w:r w:rsidRPr="00A1772E">
        <w:rPr>
          <w:noProof/>
        </w:rPr>
        <w:tab/>
      </w:r>
      <w:r w:rsidRPr="00A1772E">
        <w:rPr>
          <w:noProof/>
        </w:rPr>
        <w:fldChar w:fldCharType="begin"/>
      </w:r>
      <w:r w:rsidRPr="00A1772E">
        <w:rPr>
          <w:noProof/>
        </w:rPr>
        <w:instrText xml:space="preserve"> PAGEREF _Toc155339652 \h </w:instrText>
      </w:r>
      <w:r w:rsidRPr="00A1772E">
        <w:rPr>
          <w:noProof/>
        </w:rPr>
      </w:r>
      <w:r w:rsidRPr="00A1772E">
        <w:rPr>
          <w:noProof/>
        </w:rPr>
        <w:fldChar w:fldCharType="separate"/>
      </w:r>
      <w:r w:rsidR="00061E5E">
        <w:rPr>
          <w:noProof/>
        </w:rPr>
        <w:t>216</w:t>
      </w:r>
      <w:r w:rsidRPr="00A1772E">
        <w:rPr>
          <w:noProof/>
        </w:rPr>
        <w:fldChar w:fldCharType="end"/>
      </w:r>
    </w:p>
    <w:p w14:paraId="7C721551" w14:textId="77777777" w:rsidR="00A1772E" w:rsidRPr="008E78C3" w:rsidRDefault="00A1772E">
      <w:pPr>
        <w:pStyle w:val="TOC5"/>
        <w:rPr>
          <w:rFonts w:ascii="Calibri" w:hAnsi="Calibri"/>
          <w:noProof/>
          <w:kern w:val="0"/>
          <w:sz w:val="22"/>
          <w:szCs w:val="22"/>
        </w:rPr>
      </w:pPr>
      <w:r>
        <w:rPr>
          <w:noProof/>
        </w:rPr>
        <w:t>72</w:t>
      </w:r>
      <w:r>
        <w:rPr>
          <w:noProof/>
        </w:rPr>
        <w:tab/>
        <w:t>When security trust fund constitutes an adequate security for the class of insurance liabilities secured by the fund</w:t>
      </w:r>
      <w:r w:rsidRPr="00A1772E">
        <w:rPr>
          <w:noProof/>
        </w:rPr>
        <w:tab/>
      </w:r>
      <w:r w:rsidRPr="00A1772E">
        <w:rPr>
          <w:noProof/>
        </w:rPr>
        <w:fldChar w:fldCharType="begin"/>
      </w:r>
      <w:r w:rsidRPr="00A1772E">
        <w:rPr>
          <w:noProof/>
        </w:rPr>
        <w:instrText xml:space="preserve"> PAGEREF _Toc155339653 \h </w:instrText>
      </w:r>
      <w:r w:rsidRPr="00A1772E">
        <w:rPr>
          <w:noProof/>
        </w:rPr>
      </w:r>
      <w:r w:rsidRPr="00A1772E">
        <w:rPr>
          <w:noProof/>
        </w:rPr>
        <w:fldChar w:fldCharType="separate"/>
      </w:r>
      <w:r w:rsidR="00061E5E">
        <w:rPr>
          <w:noProof/>
        </w:rPr>
        <w:t>216</w:t>
      </w:r>
      <w:r w:rsidRPr="00A1772E">
        <w:rPr>
          <w:noProof/>
        </w:rPr>
        <w:fldChar w:fldCharType="end"/>
      </w:r>
    </w:p>
    <w:p w14:paraId="3FA8B3C5" w14:textId="77777777" w:rsidR="00A1772E" w:rsidRPr="008E78C3" w:rsidRDefault="00A1772E">
      <w:pPr>
        <w:pStyle w:val="TOC5"/>
        <w:rPr>
          <w:rFonts w:ascii="Calibri" w:hAnsi="Calibri"/>
          <w:noProof/>
          <w:kern w:val="0"/>
          <w:sz w:val="22"/>
          <w:szCs w:val="22"/>
        </w:rPr>
      </w:pPr>
      <w:r>
        <w:rPr>
          <w:noProof/>
        </w:rPr>
        <w:t>73</w:t>
      </w:r>
      <w:r>
        <w:rPr>
          <w:noProof/>
        </w:rPr>
        <w:tab/>
        <w:t>Affairs of security trust fund</w:t>
      </w:r>
      <w:r w:rsidRPr="00A1772E">
        <w:rPr>
          <w:noProof/>
        </w:rPr>
        <w:tab/>
      </w:r>
      <w:r w:rsidRPr="00A1772E">
        <w:rPr>
          <w:noProof/>
        </w:rPr>
        <w:fldChar w:fldCharType="begin"/>
      </w:r>
      <w:r w:rsidRPr="00A1772E">
        <w:rPr>
          <w:noProof/>
        </w:rPr>
        <w:instrText xml:space="preserve"> PAGEREF _Toc155339654 \h </w:instrText>
      </w:r>
      <w:r w:rsidRPr="00A1772E">
        <w:rPr>
          <w:noProof/>
        </w:rPr>
      </w:r>
      <w:r w:rsidRPr="00A1772E">
        <w:rPr>
          <w:noProof/>
        </w:rPr>
        <w:fldChar w:fldCharType="separate"/>
      </w:r>
      <w:r w:rsidR="00061E5E">
        <w:rPr>
          <w:noProof/>
        </w:rPr>
        <w:t>217</w:t>
      </w:r>
      <w:r w:rsidRPr="00A1772E">
        <w:rPr>
          <w:noProof/>
        </w:rPr>
        <w:fldChar w:fldCharType="end"/>
      </w:r>
    </w:p>
    <w:p w14:paraId="46056369" w14:textId="77777777" w:rsidR="00A1772E" w:rsidRPr="008E78C3" w:rsidRDefault="00A1772E">
      <w:pPr>
        <w:pStyle w:val="TOC3"/>
        <w:rPr>
          <w:rFonts w:ascii="Calibri" w:hAnsi="Calibri"/>
          <w:b w:val="0"/>
          <w:noProof/>
          <w:kern w:val="0"/>
          <w:szCs w:val="22"/>
        </w:rPr>
      </w:pPr>
      <w:r>
        <w:rPr>
          <w:noProof/>
        </w:rPr>
        <w:t>Division 3—General powers of APRA</w:t>
      </w:r>
      <w:r w:rsidRPr="00A1772E">
        <w:rPr>
          <w:b w:val="0"/>
          <w:noProof/>
          <w:sz w:val="18"/>
        </w:rPr>
        <w:tab/>
      </w:r>
      <w:r w:rsidRPr="00A1772E">
        <w:rPr>
          <w:b w:val="0"/>
          <w:noProof/>
          <w:sz w:val="18"/>
        </w:rPr>
        <w:fldChar w:fldCharType="begin"/>
      </w:r>
      <w:r w:rsidRPr="00A1772E">
        <w:rPr>
          <w:b w:val="0"/>
          <w:noProof/>
          <w:sz w:val="18"/>
        </w:rPr>
        <w:instrText xml:space="preserve"> PAGEREF _Toc155339655 \h </w:instrText>
      </w:r>
      <w:r w:rsidRPr="00A1772E">
        <w:rPr>
          <w:b w:val="0"/>
          <w:noProof/>
          <w:sz w:val="18"/>
        </w:rPr>
      </w:r>
      <w:r w:rsidRPr="00A1772E">
        <w:rPr>
          <w:b w:val="0"/>
          <w:noProof/>
          <w:sz w:val="18"/>
        </w:rPr>
        <w:fldChar w:fldCharType="separate"/>
      </w:r>
      <w:r w:rsidR="00061E5E">
        <w:rPr>
          <w:b w:val="0"/>
          <w:noProof/>
          <w:sz w:val="18"/>
        </w:rPr>
        <w:t>218</w:t>
      </w:r>
      <w:r w:rsidRPr="00A1772E">
        <w:rPr>
          <w:b w:val="0"/>
          <w:noProof/>
          <w:sz w:val="18"/>
        </w:rPr>
        <w:fldChar w:fldCharType="end"/>
      </w:r>
    </w:p>
    <w:p w14:paraId="57C37AA0" w14:textId="77777777" w:rsidR="00A1772E" w:rsidRPr="008E78C3" w:rsidRDefault="00A1772E">
      <w:pPr>
        <w:pStyle w:val="TOC5"/>
        <w:rPr>
          <w:rFonts w:ascii="Calibri" w:hAnsi="Calibri"/>
          <w:noProof/>
          <w:kern w:val="0"/>
          <w:sz w:val="22"/>
          <w:szCs w:val="22"/>
        </w:rPr>
      </w:pPr>
      <w:r>
        <w:rPr>
          <w:noProof/>
        </w:rPr>
        <w:t>74</w:t>
      </w:r>
      <w:r>
        <w:rPr>
          <w:noProof/>
        </w:rPr>
        <w:tab/>
        <w:t>APRA may direct that Lloyd’s underwriters must not issue or renew policies</w:t>
      </w:r>
      <w:r w:rsidRPr="00A1772E">
        <w:rPr>
          <w:noProof/>
        </w:rPr>
        <w:tab/>
      </w:r>
      <w:r w:rsidRPr="00A1772E">
        <w:rPr>
          <w:noProof/>
        </w:rPr>
        <w:fldChar w:fldCharType="begin"/>
      </w:r>
      <w:r w:rsidRPr="00A1772E">
        <w:rPr>
          <w:noProof/>
        </w:rPr>
        <w:instrText xml:space="preserve"> PAGEREF _Toc155339656 \h </w:instrText>
      </w:r>
      <w:r w:rsidRPr="00A1772E">
        <w:rPr>
          <w:noProof/>
        </w:rPr>
      </w:r>
      <w:r w:rsidRPr="00A1772E">
        <w:rPr>
          <w:noProof/>
        </w:rPr>
        <w:fldChar w:fldCharType="separate"/>
      </w:r>
      <w:r w:rsidR="00061E5E">
        <w:rPr>
          <w:noProof/>
        </w:rPr>
        <w:t>218</w:t>
      </w:r>
      <w:r w:rsidRPr="00A1772E">
        <w:rPr>
          <w:noProof/>
        </w:rPr>
        <w:fldChar w:fldCharType="end"/>
      </w:r>
    </w:p>
    <w:p w14:paraId="014430E8" w14:textId="77777777" w:rsidR="00A1772E" w:rsidRPr="008E78C3" w:rsidRDefault="00A1772E">
      <w:pPr>
        <w:pStyle w:val="TOC5"/>
        <w:rPr>
          <w:rFonts w:ascii="Calibri" w:hAnsi="Calibri"/>
          <w:noProof/>
          <w:kern w:val="0"/>
          <w:sz w:val="22"/>
          <w:szCs w:val="22"/>
        </w:rPr>
      </w:pPr>
      <w:r>
        <w:rPr>
          <w:noProof/>
        </w:rPr>
        <w:t>75</w:t>
      </w:r>
      <w:r>
        <w:rPr>
          <w:noProof/>
        </w:rPr>
        <w:tab/>
        <w:t>Actuarial investigation of adequacy of security provided by designated security trust funds</w:t>
      </w:r>
      <w:r w:rsidRPr="00A1772E">
        <w:rPr>
          <w:noProof/>
        </w:rPr>
        <w:tab/>
      </w:r>
      <w:r w:rsidRPr="00A1772E">
        <w:rPr>
          <w:noProof/>
        </w:rPr>
        <w:fldChar w:fldCharType="begin"/>
      </w:r>
      <w:r w:rsidRPr="00A1772E">
        <w:rPr>
          <w:noProof/>
        </w:rPr>
        <w:instrText xml:space="preserve"> PAGEREF _Toc155339657 \h </w:instrText>
      </w:r>
      <w:r w:rsidRPr="00A1772E">
        <w:rPr>
          <w:noProof/>
        </w:rPr>
      </w:r>
      <w:r w:rsidRPr="00A1772E">
        <w:rPr>
          <w:noProof/>
        </w:rPr>
        <w:fldChar w:fldCharType="separate"/>
      </w:r>
      <w:r w:rsidR="00061E5E">
        <w:rPr>
          <w:noProof/>
        </w:rPr>
        <w:t>219</w:t>
      </w:r>
      <w:r w:rsidRPr="00A1772E">
        <w:rPr>
          <w:noProof/>
        </w:rPr>
        <w:fldChar w:fldCharType="end"/>
      </w:r>
    </w:p>
    <w:p w14:paraId="3014F386" w14:textId="77777777" w:rsidR="00A1772E" w:rsidRPr="008E78C3" w:rsidRDefault="00A1772E">
      <w:pPr>
        <w:pStyle w:val="TOC5"/>
        <w:rPr>
          <w:rFonts w:ascii="Calibri" w:hAnsi="Calibri"/>
          <w:noProof/>
          <w:kern w:val="0"/>
          <w:sz w:val="22"/>
          <w:szCs w:val="22"/>
        </w:rPr>
      </w:pPr>
      <w:r>
        <w:rPr>
          <w:noProof/>
        </w:rPr>
        <w:t>76</w:t>
      </w:r>
      <w:r>
        <w:rPr>
          <w:noProof/>
        </w:rPr>
        <w:tab/>
        <w:t>Provision for liabilities in the accounts of designated security trust funds</w:t>
      </w:r>
      <w:r w:rsidRPr="00A1772E">
        <w:rPr>
          <w:noProof/>
        </w:rPr>
        <w:tab/>
      </w:r>
      <w:r w:rsidRPr="00A1772E">
        <w:rPr>
          <w:noProof/>
        </w:rPr>
        <w:fldChar w:fldCharType="begin"/>
      </w:r>
      <w:r w:rsidRPr="00A1772E">
        <w:rPr>
          <w:noProof/>
        </w:rPr>
        <w:instrText xml:space="preserve"> PAGEREF _Toc155339658 \h </w:instrText>
      </w:r>
      <w:r w:rsidRPr="00A1772E">
        <w:rPr>
          <w:noProof/>
        </w:rPr>
      </w:r>
      <w:r w:rsidRPr="00A1772E">
        <w:rPr>
          <w:noProof/>
        </w:rPr>
        <w:fldChar w:fldCharType="separate"/>
      </w:r>
      <w:r w:rsidR="00061E5E">
        <w:rPr>
          <w:noProof/>
        </w:rPr>
        <w:t>220</w:t>
      </w:r>
      <w:r w:rsidRPr="00A1772E">
        <w:rPr>
          <w:noProof/>
        </w:rPr>
        <w:fldChar w:fldCharType="end"/>
      </w:r>
    </w:p>
    <w:p w14:paraId="2ECF1AD9" w14:textId="77777777" w:rsidR="00A1772E" w:rsidRPr="008E78C3" w:rsidRDefault="00A1772E" w:rsidP="00A1772E">
      <w:pPr>
        <w:pStyle w:val="TOC3"/>
        <w:keepNext/>
        <w:rPr>
          <w:rFonts w:ascii="Calibri" w:hAnsi="Calibri"/>
          <w:b w:val="0"/>
          <w:noProof/>
          <w:kern w:val="0"/>
          <w:szCs w:val="22"/>
        </w:rPr>
      </w:pPr>
      <w:r>
        <w:rPr>
          <w:noProof/>
        </w:rPr>
        <w:lastRenderedPageBreak/>
        <w:t>Division 4—Investigations</w:t>
      </w:r>
      <w:r w:rsidRPr="00A1772E">
        <w:rPr>
          <w:b w:val="0"/>
          <w:noProof/>
          <w:sz w:val="18"/>
        </w:rPr>
        <w:tab/>
      </w:r>
      <w:r w:rsidRPr="00A1772E">
        <w:rPr>
          <w:b w:val="0"/>
          <w:noProof/>
          <w:sz w:val="18"/>
        </w:rPr>
        <w:fldChar w:fldCharType="begin"/>
      </w:r>
      <w:r w:rsidRPr="00A1772E">
        <w:rPr>
          <w:b w:val="0"/>
          <w:noProof/>
          <w:sz w:val="18"/>
        </w:rPr>
        <w:instrText xml:space="preserve"> PAGEREF _Toc155339659 \h </w:instrText>
      </w:r>
      <w:r w:rsidRPr="00A1772E">
        <w:rPr>
          <w:b w:val="0"/>
          <w:noProof/>
          <w:sz w:val="18"/>
        </w:rPr>
      </w:r>
      <w:r w:rsidRPr="00A1772E">
        <w:rPr>
          <w:b w:val="0"/>
          <w:noProof/>
          <w:sz w:val="18"/>
        </w:rPr>
        <w:fldChar w:fldCharType="separate"/>
      </w:r>
      <w:r w:rsidR="00061E5E">
        <w:rPr>
          <w:b w:val="0"/>
          <w:noProof/>
          <w:sz w:val="18"/>
        </w:rPr>
        <w:t>222</w:t>
      </w:r>
      <w:r w:rsidRPr="00A1772E">
        <w:rPr>
          <w:b w:val="0"/>
          <w:noProof/>
          <w:sz w:val="18"/>
        </w:rPr>
        <w:fldChar w:fldCharType="end"/>
      </w:r>
    </w:p>
    <w:p w14:paraId="5A45BA87" w14:textId="77777777" w:rsidR="00A1772E" w:rsidRPr="008E78C3" w:rsidRDefault="00A1772E" w:rsidP="00A1772E">
      <w:pPr>
        <w:pStyle w:val="TOC4"/>
        <w:keepNext/>
        <w:rPr>
          <w:rFonts w:ascii="Calibri" w:hAnsi="Calibri"/>
          <w:b w:val="0"/>
          <w:noProof/>
          <w:kern w:val="0"/>
          <w:sz w:val="22"/>
          <w:szCs w:val="22"/>
        </w:rPr>
      </w:pPr>
      <w:r>
        <w:rPr>
          <w:noProof/>
        </w:rPr>
        <w:t>Subdivision A—Inquiries and directions by APRA</w:t>
      </w:r>
      <w:r w:rsidRPr="00A1772E">
        <w:rPr>
          <w:b w:val="0"/>
          <w:noProof/>
          <w:sz w:val="18"/>
        </w:rPr>
        <w:tab/>
      </w:r>
      <w:r w:rsidRPr="00A1772E">
        <w:rPr>
          <w:b w:val="0"/>
          <w:noProof/>
          <w:sz w:val="18"/>
        </w:rPr>
        <w:fldChar w:fldCharType="begin"/>
      </w:r>
      <w:r w:rsidRPr="00A1772E">
        <w:rPr>
          <w:b w:val="0"/>
          <w:noProof/>
          <w:sz w:val="18"/>
        </w:rPr>
        <w:instrText xml:space="preserve"> PAGEREF _Toc155339660 \h </w:instrText>
      </w:r>
      <w:r w:rsidRPr="00A1772E">
        <w:rPr>
          <w:b w:val="0"/>
          <w:noProof/>
          <w:sz w:val="18"/>
        </w:rPr>
      </w:r>
      <w:r w:rsidRPr="00A1772E">
        <w:rPr>
          <w:b w:val="0"/>
          <w:noProof/>
          <w:sz w:val="18"/>
        </w:rPr>
        <w:fldChar w:fldCharType="separate"/>
      </w:r>
      <w:r w:rsidR="00061E5E">
        <w:rPr>
          <w:b w:val="0"/>
          <w:noProof/>
          <w:sz w:val="18"/>
        </w:rPr>
        <w:t>222</w:t>
      </w:r>
      <w:r w:rsidRPr="00A1772E">
        <w:rPr>
          <w:b w:val="0"/>
          <w:noProof/>
          <w:sz w:val="18"/>
        </w:rPr>
        <w:fldChar w:fldCharType="end"/>
      </w:r>
    </w:p>
    <w:p w14:paraId="4011BE5F" w14:textId="77777777" w:rsidR="00A1772E" w:rsidRPr="008E78C3" w:rsidRDefault="00A1772E">
      <w:pPr>
        <w:pStyle w:val="TOC5"/>
        <w:rPr>
          <w:rFonts w:ascii="Calibri" w:hAnsi="Calibri"/>
          <w:noProof/>
          <w:kern w:val="0"/>
          <w:sz w:val="22"/>
          <w:szCs w:val="22"/>
        </w:rPr>
      </w:pPr>
      <w:r>
        <w:rPr>
          <w:noProof/>
        </w:rPr>
        <w:t>77</w:t>
      </w:r>
      <w:r>
        <w:rPr>
          <w:noProof/>
        </w:rPr>
        <w:tab/>
        <w:t>Inquiries by APRA</w:t>
      </w:r>
      <w:r w:rsidRPr="00A1772E">
        <w:rPr>
          <w:noProof/>
        </w:rPr>
        <w:tab/>
      </w:r>
      <w:r w:rsidRPr="00A1772E">
        <w:rPr>
          <w:noProof/>
        </w:rPr>
        <w:fldChar w:fldCharType="begin"/>
      </w:r>
      <w:r w:rsidRPr="00A1772E">
        <w:rPr>
          <w:noProof/>
        </w:rPr>
        <w:instrText xml:space="preserve"> PAGEREF _Toc155339661 \h </w:instrText>
      </w:r>
      <w:r w:rsidRPr="00A1772E">
        <w:rPr>
          <w:noProof/>
        </w:rPr>
      </w:r>
      <w:r w:rsidRPr="00A1772E">
        <w:rPr>
          <w:noProof/>
        </w:rPr>
        <w:fldChar w:fldCharType="separate"/>
      </w:r>
      <w:r w:rsidR="00061E5E">
        <w:rPr>
          <w:noProof/>
        </w:rPr>
        <w:t>222</w:t>
      </w:r>
      <w:r w:rsidRPr="00A1772E">
        <w:rPr>
          <w:noProof/>
        </w:rPr>
        <w:fldChar w:fldCharType="end"/>
      </w:r>
    </w:p>
    <w:p w14:paraId="03C12545" w14:textId="77777777" w:rsidR="00A1772E" w:rsidRPr="008E78C3" w:rsidRDefault="00A1772E">
      <w:pPr>
        <w:pStyle w:val="TOC5"/>
        <w:rPr>
          <w:rFonts w:ascii="Calibri" w:hAnsi="Calibri"/>
          <w:noProof/>
          <w:kern w:val="0"/>
          <w:sz w:val="22"/>
          <w:szCs w:val="22"/>
        </w:rPr>
      </w:pPr>
      <w:r>
        <w:rPr>
          <w:noProof/>
        </w:rPr>
        <w:t>78</w:t>
      </w:r>
      <w:r>
        <w:rPr>
          <w:noProof/>
        </w:rPr>
        <w:tab/>
        <w:t>Direction not to deal with certain assets</w:t>
      </w:r>
      <w:r w:rsidRPr="00A1772E">
        <w:rPr>
          <w:noProof/>
        </w:rPr>
        <w:tab/>
      </w:r>
      <w:r w:rsidRPr="00A1772E">
        <w:rPr>
          <w:noProof/>
        </w:rPr>
        <w:fldChar w:fldCharType="begin"/>
      </w:r>
      <w:r w:rsidRPr="00A1772E">
        <w:rPr>
          <w:noProof/>
        </w:rPr>
        <w:instrText xml:space="preserve"> PAGEREF _Toc155339662 \h </w:instrText>
      </w:r>
      <w:r w:rsidRPr="00A1772E">
        <w:rPr>
          <w:noProof/>
        </w:rPr>
      </w:r>
      <w:r w:rsidRPr="00A1772E">
        <w:rPr>
          <w:noProof/>
        </w:rPr>
        <w:fldChar w:fldCharType="separate"/>
      </w:r>
      <w:r w:rsidR="00061E5E">
        <w:rPr>
          <w:noProof/>
        </w:rPr>
        <w:t>222</w:t>
      </w:r>
      <w:r w:rsidRPr="00A1772E">
        <w:rPr>
          <w:noProof/>
        </w:rPr>
        <w:fldChar w:fldCharType="end"/>
      </w:r>
    </w:p>
    <w:p w14:paraId="23BF8AFB" w14:textId="77777777" w:rsidR="00A1772E" w:rsidRPr="008E78C3" w:rsidRDefault="00A1772E">
      <w:pPr>
        <w:pStyle w:val="TOC4"/>
        <w:rPr>
          <w:rFonts w:ascii="Calibri" w:hAnsi="Calibri"/>
          <w:b w:val="0"/>
          <w:noProof/>
          <w:kern w:val="0"/>
          <w:sz w:val="22"/>
          <w:szCs w:val="22"/>
        </w:rPr>
      </w:pPr>
      <w:r>
        <w:rPr>
          <w:noProof/>
        </w:rPr>
        <w:t>Subdivision B—Investigations</w:t>
      </w:r>
      <w:r w:rsidRPr="00A1772E">
        <w:rPr>
          <w:b w:val="0"/>
          <w:noProof/>
          <w:sz w:val="18"/>
        </w:rPr>
        <w:tab/>
      </w:r>
      <w:r w:rsidRPr="00A1772E">
        <w:rPr>
          <w:b w:val="0"/>
          <w:noProof/>
          <w:sz w:val="18"/>
        </w:rPr>
        <w:fldChar w:fldCharType="begin"/>
      </w:r>
      <w:r w:rsidRPr="00A1772E">
        <w:rPr>
          <w:b w:val="0"/>
          <w:noProof/>
          <w:sz w:val="18"/>
        </w:rPr>
        <w:instrText xml:space="preserve"> PAGEREF _Toc155339663 \h </w:instrText>
      </w:r>
      <w:r w:rsidRPr="00A1772E">
        <w:rPr>
          <w:b w:val="0"/>
          <w:noProof/>
          <w:sz w:val="18"/>
        </w:rPr>
      </w:r>
      <w:r w:rsidRPr="00A1772E">
        <w:rPr>
          <w:b w:val="0"/>
          <w:noProof/>
          <w:sz w:val="18"/>
        </w:rPr>
        <w:fldChar w:fldCharType="separate"/>
      </w:r>
      <w:r w:rsidR="00061E5E">
        <w:rPr>
          <w:b w:val="0"/>
          <w:noProof/>
          <w:sz w:val="18"/>
        </w:rPr>
        <w:t>224</w:t>
      </w:r>
      <w:r w:rsidRPr="00A1772E">
        <w:rPr>
          <w:b w:val="0"/>
          <w:noProof/>
          <w:sz w:val="18"/>
        </w:rPr>
        <w:fldChar w:fldCharType="end"/>
      </w:r>
    </w:p>
    <w:p w14:paraId="06437A88" w14:textId="77777777" w:rsidR="00A1772E" w:rsidRPr="008E78C3" w:rsidRDefault="00A1772E">
      <w:pPr>
        <w:pStyle w:val="TOC5"/>
        <w:rPr>
          <w:rFonts w:ascii="Calibri" w:hAnsi="Calibri"/>
          <w:noProof/>
          <w:kern w:val="0"/>
          <w:sz w:val="22"/>
          <w:szCs w:val="22"/>
        </w:rPr>
      </w:pPr>
      <w:r>
        <w:rPr>
          <w:noProof/>
        </w:rPr>
        <w:t>79</w:t>
      </w:r>
      <w:r>
        <w:rPr>
          <w:noProof/>
        </w:rPr>
        <w:tab/>
        <w:t>Investigation of designated security trust fund by APRA or inspector</w:t>
      </w:r>
      <w:r w:rsidRPr="00A1772E">
        <w:rPr>
          <w:noProof/>
        </w:rPr>
        <w:tab/>
      </w:r>
      <w:r w:rsidRPr="00A1772E">
        <w:rPr>
          <w:noProof/>
        </w:rPr>
        <w:fldChar w:fldCharType="begin"/>
      </w:r>
      <w:r w:rsidRPr="00A1772E">
        <w:rPr>
          <w:noProof/>
        </w:rPr>
        <w:instrText xml:space="preserve"> PAGEREF _Toc155339664 \h </w:instrText>
      </w:r>
      <w:r w:rsidRPr="00A1772E">
        <w:rPr>
          <w:noProof/>
        </w:rPr>
      </w:r>
      <w:r w:rsidRPr="00A1772E">
        <w:rPr>
          <w:noProof/>
        </w:rPr>
        <w:fldChar w:fldCharType="separate"/>
      </w:r>
      <w:r w:rsidR="00061E5E">
        <w:rPr>
          <w:noProof/>
        </w:rPr>
        <w:t>224</w:t>
      </w:r>
      <w:r w:rsidRPr="00A1772E">
        <w:rPr>
          <w:noProof/>
        </w:rPr>
        <w:fldChar w:fldCharType="end"/>
      </w:r>
    </w:p>
    <w:p w14:paraId="65C0617C" w14:textId="77777777" w:rsidR="00A1772E" w:rsidRPr="008E78C3" w:rsidRDefault="00A1772E">
      <w:pPr>
        <w:pStyle w:val="TOC5"/>
        <w:rPr>
          <w:rFonts w:ascii="Calibri" w:hAnsi="Calibri"/>
          <w:noProof/>
          <w:kern w:val="0"/>
          <w:sz w:val="22"/>
          <w:szCs w:val="22"/>
        </w:rPr>
      </w:pPr>
      <w:r>
        <w:rPr>
          <w:noProof/>
        </w:rPr>
        <w:t>80</w:t>
      </w:r>
      <w:r>
        <w:rPr>
          <w:noProof/>
        </w:rPr>
        <w:tab/>
        <w:t>Entry on premises</w:t>
      </w:r>
      <w:r w:rsidRPr="00A1772E">
        <w:rPr>
          <w:noProof/>
        </w:rPr>
        <w:tab/>
      </w:r>
      <w:r w:rsidRPr="00A1772E">
        <w:rPr>
          <w:noProof/>
        </w:rPr>
        <w:fldChar w:fldCharType="begin"/>
      </w:r>
      <w:r w:rsidRPr="00A1772E">
        <w:rPr>
          <w:noProof/>
        </w:rPr>
        <w:instrText xml:space="preserve"> PAGEREF _Toc155339665 \h </w:instrText>
      </w:r>
      <w:r w:rsidRPr="00A1772E">
        <w:rPr>
          <w:noProof/>
        </w:rPr>
      </w:r>
      <w:r w:rsidRPr="00A1772E">
        <w:rPr>
          <w:noProof/>
        </w:rPr>
        <w:fldChar w:fldCharType="separate"/>
      </w:r>
      <w:r w:rsidR="00061E5E">
        <w:rPr>
          <w:noProof/>
        </w:rPr>
        <w:t>225</w:t>
      </w:r>
      <w:r w:rsidRPr="00A1772E">
        <w:rPr>
          <w:noProof/>
        </w:rPr>
        <w:fldChar w:fldCharType="end"/>
      </w:r>
    </w:p>
    <w:p w14:paraId="2068C716" w14:textId="77777777" w:rsidR="00A1772E" w:rsidRPr="008E78C3" w:rsidRDefault="00A1772E">
      <w:pPr>
        <w:pStyle w:val="TOC5"/>
        <w:rPr>
          <w:rFonts w:ascii="Calibri" w:hAnsi="Calibri"/>
          <w:noProof/>
          <w:kern w:val="0"/>
          <w:sz w:val="22"/>
          <w:szCs w:val="22"/>
        </w:rPr>
      </w:pPr>
      <w:r>
        <w:rPr>
          <w:noProof/>
        </w:rPr>
        <w:t>81</w:t>
      </w:r>
      <w:r>
        <w:rPr>
          <w:noProof/>
        </w:rPr>
        <w:tab/>
        <w:t>Powers of APRA or the inspector to obtain information etc.</w:t>
      </w:r>
      <w:r w:rsidRPr="00A1772E">
        <w:rPr>
          <w:noProof/>
        </w:rPr>
        <w:tab/>
      </w:r>
      <w:r w:rsidRPr="00A1772E">
        <w:rPr>
          <w:noProof/>
        </w:rPr>
        <w:fldChar w:fldCharType="begin"/>
      </w:r>
      <w:r w:rsidRPr="00A1772E">
        <w:rPr>
          <w:noProof/>
        </w:rPr>
        <w:instrText xml:space="preserve"> PAGEREF _Toc155339666 \h </w:instrText>
      </w:r>
      <w:r w:rsidRPr="00A1772E">
        <w:rPr>
          <w:noProof/>
        </w:rPr>
      </w:r>
      <w:r w:rsidRPr="00A1772E">
        <w:rPr>
          <w:noProof/>
        </w:rPr>
        <w:fldChar w:fldCharType="separate"/>
      </w:r>
      <w:r w:rsidR="00061E5E">
        <w:rPr>
          <w:noProof/>
        </w:rPr>
        <w:t>226</w:t>
      </w:r>
      <w:r w:rsidRPr="00A1772E">
        <w:rPr>
          <w:noProof/>
        </w:rPr>
        <w:fldChar w:fldCharType="end"/>
      </w:r>
    </w:p>
    <w:p w14:paraId="6EAA6630" w14:textId="77777777" w:rsidR="00A1772E" w:rsidRPr="008E78C3" w:rsidRDefault="00A1772E">
      <w:pPr>
        <w:pStyle w:val="TOC5"/>
        <w:rPr>
          <w:rFonts w:ascii="Calibri" w:hAnsi="Calibri"/>
          <w:noProof/>
          <w:kern w:val="0"/>
          <w:sz w:val="22"/>
          <w:szCs w:val="22"/>
        </w:rPr>
      </w:pPr>
      <w:r>
        <w:rPr>
          <w:noProof/>
        </w:rPr>
        <w:t>82</w:t>
      </w:r>
      <w:r>
        <w:rPr>
          <w:noProof/>
        </w:rPr>
        <w:tab/>
        <w:t>Persons to comply with requirements of APRA or the inspector</w:t>
      </w:r>
      <w:r w:rsidRPr="00A1772E">
        <w:rPr>
          <w:noProof/>
        </w:rPr>
        <w:tab/>
      </w:r>
      <w:r w:rsidRPr="00A1772E">
        <w:rPr>
          <w:noProof/>
        </w:rPr>
        <w:fldChar w:fldCharType="begin"/>
      </w:r>
      <w:r w:rsidRPr="00A1772E">
        <w:rPr>
          <w:noProof/>
        </w:rPr>
        <w:instrText xml:space="preserve"> PAGEREF _Toc155339667 \h </w:instrText>
      </w:r>
      <w:r w:rsidRPr="00A1772E">
        <w:rPr>
          <w:noProof/>
        </w:rPr>
      </w:r>
      <w:r w:rsidRPr="00A1772E">
        <w:rPr>
          <w:noProof/>
        </w:rPr>
        <w:fldChar w:fldCharType="separate"/>
      </w:r>
      <w:r w:rsidR="00061E5E">
        <w:rPr>
          <w:noProof/>
        </w:rPr>
        <w:t>227</w:t>
      </w:r>
      <w:r w:rsidRPr="00A1772E">
        <w:rPr>
          <w:noProof/>
        </w:rPr>
        <w:fldChar w:fldCharType="end"/>
      </w:r>
    </w:p>
    <w:p w14:paraId="1A1F3F6B" w14:textId="77777777" w:rsidR="00A1772E" w:rsidRPr="008E78C3" w:rsidRDefault="00A1772E">
      <w:pPr>
        <w:pStyle w:val="TOC5"/>
        <w:rPr>
          <w:rFonts w:ascii="Calibri" w:hAnsi="Calibri"/>
          <w:noProof/>
          <w:kern w:val="0"/>
          <w:sz w:val="22"/>
          <w:szCs w:val="22"/>
        </w:rPr>
      </w:pPr>
      <w:r>
        <w:rPr>
          <w:noProof/>
        </w:rPr>
        <w:t>83</w:t>
      </w:r>
      <w:r>
        <w:rPr>
          <w:noProof/>
        </w:rPr>
        <w:tab/>
        <w:t>Person may be represented by a legal practitioner</w:t>
      </w:r>
      <w:r w:rsidRPr="00A1772E">
        <w:rPr>
          <w:noProof/>
        </w:rPr>
        <w:tab/>
      </w:r>
      <w:r w:rsidRPr="00A1772E">
        <w:rPr>
          <w:noProof/>
        </w:rPr>
        <w:fldChar w:fldCharType="begin"/>
      </w:r>
      <w:r w:rsidRPr="00A1772E">
        <w:rPr>
          <w:noProof/>
        </w:rPr>
        <w:instrText xml:space="preserve"> PAGEREF _Toc155339668 \h </w:instrText>
      </w:r>
      <w:r w:rsidRPr="00A1772E">
        <w:rPr>
          <w:noProof/>
        </w:rPr>
      </w:r>
      <w:r w:rsidRPr="00A1772E">
        <w:rPr>
          <w:noProof/>
        </w:rPr>
        <w:fldChar w:fldCharType="separate"/>
      </w:r>
      <w:r w:rsidR="00061E5E">
        <w:rPr>
          <w:noProof/>
        </w:rPr>
        <w:t>228</w:t>
      </w:r>
      <w:r w:rsidRPr="00A1772E">
        <w:rPr>
          <w:noProof/>
        </w:rPr>
        <w:fldChar w:fldCharType="end"/>
      </w:r>
    </w:p>
    <w:p w14:paraId="3BD0A8A3" w14:textId="77777777" w:rsidR="00A1772E" w:rsidRPr="008E78C3" w:rsidRDefault="00A1772E">
      <w:pPr>
        <w:pStyle w:val="TOC5"/>
        <w:rPr>
          <w:rFonts w:ascii="Calibri" w:hAnsi="Calibri"/>
          <w:noProof/>
          <w:kern w:val="0"/>
          <w:sz w:val="22"/>
          <w:szCs w:val="22"/>
        </w:rPr>
      </w:pPr>
      <w:r>
        <w:rPr>
          <w:noProof/>
        </w:rPr>
        <w:t>84</w:t>
      </w:r>
      <w:r>
        <w:rPr>
          <w:noProof/>
        </w:rPr>
        <w:tab/>
        <w:t>Notes of examination of person</w:t>
      </w:r>
      <w:r w:rsidRPr="00A1772E">
        <w:rPr>
          <w:noProof/>
        </w:rPr>
        <w:tab/>
      </w:r>
      <w:r w:rsidRPr="00A1772E">
        <w:rPr>
          <w:noProof/>
        </w:rPr>
        <w:fldChar w:fldCharType="begin"/>
      </w:r>
      <w:r w:rsidRPr="00A1772E">
        <w:rPr>
          <w:noProof/>
        </w:rPr>
        <w:instrText xml:space="preserve"> PAGEREF _Toc155339669 \h </w:instrText>
      </w:r>
      <w:r w:rsidRPr="00A1772E">
        <w:rPr>
          <w:noProof/>
        </w:rPr>
      </w:r>
      <w:r w:rsidRPr="00A1772E">
        <w:rPr>
          <w:noProof/>
        </w:rPr>
        <w:fldChar w:fldCharType="separate"/>
      </w:r>
      <w:r w:rsidR="00061E5E">
        <w:rPr>
          <w:noProof/>
        </w:rPr>
        <w:t>228</w:t>
      </w:r>
      <w:r w:rsidRPr="00A1772E">
        <w:rPr>
          <w:noProof/>
        </w:rPr>
        <w:fldChar w:fldCharType="end"/>
      </w:r>
    </w:p>
    <w:p w14:paraId="4EE25AF8" w14:textId="77777777" w:rsidR="00A1772E" w:rsidRPr="008E78C3" w:rsidRDefault="00A1772E">
      <w:pPr>
        <w:pStyle w:val="TOC5"/>
        <w:rPr>
          <w:rFonts w:ascii="Calibri" w:hAnsi="Calibri"/>
          <w:noProof/>
          <w:kern w:val="0"/>
          <w:sz w:val="22"/>
          <w:szCs w:val="22"/>
        </w:rPr>
      </w:pPr>
      <w:r>
        <w:rPr>
          <w:noProof/>
        </w:rPr>
        <w:t>85</w:t>
      </w:r>
      <w:r>
        <w:rPr>
          <w:noProof/>
        </w:rPr>
        <w:tab/>
        <w:t>Delegation</w:t>
      </w:r>
      <w:r w:rsidRPr="00A1772E">
        <w:rPr>
          <w:noProof/>
        </w:rPr>
        <w:tab/>
      </w:r>
      <w:r w:rsidRPr="00A1772E">
        <w:rPr>
          <w:noProof/>
        </w:rPr>
        <w:fldChar w:fldCharType="begin"/>
      </w:r>
      <w:r w:rsidRPr="00A1772E">
        <w:rPr>
          <w:noProof/>
        </w:rPr>
        <w:instrText xml:space="preserve"> PAGEREF _Toc155339670 \h </w:instrText>
      </w:r>
      <w:r w:rsidRPr="00A1772E">
        <w:rPr>
          <w:noProof/>
        </w:rPr>
      </w:r>
      <w:r w:rsidRPr="00A1772E">
        <w:rPr>
          <w:noProof/>
        </w:rPr>
        <w:fldChar w:fldCharType="separate"/>
      </w:r>
      <w:r w:rsidR="00061E5E">
        <w:rPr>
          <w:noProof/>
        </w:rPr>
        <w:t>228</w:t>
      </w:r>
      <w:r w:rsidRPr="00A1772E">
        <w:rPr>
          <w:noProof/>
        </w:rPr>
        <w:fldChar w:fldCharType="end"/>
      </w:r>
    </w:p>
    <w:p w14:paraId="5CC8A932" w14:textId="77777777" w:rsidR="00A1772E" w:rsidRPr="008E78C3" w:rsidRDefault="00A1772E">
      <w:pPr>
        <w:pStyle w:val="TOC5"/>
        <w:rPr>
          <w:rFonts w:ascii="Calibri" w:hAnsi="Calibri"/>
          <w:noProof/>
          <w:kern w:val="0"/>
          <w:sz w:val="22"/>
          <w:szCs w:val="22"/>
        </w:rPr>
      </w:pPr>
      <w:r>
        <w:rPr>
          <w:noProof/>
        </w:rPr>
        <w:t>86</w:t>
      </w:r>
      <w:r>
        <w:rPr>
          <w:noProof/>
        </w:rPr>
        <w:tab/>
        <w:t>Report of APRA or the inspector</w:t>
      </w:r>
      <w:r w:rsidRPr="00A1772E">
        <w:rPr>
          <w:noProof/>
        </w:rPr>
        <w:tab/>
      </w:r>
      <w:r w:rsidRPr="00A1772E">
        <w:rPr>
          <w:noProof/>
        </w:rPr>
        <w:fldChar w:fldCharType="begin"/>
      </w:r>
      <w:r w:rsidRPr="00A1772E">
        <w:rPr>
          <w:noProof/>
        </w:rPr>
        <w:instrText xml:space="preserve"> PAGEREF _Toc155339671 \h </w:instrText>
      </w:r>
      <w:r w:rsidRPr="00A1772E">
        <w:rPr>
          <w:noProof/>
        </w:rPr>
      </w:r>
      <w:r w:rsidRPr="00A1772E">
        <w:rPr>
          <w:noProof/>
        </w:rPr>
        <w:fldChar w:fldCharType="separate"/>
      </w:r>
      <w:r w:rsidR="00061E5E">
        <w:rPr>
          <w:noProof/>
        </w:rPr>
        <w:t>229</w:t>
      </w:r>
      <w:r w:rsidRPr="00A1772E">
        <w:rPr>
          <w:noProof/>
        </w:rPr>
        <w:fldChar w:fldCharType="end"/>
      </w:r>
    </w:p>
    <w:p w14:paraId="190FB97C" w14:textId="77777777" w:rsidR="00A1772E" w:rsidRPr="008E78C3" w:rsidRDefault="00A1772E">
      <w:pPr>
        <w:pStyle w:val="TOC4"/>
        <w:rPr>
          <w:rFonts w:ascii="Calibri" w:hAnsi="Calibri"/>
          <w:b w:val="0"/>
          <w:noProof/>
          <w:kern w:val="0"/>
          <w:sz w:val="22"/>
          <w:szCs w:val="22"/>
        </w:rPr>
      </w:pPr>
      <w:r>
        <w:rPr>
          <w:noProof/>
        </w:rPr>
        <w:t>Subdivision C—Offences</w:t>
      </w:r>
      <w:r w:rsidRPr="00A1772E">
        <w:rPr>
          <w:b w:val="0"/>
          <w:noProof/>
          <w:sz w:val="18"/>
        </w:rPr>
        <w:tab/>
      </w:r>
      <w:r w:rsidRPr="00A1772E">
        <w:rPr>
          <w:b w:val="0"/>
          <w:noProof/>
          <w:sz w:val="18"/>
        </w:rPr>
        <w:fldChar w:fldCharType="begin"/>
      </w:r>
      <w:r w:rsidRPr="00A1772E">
        <w:rPr>
          <w:b w:val="0"/>
          <w:noProof/>
          <w:sz w:val="18"/>
        </w:rPr>
        <w:instrText xml:space="preserve"> PAGEREF _Toc155339672 \h </w:instrText>
      </w:r>
      <w:r w:rsidRPr="00A1772E">
        <w:rPr>
          <w:b w:val="0"/>
          <w:noProof/>
          <w:sz w:val="18"/>
        </w:rPr>
      </w:r>
      <w:r w:rsidRPr="00A1772E">
        <w:rPr>
          <w:b w:val="0"/>
          <w:noProof/>
          <w:sz w:val="18"/>
        </w:rPr>
        <w:fldChar w:fldCharType="separate"/>
      </w:r>
      <w:r w:rsidR="00061E5E">
        <w:rPr>
          <w:b w:val="0"/>
          <w:noProof/>
          <w:sz w:val="18"/>
        </w:rPr>
        <w:t>230</w:t>
      </w:r>
      <w:r w:rsidRPr="00A1772E">
        <w:rPr>
          <w:b w:val="0"/>
          <w:noProof/>
          <w:sz w:val="18"/>
        </w:rPr>
        <w:fldChar w:fldCharType="end"/>
      </w:r>
    </w:p>
    <w:p w14:paraId="0B4B871E" w14:textId="77777777" w:rsidR="00A1772E" w:rsidRPr="008E78C3" w:rsidRDefault="00A1772E">
      <w:pPr>
        <w:pStyle w:val="TOC5"/>
        <w:rPr>
          <w:rFonts w:ascii="Calibri" w:hAnsi="Calibri"/>
          <w:noProof/>
          <w:kern w:val="0"/>
          <w:sz w:val="22"/>
          <w:szCs w:val="22"/>
        </w:rPr>
      </w:pPr>
      <w:r>
        <w:rPr>
          <w:noProof/>
        </w:rPr>
        <w:t>87</w:t>
      </w:r>
      <w:r>
        <w:rPr>
          <w:noProof/>
        </w:rPr>
        <w:tab/>
        <w:t>Offences</w:t>
      </w:r>
      <w:r w:rsidRPr="00A1772E">
        <w:rPr>
          <w:noProof/>
        </w:rPr>
        <w:tab/>
      </w:r>
      <w:r w:rsidRPr="00A1772E">
        <w:rPr>
          <w:noProof/>
        </w:rPr>
        <w:fldChar w:fldCharType="begin"/>
      </w:r>
      <w:r w:rsidRPr="00A1772E">
        <w:rPr>
          <w:noProof/>
        </w:rPr>
        <w:instrText xml:space="preserve"> PAGEREF _Toc155339673 \h </w:instrText>
      </w:r>
      <w:r w:rsidRPr="00A1772E">
        <w:rPr>
          <w:noProof/>
        </w:rPr>
      </w:r>
      <w:r w:rsidRPr="00A1772E">
        <w:rPr>
          <w:noProof/>
        </w:rPr>
        <w:fldChar w:fldCharType="separate"/>
      </w:r>
      <w:r w:rsidR="00061E5E">
        <w:rPr>
          <w:noProof/>
        </w:rPr>
        <w:t>230</w:t>
      </w:r>
      <w:r w:rsidRPr="00A1772E">
        <w:rPr>
          <w:noProof/>
        </w:rPr>
        <w:fldChar w:fldCharType="end"/>
      </w:r>
    </w:p>
    <w:p w14:paraId="6B8B3ECC" w14:textId="77777777" w:rsidR="00A1772E" w:rsidRPr="008E78C3" w:rsidRDefault="00A1772E">
      <w:pPr>
        <w:pStyle w:val="TOC3"/>
        <w:rPr>
          <w:rFonts w:ascii="Calibri" w:hAnsi="Calibri"/>
          <w:b w:val="0"/>
          <w:noProof/>
          <w:kern w:val="0"/>
          <w:szCs w:val="22"/>
        </w:rPr>
      </w:pPr>
      <w:r>
        <w:rPr>
          <w:noProof/>
        </w:rPr>
        <w:t>Division 5—Judicial trusteeship of designated security trust funds</w:t>
      </w:r>
      <w:r w:rsidRPr="00A1772E">
        <w:rPr>
          <w:b w:val="0"/>
          <w:noProof/>
          <w:sz w:val="18"/>
        </w:rPr>
        <w:tab/>
      </w:r>
      <w:r w:rsidRPr="00A1772E">
        <w:rPr>
          <w:b w:val="0"/>
          <w:noProof/>
          <w:sz w:val="18"/>
        </w:rPr>
        <w:fldChar w:fldCharType="begin"/>
      </w:r>
      <w:r w:rsidRPr="00A1772E">
        <w:rPr>
          <w:b w:val="0"/>
          <w:noProof/>
          <w:sz w:val="18"/>
        </w:rPr>
        <w:instrText xml:space="preserve"> PAGEREF _Toc155339674 \h </w:instrText>
      </w:r>
      <w:r w:rsidRPr="00A1772E">
        <w:rPr>
          <w:b w:val="0"/>
          <w:noProof/>
          <w:sz w:val="18"/>
        </w:rPr>
      </w:r>
      <w:r w:rsidRPr="00A1772E">
        <w:rPr>
          <w:b w:val="0"/>
          <w:noProof/>
          <w:sz w:val="18"/>
        </w:rPr>
        <w:fldChar w:fldCharType="separate"/>
      </w:r>
      <w:r w:rsidR="00061E5E">
        <w:rPr>
          <w:b w:val="0"/>
          <w:noProof/>
          <w:sz w:val="18"/>
        </w:rPr>
        <w:t>232</w:t>
      </w:r>
      <w:r w:rsidRPr="00A1772E">
        <w:rPr>
          <w:b w:val="0"/>
          <w:noProof/>
          <w:sz w:val="18"/>
        </w:rPr>
        <w:fldChar w:fldCharType="end"/>
      </w:r>
    </w:p>
    <w:p w14:paraId="57F4FB17" w14:textId="77777777" w:rsidR="00A1772E" w:rsidRPr="008E78C3" w:rsidRDefault="00A1772E">
      <w:pPr>
        <w:pStyle w:val="TOC5"/>
        <w:rPr>
          <w:rFonts w:ascii="Calibri" w:hAnsi="Calibri"/>
          <w:noProof/>
          <w:kern w:val="0"/>
          <w:sz w:val="22"/>
          <w:szCs w:val="22"/>
        </w:rPr>
      </w:pPr>
      <w:r>
        <w:rPr>
          <w:noProof/>
        </w:rPr>
        <w:t>88</w:t>
      </w:r>
      <w:r>
        <w:rPr>
          <w:noProof/>
        </w:rPr>
        <w:tab/>
        <w:t>Application for order for judicial trusteeship</w:t>
      </w:r>
      <w:r w:rsidRPr="00A1772E">
        <w:rPr>
          <w:noProof/>
        </w:rPr>
        <w:tab/>
      </w:r>
      <w:r w:rsidRPr="00A1772E">
        <w:rPr>
          <w:noProof/>
        </w:rPr>
        <w:fldChar w:fldCharType="begin"/>
      </w:r>
      <w:r w:rsidRPr="00A1772E">
        <w:rPr>
          <w:noProof/>
        </w:rPr>
        <w:instrText xml:space="preserve"> PAGEREF _Toc155339675 \h </w:instrText>
      </w:r>
      <w:r w:rsidRPr="00A1772E">
        <w:rPr>
          <w:noProof/>
        </w:rPr>
      </w:r>
      <w:r w:rsidRPr="00A1772E">
        <w:rPr>
          <w:noProof/>
        </w:rPr>
        <w:fldChar w:fldCharType="separate"/>
      </w:r>
      <w:r w:rsidR="00061E5E">
        <w:rPr>
          <w:noProof/>
        </w:rPr>
        <w:t>232</w:t>
      </w:r>
      <w:r w:rsidRPr="00A1772E">
        <w:rPr>
          <w:noProof/>
        </w:rPr>
        <w:fldChar w:fldCharType="end"/>
      </w:r>
    </w:p>
    <w:p w14:paraId="6C51793E" w14:textId="77777777" w:rsidR="00A1772E" w:rsidRPr="008E78C3" w:rsidRDefault="00A1772E">
      <w:pPr>
        <w:pStyle w:val="TOC5"/>
        <w:rPr>
          <w:rFonts w:ascii="Calibri" w:hAnsi="Calibri"/>
          <w:noProof/>
          <w:kern w:val="0"/>
          <w:sz w:val="22"/>
          <w:szCs w:val="22"/>
        </w:rPr>
      </w:pPr>
      <w:r>
        <w:rPr>
          <w:noProof/>
        </w:rPr>
        <w:t>89</w:t>
      </w:r>
      <w:r>
        <w:rPr>
          <w:noProof/>
        </w:rPr>
        <w:tab/>
        <w:t>Grounds for order for judicial trusteeship</w:t>
      </w:r>
      <w:r w:rsidRPr="00A1772E">
        <w:rPr>
          <w:noProof/>
        </w:rPr>
        <w:tab/>
      </w:r>
      <w:r w:rsidRPr="00A1772E">
        <w:rPr>
          <w:noProof/>
        </w:rPr>
        <w:fldChar w:fldCharType="begin"/>
      </w:r>
      <w:r w:rsidRPr="00A1772E">
        <w:rPr>
          <w:noProof/>
        </w:rPr>
        <w:instrText xml:space="preserve"> PAGEREF _Toc155339676 \h </w:instrText>
      </w:r>
      <w:r w:rsidRPr="00A1772E">
        <w:rPr>
          <w:noProof/>
        </w:rPr>
      </w:r>
      <w:r w:rsidRPr="00A1772E">
        <w:rPr>
          <w:noProof/>
        </w:rPr>
        <w:fldChar w:fldCharType="separate"/>
      </w:r>
      <w:r w:rsidR="00061E5E">
        <w:rPr>
          <w:noProof/>
        </w:rPr>
        <w:t>232</w:t>
      </w:r>
      <w:r w:rsidRPr="00A1772E">
        <w:rPr>
          <w:noProof/>
        </w:rPr>
        <w:fldChar w:fldCharType="end"/>
      </w:r>
    </w:p>
    <w:p w14:paraId="0CA54234" w14:textId="77777777" w:rsidR="00A1772E" w:rsidRPr="008E78C3" w:rsidRDefault="00A1772E">
      <w:pPr>
        <w:pStyle w:val="TOC5"/>
        <w:rPr>
          <w:rFonts w:ascii="Calibri" w:hAnsi="Calibri"/>
          <w:noProof/>
          <w:kern w:val="0"/>
          <w:sz w:val="22"/>
          <w:szCs w:val="22"/>
        </w:rPr>
      </w:pPr>
      <w:r>
        <w:rPr>
          <w:noProof/>
        </w:rPr>
        <w:t>90</w:t>
      </w:r>
      <w:r>
        <w:rPr>
          <w:noProof/>
        </w:rPr>
        <w:tab/>
        <w:t>Commencement of judicial trusteeship</w:t>
      </w:r>
      <w:r w:rsidRPr="00A1772E">
        <w:rPr>
          <w:noProof/>
        </w:rPr>
        <w:tab/>
      </w:r>
      <w:r w:rsidRPr="00A1772E">
        <w:rPr>
          <w:noProof/>
        </w:rPr>
        <w:fldChar w:fldCharType="begin"/>
      </w:r>
      <w:r w:rsidRPr="00A1772E">
        <w:rPr>
          <w:noProof/>
        </w:rPr>
        <w:instrText xml:space="preserve"> PAGEREF _Toc155339677 \h </w:instrText>
      </w:r>
      <w:r w:rsidRPr="00A1772E">
        <w:rPr>
          <w:noProof/>
        </w:rPr>
      </w:r>
      <w:r w:rsidRPr="00A1772E">
        <w:rPr>
          <w:noProof/>
        </w:rPr>
        <w:fldChar w:fldCharType="separate"/>
      </w:r>
      <w:r w:rsidR="00061E5E">
        <w:rPr>
          <w:noProof/>
        </w:rPr>
        <w:t>233</w:t>
      </w:r>
      <w:r w:rsidRPr="00A1772E">
        <w:rPr>
          <w:noProof/>
        </w:rPr>
        <w:fldChar w:fldCharType="end"/>
      </w:r>
    </w:p>
    <w:p w14:paraId="3AE96FFA" w14:textId="77777777" w:rsidR="00A1772E" w:rsidRPr="008E78C3" w:rsidRDefault="00A1772E">
      <w:pPr>
        <w:pStyle w:val="TOC5"/>
        <w:rPr>
          <w:rFonts w:ascii="Calibri" w:hAnsi="Calibri"/>
          <w:noProof/>
          <w:kern w:val="0"/>
          <w:sz w:val="22"/>
          <w:szCs w:val="22"/>
        </w:rPr>
      </w:pPr>
      <w:r>
        <w:rPr>
          <w:noProof/>
        </w:rPr>
        <w:t>91</w:t>
      </w:r>
      <w:r>
        <w:rPr>
          <w:noProof/>
        </w:rPr>
        <w:tab/>
        <w:t>Stay of proceedings during judicial trusteeship</w:t>
      </w:r>
      <w:r w:rsidRPr="00A1772E">
        <w:rPr>
          <w:noProof/>
        </w:rPr>
        <w:tab/>
      </w:r>
      <w:r w:rsidRPr="00A1772E">
        <w:rPr>
          <w:noProof/>
        </w:rPr>
        <w:fldChar w:fldCharType="begin"/>
      </w:r>
      <w:r w:rsidRPr="00A1772E">
        <w:rPr>
          <w:noProof/>
        </w:rPr>
        <w:instrText xml:space="preserve"> PAGEREF _Toc155339678 \h </w:instrText>
      </w:r>
      <w:r w:rsidRPr="00A1772E">
        <w:rPr>
          <w:noProof/>
        </w:rPr>
      </w:r>
      <w:r w:rsidRPr="00A1772E">
        <w:rPr>
          <w:noProof/>
        </w:rPr>
        <w:fldChar w:fldCharType="separate"/>
      </w:r>
      <w:r w:rsidR="00061E5E">
        <w:rPr>
          <w:noProof/>
        </w:rPr>
        <w:t>233</w:t>
      </w:r>
      <w:r w:rsidRPr="00A1772E">
        <w:rPr>
          <w:noProof/>
        </w:rPr>
        <w:fldChar w:fldCharType="end"/>
      </w:r>
    </w:p>
    <w:p w14:paraId="28798E4E" w14:textId="77777777" w:rsidR="00A1772E" w:rsidRPr="008E78C3" w:rsidRDefault="00A1772E">
      <w:pPr>
        <w:pStyle w:val="TOC5"/>
        <w:rPr>
          <w:rFonts w:ascii="Calibri" w:hAnsi="Calibri"/>
          <w:noProof/>
          <w:kern w:val="0"/>
          <w:sz w:val="22"/>
          <w:szCs w:val="22"/>
        </w:rPr>
      </w:pPr>
      <w:r>
        <w:rPr>
          <w:noProof/>
        </w:rPr>
        <w:t>92</w:t>
      </w:r>
      <w:r>
        <w:rPr>
          <w:noProof/>
        </w:rPr>
        <w:tab/>
        <w:t>Appointment of judicial trustee</w:t>
      </w:r>
      <w:r w:rsidRPr="00A1772E">
        <w:rPr>
          <w:noProof/>
        </w:rPr>
        <w:tab/>
      </w:r>
      <w:r w:rsidRPr="00A1772E">
        <w:rPr>
          <w:noProof/>
        </w:rPr>
        <w:fldChar w:fldCharType="begin"/>
      </w:r>
      <w:r w:rsidRPr="00A1772E">
        <w:rPr>
          <w:noProof/>
        </w:rPr>
        <w:instrText xml:space="preserve"> PAGEREF _Toc155339679 \h </w:instrText>
      </w:r>
      <w:r w:rsidRPr="00A1772E">
        <w:rPr>
          <w:noProof/>
        </w:rPr>
      </w:r>
      <w:r w:rsidRPr="00A1772E">
        <w:rPr>
          <w:noProof/>
        </w:rPr>
        <w:fldChar w:fldCharType="separate"/>
      </w:r>
      <w:r w:rsidR="00061E5E">
        <w:rPr>
          <w:noProof/>
        </w:rPr>
        <w:t>234</w:t>
      </w:r>
      <w:r w:rsidRPr="00A1772E">
        <w:rPr>
          <w:noProof/>
        </w:rPr>
        <w:fldChar w:fldCharType="end"/>
      </w:r>
    </w:p>
    <w:p w14:paraId="5A5520EC" w14:textId="77777777" w:rsidR="00A1772E" w:rsidRPr="008E78C3" w:rsidRDefault="00A1772E">
      <w:pPr>
        <w:pStyle w:val="TOC5"/>
        <w:rPr>
          <w:rFonts w:ascii="Calibri" w:hAnsi="Calibri"/>
          <w:noProof/>
          <w:kern w:val="0"/>
          <w:sz w:val="22"/>
          <w:szCs w:val="22"/>
        </w:rPr>
      </w:pPr>
      <w:r>
        <w:rPr>
          <w:noProof/>
        </w:rPr>
        <w:t>92A</w:t>
      </w:r>
      <w:r>
        <w:rPr>
          <w:noProof/>
        </w:rPr>
        <w:tab/>
        <w:t>Terms and conditions of appointment of judicial trustee</w:t>
      </w:r>
      <w:r w:rsidRPr="00A1772E">
        <w:rPr>
          <w:noProof/>
        </w:rPr>
        <w:tab/>
      </w:r>
      <w:r w:rsidRPr="00A1772E">
        <w:rPr>
          <w:noProof/>
        </w:rPr>
        <w:fldChar w:fldCharType="begin"/>
      </w:r>
      <w:r w:rsidRPr="00A1772E">
        <w:rPr>
          <w:noProof/>
        </w:rPr>
        <w:instrText xml:space="preserve"> PAGEREF _Toc155339680 \h </w:instrText>
      </w:r>
      <w:r w:rsidRPr="00A1772E">
        <w:rPr>
          <w:noProof/>
        </w:rPr>
      </w:r>
      <w:r w:rsidRPr="00A1772E">
        <w:rPr>
          <w:noProof/>
        </w:rPr>
        <w:fldChar w:fldCharType="separate"/>
      </w:r>
      <w:r w:rsidR="00061E5E">
        <w:rPr>
          <w:noProof/>
        </w:rPr>
        <w:t>234</w:t>
      </w:r>
      <w:r w:rsidRPr="00A1772E">
        <w:rPr>
          <w:noProof/>
        </w:rPr>
        <w:fldChar w:fldCharType="end"/>
      </w:r>
    </w:p>
    <w:p w14:paraId="0EDCEEBB" w14:textId="77777777" w:rsidR="00A1772E" w:rsidRPr="008E78C3" w:rsidRDefault="00A1772E">
      <w:pPr>
        <w:pStyle w:val="TOC5"/>
        <w:rPr>
          <w:rFonts w:ascii="Calibri" w:hAnsi="Calibri"/>
          <w:noProof/>
          <w:kern w:val="0"/>
          <w:sz w:val="22"/>
          <w:szCs w:val="22"/>
        </w:rPr>
      </w:pPr>
      <w:r>
        <w:rPr>
          <w:noProof/>
        </w:rPr>
        <w:t>92B</w:t>
      </w:r>
      <w:r>
        <w:rPr>
          <w:noProof/>
        </w:rPr>
        <w:tab/>
        <w:t>Property vesting orders</w:t>
      </w:r>
      <w:r w:rsidRPr="00A1772E">
        <w:rPr>
          <w:noProof/>
        </w:rPr>
        <w:tab/>
      </w:r>
      <w:r w:rsidRPr="00A1772E">
        <w:rPr>
          <w:noProof/>
        </w:rPr>
        <w:fldChar w:fldCharType="begin"/>
      </w:r>
      <w:r w:rsidRPr="00A1772E">
        <w:rPr>
          <w:noProof/>
        </w:rPr>
        <w:instrText xml:space="preserve"> PAGEREF _Toc155339681 \h </w:instrText>
      </w:r>
      <w:r w:rsidRPr="00A1772E">
        <w:rPr>
          <w:noProof/>
        </w:rPr>
      </w:r>
      <w:r w:rsidRPr="00A1772E">
        <w:rPr>
          <w:noProof/>
        </w:rPr>
        <w:fldChar w:fldCharType="separate"/>
      </w:r>
      <w:r w:rsidR="00061E5E">
        <w:rPr>
          <w:noProof/>
        </w:rPr>
        <w:t>235</w:t>
      </w:r>
      <w:r w:rsidRPr="00A1772E">
        <w:rPr>
          <w:noProof/>
        </w:rPr>
        <w:fldChar w:fldCharType="end"/>
      </w:r>
    </w:p>
    <w:p w14:paraId="4CBF2C1D" w14:textId="77777777" w:rsidR="00A1772E" w:rsidRPr="008E78C3" w:rsidRDefault="00A1772E">
      <w:pPr>
        <w:pStyle w:val="TOC5"/>
        <w:rPr>
          <w:rFonts w:ascii="Calibri" w:hAnsi="Calibri"/>
          <w:noProof/>
          <w:kern w:val="0"/>
          <w:sz w:val="22"/>
          <w:szCs w:val="22"/>
        </w:rPr>
      </w:pPr>
      <w:r>
        <w:rPr>
          <w:noProof/>
        </w:rPr>
        <w:t>92C</w:t>
      </w:r>
      <w:r>
        <w:rPr>
          <w:noProof/>
        </w:rPr>
        <w:tab/>
        <w:t>Powers of judicial trustee</w:t>
      </w:r>
      <w:r w:rsidRPr="00A1772E">
        <w:rPr>
          <w:noProof/>
        </w:rPr>
        <w:tab/>
      </w:r>
      <w:r w:rsidRPr="00A1772E">
        <w:rPr>
          <w:noProof/>
        </w:rPr>
        <w:fldChar w:fldCharType="begin"/>
      </w:r>
      <w:r w:rsidRPr="00A1772E">
        <w:rPr>
          <w:noProof/>
        </w:rPr>
        <w:instrText xml:space="preserve"> PAGEREF _Toc155339682 \h </w:instrText>
      </w:r>
      <w:r w:rsidRPr="00A1772E">
        <w:rPr>
          <w:noProof/>
        </w:rPr>
      </w:r>
      <w:r w:rsidRPr="00A1772E">
        <w:rPr>
          <w:noProof/>
        </w:rPr>
        <w:fldChar w:fldCharType="separate"/>
      </w:r>
      <w:r w:rsidR="00061E5E">
        <w:rPr>
          <w:noProof/>
        </w:rPr>
        <w:t>236</w:t>
      </w:r>
      <w:r w:rsidRPr="00A1772E">
        <w:rPr>
          <w:noProof/>
        </w:rPr>
        <w:fldChar w:fldCharType="end"/>
      </w:r>
    </w:p>
    <w:p w14:paraId="5D0C2681" w14:textId="77777777" w:rsidR="00A1772E" w:rsidRPr="008E78C3" w:rsidRDefault="00A1772E">
      <w:pPr>
        <w:pStyle w:val="TOC5"/>
        <w:rPr>
          <w:rFonts w:ascii="Calibri" w:hAnsi="Calibri"/>
          <w:noProof/>
          <w:kern w:val="0"/>
          <w:sz w:val="22"/>
          <w:szCs w:val="22"/>
        </w:rPr>
      </w:pPr>
      <w:r>
        <w:rPr>
          <w:noProof/>
        </w:rPr>
        <w:t>92D</w:t>
      </w:r>
      <w:r>
        <w:rPr>
          <w:noProof/>
        </w:rPr>
        <w:tab/>
        <w:t>Court’s control of judicial trustee</w:t>
      </w:r>
      <w:r w:rsidRPr="00A1772E">
        <w:rPr>
          <w:noProof/>
        </w:rPr>
        <w:tab/>
      </w:r>
      <w:r w:rsidRPr="00A1772E">
        <w:rPr>
          <w:noProof/>
        </w:rPr>
        <w:fldChar w:fldCharType="begin"/>
      </w:r>
      <w:r w:rsidRPr="00A1772E">
        <w:rPr>
          <w:noProof/>
        </w:rPr>
        <w:instrText xml:space="preserve"> PAGEREF _Toc155339683 \h </w:instrText>
      </w:r>
      <w:r w:rsidRPr="00A1772E">
        <w:rPr>
          <w:noProof/>
        </w:rPr>
      </w:r>
      <w:r w:rsidRPr="00A1772E">
        <w:rPr>
          <w:noProof/>
        </w:rPr>
        <w:fldChar w:fldCharType="separate"/>
      </w:r>
      <w:r w:rsidR="00061E5E">
        <w:rPr>
          <w:noProof/>
        </w:rPr>
        <w:t>236</w:t>
      </w:r>
      <w:r w:rsidRPr="00A1772E">
        <w:rPr>
          <w:noProof/>
        </w:rPr>
        <w:fldChar w:fldCharType="end"/>
      </w:r>
    </w:p>
    <w:p w14:paraId="362E1821" w14:textId="77777777" w:rsidR="00A1772E" w:rsidRPr="008E78C3" w:rsidRDefault="00A1772E">
      <w:pPr>
        <w:pStyle w:val="TOC5"/>
        <w:rPr>
          <w:rFonts w:ascii="Calibri" w:hAnsi="Calibri"/>
          <w:noProof/>
          <w:kern w:val="0"/>
          <w:sz w:val="22"/>
          <w:szCs w:val="22"/>
        </w:rPr>
      </w:pPr>
      <w:r>
        <w:rPr>
          <w:noProof/>
        </w:rPr>
        <w:t>92E</w:t>
      </w:r>
      <w:r>
        <w:rPr>
          <w:noProof/>
        </w:rPr>
        <w:tab/>
        <w:t>Direction not to deal with certain assets</w:t>
      </w:r>
      <w:r w:rsidRPr="00A1772E">
        <w:rPr>
          <w:noProof/>
        </w:rPr>
        <w:tab/>
      </w:r>
      <w:r w:rsidRPr="00A1772E">
        <w:rPr>
          <w:noProof/>
        </w:rPr>
        <w:fldChar w:fldCharType="begin"/>
      </w:r>
      <w:r w:rsidRPr="00A1772E">
        <w:rPr>
          <w:noProof/>
        </w:rPr>
        <w:instrText xml:space="preserve"> PAGEREF _Toc155339684 \h </w:instrText>
      </w:r>
      <w:r w:rsidRPr="00A1772E">
        <w:rPr>
          <w:noProof/>
        </w:rPr>
      </w:r>
      <w:r w:rsidRPr="00A1772E">
        <w:rPr>
          <w:noProof/>
        </w:rPr>
        <w:fldChar w:fldCharType="separate"/>
      </w:r>
      <w:r w:rsidR="00061E5E">
        <w:rPr>
          <w:noProof/>
        </w:rPr>
        <w:t>237</w:t>
      </w:r>
      <w:r w:rsidRPr="00A1772E">
        <w:rPr>
          <w:noProof/>
        </w:rPr>
        <w:fldChar w:fldCharType="end"/>
      </w:r>
    </w:p>
    <w:p w14:paraId="216067BB" w14:textId="77777777" w:rsidR="00A1772E" w:rsidRPr="008E78C3" w:rsidRDefault="00A1772E">
      <w:pPr>
        <w:pStyle w:val="TOC5"/>
        <w:rPr>
          <w:rFonts w:ascii="Calibri" w:hAnsi="Calibri"/>
          <w:noProof/>
          <w:kern w:val="0"/>
          <w:sz w:val="22"/>
          <w:szCs w:val="22"/>
        </w:rPr>
      </w:pPr>
      <w:r>
        <w:rPr>
          <w:noProof/>
        </w:rPr>
        <w:t>92F</w:t>
      </w:r>
      <w:r>
        <w:rPr>
          <w:noProof/>
        </w:rPr>
        <w:tab/>
        <w:t>Provision for liabilities in the accounts of designated security trust funds</w:t>
      </w:r>
      <w:r w:rsidRPr="00A1772E">
        <w:rPr>
          <w:noProof/>
        </w:rPr>
        <w:tab/>
      </w:r>
      <w:r w:rsidRPr="00A1772E">
        <w:rPr>
          <w:noProof/>
        </w:rPr>
        <w:fldChar w:fldCharType="begin"/>
      </w:r>
      <w:r w:rsidRPr="00A1772E">
        <w:rPr>
          <w:noProof/>
        </w:rPr>
        <w:instrText xml:space="preserve"> PAGEREF _Toc155339685 \h </w:instrText>
      </w:r>
      <w:r w:rsidRPr="00A1772E">
        <w:rPr>
          <w:noProof/>
        </w:rPr>
      </w:r>
      <w:r w:rsidRPr="00A1772E">
        <w:rPr>
          <w:noProof/>
        </w:rPr>
        <w:fldChar w:fldCharType="separate"/>
      </w:r>
      <w:r w:rsidR="00061E5E">
        <w:rPr>
          <w:noProof/>
        </w:rPr>
        <w:t>238</w:t>
      </w:r>
      <w:r w:rsidRPr="00A1772E">
        <w:rPr>
          <w:noProof/>
        </w:rPr>
        <w:fldChar w:fldCharType="end"/>
      </w:r>
    </w:p>
    <w:p w14:paraId="0A783E30" w14:textId="77777777" w:rsidR="00A1772E" w:rsidRPr="008E78C3" w:rsidRDefault="00A1772E">
      <w:pPr>
        <w:pStyle w:val="TOC5"/>
        <w:rPr>
          <w:rFonts w:ascii="Calibri" w:hAnsi="Calibri"/>
          <w:noProof/>
          <w:kern w:val="0"/>
          <w:sz w:val="22"/>
          <w:szCs w:val="22"/>
        </w:rPr>
      </w:pPr>
      <w:r>
        <w:rPr>
          <w:noProof/>
        </w:rPr>
        <w:t>92G</w:t>
      </w:r>
      <w:r>
        <w:rPr>
          <w:noProof/>
        </w:rPr>
        <w:tab/>
        <w:t>Application by APRA for instructions to judicial trustee</w:t>
      </w:r>
      <w:r w:rsidRPr="00A1772E">
        <w:rPr>
          <w:noProof/>
        </w:rPr>
        <w:tab/>
      </w:r>
      <w:r w:rsidRPr="00A1772E">
        <w:rPr>
          <w:noProof/>
        </w:rPr>
        <w:fldChar w:fldCharType="begin"/>
      </w:r>
      <w:r w:rsidRPr="00A1772E">
        <w:rPr>
          <w:noProof/>
        </w:rPr>
        <w:instrText xml:space="preserve"> PAGEREF _Toc155339686 \h </w:instrText>
      </w:r>
      <w:r w:rsidRPr="00A1772E">
        <w:rPr>
          <w:noProof/>
        </w:rPr>
      </w:r>
      <w:r w:rsidRPr="00A1772E">
        <w:rPr>
          <w:noProof/>
        </w:rPr>
        <w:fldChar w:fldCharType="separate"/>
      </w:r>
      <w:r w:rsidR="00061E5E">
        <w:rPr>
          <w:noProof/>
        </w:rPr>
        <w:t>238</w:t>
      </w:r>
      <w:r w:rsidRPr="00A1772E">
        <w:rPr>
          <w:noProof/>
        </w:rPr>
        <w:fldChar w:fldCharType="end"/>
      </w:r>
    </w:p>
    <w:p w14:paraId="41F67554" w14:textId="77777777" w:rsidR="00A1772E" w:rsidRPr="008E78C3" w:rsidRDefault="00A1772E">
      <w:pPr>
        <w:pStyle w:val="TOC5"/>
        <w:rPr>
          <w:rFonts w:ascii="Calibri" w:hAnsi="Calibri"/>
          <w:noProof/>
          <w:kern w:val="0"/>
          <w:sz w:val="22"/>
          <w:szCs w:val="22"/>
        </w:rPr>
      </w:pPr>
      <w:r>
        <w:rPr>
          <w:noProof/>
        </w:rPr>
        <w:t>92H</w:t>
      </w:r>
      <w:r>
        <w:rPr>
          <w:noProof/>
        </w:rPr>
        <w:tab/>
        <w:t>Request by APRA for information</w:t>
      </w:r>
      <w:r w:rsidRPr="00A1772E">
        <w:rPr>
          <w:noProof/>
        </w:rPr>
        <w:tab/>
      </w:r>
      <w:r w:rsidRPr="00A1772E">
        <w:rPr>
          <w:noProof/>
        </w:rPr>
        <w:fldChar w:fldCharType="begin"/>
      </w:r>
      <w:r w:rsidRPr="00A1772E">
        <w:rPr>
          <w:noProof/>
        </w:rPr>
        <w:instrText xml:space="preserve"> PAGEREF _Toc155339687 \h </w:instrText>
      </w:r>
      <w:r w:rsidRPr="00A1772E">
        <w:rPr>
          <w:noProof/>
        </w:rPr>
      </w:r>
      <w:r w:rsidRPr="00A1772E">
        <w:rPr>
          <w:noProof/>
        </w:rPr>
        <w:fldChar w:fldCharType="separate"/>
      </w:r>
      <w:r w:rsidR="00061E5E">
        <w:rPr>
          <w:noProof/>
        </w:rPr>
        <w:t>238</w:t>
      </w:r>
      <w:r w:rsidRPr="00A1772E">
        <w:rPr>
          <w:noProof/>
        </w:rPr>
        <w:fldChar w:fldCharType="end"/>
      </w:r>
    </w:p>
    <w:p w14:paraId="26FFF2B5" w14:textId="77777777" w:rsidR="00A1772E" w:rsidRPr="008E78C3" w:rsidRDefault="00A1772E">
      <w:pPr>
        <w:pStyle w:val="TOC5"/>
        <w:rPr>
          <w:rFonts w:ascii="Calibri" w:hAnsi="Calibri"/>
          <w:noProof/>
          <w:kern w:val="0"/>
          <w:sz w:val="22"/>
          <w:szCs w:val="22"/>
        </w:rPr>
      </w:pPr>
      <w:r>
        <w:rPr>
          <w:noProof/>
        </w:rPr>
        <w:t>92J</w:t>
      </w:r>
      <w:r>
        <w:rPr>
          <w:noProof/>
        </w:rPr>
        <w:tab/>
        <w:t>Duration of judicial trusteeship</w:t>
      </w:r>
      <w:r w:rsidRPr="00A1772E">
        <w:rPr>
          <w:noProof/>
        </w:rPr>
        <w:tab/>
      </w:r>
      <w:r w:rsidRPr="00A1772E">
        <w:rPr>
          <w:noProof/>
        </w:rPr>
        <w:fldChar w:fldCharType="begin"/>
      </w:r>
      <w:r w:rsidRPr="00A1772E">
        <w:rPr>
          <w:noProof/>
        </w:rPr>
        <w:instrText xml:space="preserve"> PAGEREF _Toc155339688 \h </w:instrText>
      </w:r>
      <w:r w:rsidRPr="00A1772E">
        <w:rPr>
          <w:noProof/>
        </w:rPr>
      </w:r>
      <w:r w:rsidRPr="00A1772E">
        <w:rPr>
          <w:noProof/>
        </w:rPr>
        <w:fldChar w:fldCharType="separate"/>
      </w:r>
      <w:r w:rsidR="00061E5E">
        <w:rPr>
          <w:noProof/>
        </w:rPr>
        <w:t>239</w:t>
      </w:r>
      <w:r w:rsidRPr="00A1772E">
        <w:rPr>
          <w:noProof/>
        </w:rPr>
        <w:fldChar w:fldCharType="end"/>
      </w:r>
    </w:p>
    <w:p w14:paraId="440EBF67" w14:textId="77777777" w:rsidR="00A1772E" w:rsidRPr="008E78C3" w:rsidRDefault="00A1772E">
      <w:pPr>
        <w:pStyle w:val="TOC5"/>
        <w:rPr>
          <w:rFonts w:ascii="Calibri" w:hAnsi="Calibri"/>
          <w:noProof/>
          <w:kern w:val="0"/>
          <w:sz w:val="22"/>
          <w:szCs w:val="22"/>
        </w:rPr>
      </w:pPr>
      <w:r>
        <w:rPr>
          <w:noProof/>
        </w:rPr>
        <w:t>92K</w:t>
      </w:r>
      <w:r>
        <w:rPr>
          <w:noProof/>
        </w:rPr>
        <w:tab/>
        <w:t>Cancellation of judicial trusteeship</w:t>
      </w:r>
      <w:r w:rsidRPr="00A1772E">
        <w:rPr>
          <w:noProof/>
        </w:rPr>
        <w:tab/>
      </w:r>
      <w:r w:rsidRPr="00A1772E">
        <w:rPr>
          <w:noProof/>
        </w:rPr>
        <w:fldChar w:fldCharType="begin"/>
      </w:r>
      <w:r w:rsidRPr="00A1772E">
        <w:rPr>
          <w:noProof/>
        </w:rPr>
        <w:instrText xml:space="preserve"> PAGEREF _Toc155339689 \h </w:instrText>
      </w:r>
      <w:r w:rsidRPr="00A1772E">
        <w:rPr>
          <w:noProof/>
        </w:rPr>
      </w:r>
      <w:r w:rsidRPr="00A1772E">
        <w:rPr>
          <w:noProof/>
        </w:rPr>
        <w:fldChar w:fldCharType="separate"/>
      </w:r>
      <w:r w:rsidR="00061E5E">
        <w:rPr>
          <w:noProof/>
        </w:rPr>
        <w:t>239</w:t>
      </w:r>
      <w:r w:rsidRPr="00A1772E">
        <w:rPr>
          <w:noProof/>
        </w:rPr>
        <w:fldChar w:fldCharType="end"/>
      </w:r>
    </w:p>
    <w:p w14:paraId="04D1AE5C" w14:textId="77777777" w:rsidR="00A1772E" w:rsidRPr="008E78C3" w:rsidRDefault="00A1772E">
      <w:pPr>
        <w:pStyle w:val="TOC5"/>
        <w:rPr>
          <w:rFonts w:ascii="Calibri" w:hAnsi="Calibri"/>
          <w:noProof/>
          <w:kern w:val="0"/>
          <w:sz w:val="22"/>
          <w:szCs w:val="22"/>
        </w:rPr>
      </w:pPr>
      <w:r>
        <w:rPr>
          <w:noProof/>
        </w:rPr>
        <w:t>92L</w:t>
      </w:r>
      <w:r>
        <w:rPr>
          <w:noProof/>
        </w:rPr>
        <w:tab/>
        <w:t>Report by judicial trustee</w:t>
      </w:r>
      <w:r w:rsidRPr="00A1772E">
        <w:rPr>
          <w:noProof/>
        </w:rPr>
        <w:tab/>
      </w:r>
      <w:r w:rsidRPr="00A1772E">
        <w:rPr>
          <w:noProof/>
        </w:rPr>
        <w:fldChar w:fldCharType="begin"/>
      </w:r>
      <w:r w:rsidRPr="00A1772E">
        <w:rPr>
          <w:noProof/>
        </w:rPr>
        <w:instrText xml:space="preserve"> PAGEREF _Toc155339690 \h </w:instrText>
      </w:r>
      <w:r w:rsidRPr="00A1772E">
        <w:rPr>
          <w:noProof/>
        </w:rPr>
      </w:r>
      <w:r w:rsidRPr="00A1772E">
        <w:rPr>
          <w:noProof/>
        </w:rPr>
        <w:fldChar w:fldCharType="separate"/>
      </w:r>
      <w:r w:rsidR="00061E5E">
        <w:rPr>
          <w:noProof/>
        </w:rPr>
        <w:t>240</w:t>
      </w:r>
      <w:r w:rsidRPr="00A1772E">
        <w:rPr>
          <w:noProof/>
        </w:rPr>
        <w:fldChar w:fldCharType="end"/>
      </w:r>
    </w:p>
    <w:p w14:paraId="7B1AAE06" w14:textId="77777777" w:rsidR="00A1772E" w:rsidRPr="008E78C3" w:rsidRDefault="00A1772E">
      <w:pPr>
        <w:pStyle w:val="TOC5"/>
        <w:rPr>
          <w:rFonts w:ascii="Calibri" w:hAnsi="Calibri"/>
          <w:noProof/>
          <w:kern w:val="0"/>
          <w:sz w:val="22"/>
          <w:szCs w:val="22"/>
        </w:rPr>
      </w:pPr>
      <w:r>
        <w:rPr>
          <w:noProof/>
        </w:rPr>
        <w:lastRenderedPageBreak/>
        <w:t>92M</w:t>
      </w:r>
      <w:r>
        <w:rPr>
          <w:noProof/>
        </w:rPr>
        <w:tab/>
        <w:t>Judicial trustee may formulate a scheme for the winding</w:t>
      </w:r>
      <w:r>
        <w:rPr>
          <w:noProof/>
        </w:rPr>
        <w:noBreakHyphen/>
        <w:t>up or dissolution, or both, of a designated security trust fund</w:t>
      </w:r>
      <w:r w:rsidRPr="00A1772E">
        <w:rPr>
          <w:noProof/>
        </w:rPr>
        <w:tab/>
      </w:r>
      <w:r w:rsidRPr="00A1772E">
        <w:rPr>
          <w:noProof/>
        </w:rPr>
        <w:fldChar w:fldCharType="begin"/>
      </w:r>
      <w:r w:rsidRPr="00A1772E">
        <w:rPr>
          <w:noProof/>
        </w:rPr>
        <w:instrText xml:space="preserve"> PAGEREF _Toc155339691 \h </w:instrText>
      </w:r>
      <w:r w:rsidRPr="00A1772E">
        <w:rPr>
          <w:noProof/>
        </w:rPr>
      </w:r>
      <w:r w:rsidRPr="00A1772E">
        <w:rPr>
          <w:noProof/>
        </w:rPr>
        <w:fldChar w:fldCharType="separate"/>
      </w:r>
      <w:r w:rsidR="00061E5E">
        <w:rPr>
          <w:noProof/>
        </w:rPr>
        <w:t>240</w:t>
      </w:r>
      <w:r w:rsidRPr="00A1772E">
        <w:rPr>
          <w:noProof/>
        </w:rPr>
        <w:fldChar w:fldCharType="end"/>
      </w:r>
    </w:p>
    <w:p w14:paraId="49931BA2" w14:textId="77777777" w:rsidR="00A1772E" w:rsidRPr="008E78C3" w:rsidRDefault="00A1772E">
      <w:pPr>
        <w:pStyle w:val="TOC5"/>
        <w:rPr>
          <w:rFonts w:ascii="Calibri" w:hAnsi="Calibri"/>
          <w:noProof/>
          <w:kern w:val="0"/>
          <w:sz w:val="22"/>
          <w:szCs w:val="22"/>
        </w:rPr>
      </w:pPr>
      <w:r>
        <w:rPr>
          <w:noProof/>
        </w:rPr>
        <w:t>92N</w:t>
      </w:r>
      <w:r>
        <w:rPr>
          <w:noProof/>
        </w:rPr>
        <w:tab/>
        <w:t>Resignation</w:t>
      </w:r>
      <w:r w:rsidRPr="00A1772E">
        <w:rPr>
          <w:noProof/>
        </w:rPr>
        <w:tab/>
      </w:r>
      <w:r w:rsidRPr="00A1772E">
        <w:rPr>
          <w:noProof/>
        </w:rPr>
        <w:fldChar w:fldCharType="begin"/>
      </w:r>
      <w:r w:rsidRPr="00A1772E">
        <w:rPr>
          <w:noProof/>
        </w:rPr>
        <w:instrText xml:space="preserve"> PAGEREF _Toc155339692 \h </w:instrText>
      </w:r>
      <w:r w:rsidRPr="00A1772E">
        <w:rPr>
          <w:noProof/>
        </w:rPr>
      </w:r>
      <w:r w:rsidRPr="00A1772E">
        <w:rPr>
          <w:noProof/>
        </w:rPr>
        <w:fldChar w:fldCharType="separate"/>
      </w:r>
      <w:r w:rsidR="00061E5E">
        <w:rPr>
          <w:noProof/>
        </w:rPr>
        <w:t>242</w:t>
      </w:r>
      <w:r w:rsidRPr="00A1772E">
        <w:rPr>
          <w:noProof/>
        </w:rPr>
        <w:fldChar w:fldCharType="end"/>
      </w:r>
    </w:p>
    <w:p w14:paraId="2B97EEA5" w14:textId="77777777" w:rsidR="00A1772E" w:rsidRPr="008E78C3" w:rsidRDefault="00A1772E">
      <w:pPr>
        <w:pStyle w:val="TOC5"/>
        <w:rPr>
          <w:rFonts w:ascii="Calibri" w:hAnsi="Calibri"/>
          <w:noProof/>
          <w:kern w:val="0"/>
          <w:sz w:val="22"/>
          <w:szCs w:val="22"/>
        </w:rPr>
      </w:pPr>
      <w:r>
        <w:rPr>
          <w:noProof/>
        </w:rPr>
        <w:t>92P</w:t>
      </w:r>
      <w:r>
        <w:rPr>
          <w:noProof/>
        </w:rPr>
        <w:tab/>
        <w:t>Indemnity</w:t>
      </w:r>
      <w:r w:rsidRPr="00A1772E">
        <w:rPr>
          <w:noProof/>
        </w:rPr>
        <w:tab/>
      </w:r>
      <w:r w:rsidRPr="00A1772E">
        <w:rPr>
          <w:noProof/>
        </w:rPr>
        <w:fldChar w:fldCharType="begin"/>
      </w:r>
      <w:r w:rsidRPr="00A1772E">
        <w:rPr>
          <w:noProof/>
        </w:rPr>
        <w:instrText xml:space="preserve"> PAGEREF _Toc155339693 \h </w:instrText>
      </w:r>
      <w:r w:rsidRPr="00A1772E">
        <w:rPr>
          <w:noProof/>
        </w:rPr>
      </w:r>
      <w:r w:rsidRPr="00A1772E">
        <w:rPr>
          <w:noProof/>
        </w:rPr>
        <w:fldChar w:fldCharType="separate"/>
      </w:r>
      <w:r w:rsidR="00061E5E">
        <w:rPr>
          <w:noProof/>
        </w:rPr>
        <w:t>242</w:t>
      </w:r>
      <w:r w:rsidRPr="00A1772E">
        <w:rPr>
          <w:noProof/>
        </w:rPr>
        <w:fldChar w:fldCharType="end"/>
      </w:r>
    </w:p>
    <w:p w14:paraId="7EAAECC8" w14:textId="77777777" w:rsidR="00A1772E" w:rsidRPr="008E78C3" w:rsidRDefault="00A1772E">
      <w:pPr>
        <w:pStyle w:val="TOC5"/>
        <w:rPr>
          <w:rFonts w:ascii="Calibri" w:hAnsi="Calibri"/>
          <w:noProof/>
          <w:kern w:val="0"/>
          <w:sz w:val="22"/>
          <w:szCs w:val="22"/>
        </w:rPr>
      </w:pPr>
      <w:r>
        <w:rPr>
          <w:noProof/>
        </w:rPr>
        <w:t>92Q</w:t>
      </w:r>
      <w:r>
        <w:rPr>
          <w:noProof/>
        </w:rPr>
        <w:tab/>
        <w:t>Security deposit</w:t>
      </w:r>
      <w:r w:rsidRPr="00A1772E">
        <w:rPr>
          <w:noProof/>
        </w:rPr>
        <w:tab/>
      </w:r>
      <w:r w:rsidRPr="00A1772E">
        <w:rPr>
          <w:noProof/>
        </w:rPr>
        <w:fldChar w:fldCharType="begin"/>
      </w:r>
      <w:r w:rsidRPr="00A1772E">
        <w:rPr>
          <w:noProof/>
        </w:rPr>
        <w:instrText xml:space="preserve"> PAGEREF _Toc155339694 \h </w:instrText>
      </w:r>
      <w:r w:rsidRPr="00A1772E">
        <w:rPr>
          <w:noProof/>
        </w:rPr>
      </w:r>
      <w:r w:rsidRPr="00A1772E">
        <w:rPr>
          <w:noProof/>
        </w:rPr>
        <w:fldChar w:fldCharType="separate"/>
      </w:r>
      <w:r w:rsidR="00061E5E">
        <w:rPr>
          <w:noProof/>
        </w:rPr>
        <w:t>242</w:t>
      </w:r>
      <w:r w:rsidRPr="00A1772E">
        <w:rPr>
          <w:noProof/>
        </w:rPr>
        <w:fldChar w:fldCharType="end"/>
      </w:r>
    </w:p>
    <w:p w14:paraId="7E4AA160" w14:textId="77777777" w:rsidR="00A1772E" w:rsidRPr="008E78C3" w:rsidRDefault="00A1772E">
      <w:pPr>
        <w:pStyle w:val="TOC5"/>
        <w:rPr>
          <w:rFonts w:ascii="Calibri" w:hAnsi="Calibri"/>
          <w:noProof/>
          <w:kern w:val="0"/>
          <w:sz w:val="22"/>
          <w:szCs w:val="22"/>
        </w:rPr>
      </w:pPr>
      <w:r>
        <w:rPr>
          <w:noProof/>
        </w:rPr>
        <w:t>92R</w:t>
      </w:r>
      <w:r>
        <w:rPr>
          <w:noProof/>
        </w:rPr>
        <w:tab/>
        <w:t>Application of security deposit—costs of judicial trusteeship of designated security trust fund</w:t>
      </w:r>
      <w:r w:rsidRPr="00A1772E">
        <w:rPr>
          <w:noProof/>
        </w:rPr>
        <w:tab/>
      </w:r>
      <w:r w:rsidRPr="00A1772E">
        <w:rPr>
          <w:noProof/>
        </w:rPr>
        <w:fldChar w:fldCharType="begin"/>
      </w:r>
      <w:r w:rsidRPr="00A1772E">
        <w:rPr>
          <w:noProof/>
        </w:rPr>
        <w:instrText xml:space="preserve"> PAGEREF _Toc155339695 \h </w:instrText>
      </w:r>
      <w:r w:rsidRPr="00A1772E">
        <w:rPr>
          <w:noProof/>
        </w:rPr>
      </w:r>
      <w:r w:rsidRPr="00A1772E">
        <w:rPr>
          <w:noProof/>
        </w:rPr>
        <w:fldChar w:fldCharType="separate"/>
      </w:r>
      <w:r w:rsidR="00061E5E">
        <w:rPr>
          <w:noProof/>
        </w:rPr>
        <w:t>244</w:t>
      </w:r>
      <w:r w:rsidRPr="00A1772E">
        <w:rPr>
          <w:noProof/>
        </w:rPr>
        <w:fldChar w:fldCharType="end"/>
      </w:r>
    </w:p>
    <w:p w14:paraId="101DCF4C" w14:textId="77777777" w:rsidR="00A1772E" w:rsidRPr="008E78C3" w:rsidRDefault="00A1772E">
      <w:pPr>
        <w:pStyle w:val="TOC5"/>
        <w:rPr>
          <w:rFonts w:ascii="Calibri" w:hAnsi="Calibri"/>
          <w:noProof/>
          <w:kern w:val="0"/>
          <w:sz w:val="22"/>
          <w:szCs w:val="22"/>
        </w:rPr>
      </w:pPr>
      <w:r>
        <w:rPr>
          <w:noProof/>
        </w:rPr>
        <w:t>92S</w:t>
      </w:r>
      <w:r>
        <w:rPr>
          <w:noProof/>
        </w:rPr>
        <w:tab/>
        <w:t>Return of security deposit</w:t>
      </w:r>
      <w:r w:rsidRPr="00A1772E">
        <w:rPr>
          <w:noProof/>
        </w:rPr>
        <w:tab/>
      </w:r>
      <w:r w:rsidRPr="00A1772E">
        <w:rPr>
          <w:noProof/>
        </w:rPr>
        <w:fldChar w:fldCharType="begin"/>
      </w:r>
      <w:r w:rsidRPr="00A1772E">
        <w:rPr>
          <w:noProof/>
        </w:rPr>
        <w:instrText xml:space="preserve"> PAGEREF _Toc155339696 \h </w:instrText>
      </w:r>
      <w:r w:rsidRPr="00A1772E">
        <w:rPr>
          <w:noProof/>
        </w:rPr>
      </w:r>
      <w:r w:rsidRPr="00A1772E">
        <w:rPr>
          <w:noProof/>
        </w:rPr>
        <w:fldChar w:fldCharType="separate"/>
      </w:r>
      <w:r w:rsidR="00061E5E">
        <w:rPr>
          <w:noProof/>
        </w:rPr>
        <w:t>244</w:t>
      </w:r>
      <w:r w:rsidRPr="00A1772E">
        <w:rPr>
          <w:noProof/>
        </w:rPr>
        <w:fldChar w:fldCharType="end"/>
      </w:r>
    </w:p>
    <w:p w14:paraId="62A64DFB" w14:textId="77777777" w:rsidR="00A1772E" w:rsidRPr="008E78C3" w:rsidRDefault="00A1772E">
      <w:pPr>
        <w:pStyle w:val="TOC3"/>
        <w:rPr>
          <w:rFonts w:ascii="Calibri" w:hAnsi="Calibri"/>
          <w:b w:val="0"/>
          <w:noProof/>
          <w:kern w:val="0"/>
          <w:szCs w:val="22"/>
        </w:rPr>
      </w:pPr>
      <w:r>
        <w:rPr>
          <w:noProof/>
        </w:rPr>
        <w:t>Division 6—Authorisation of Lloyd’s underwriters</w:t>
      </w:r>
      <w:r w:rsidRPr="00A1772E">
        <w:rPr>
          <w:b w:val="0"/>
          <w:noProof/>
          <w:sz w:val="18"/>
        </w:rPr>
        <w:tab/>
      </w:r>
      <w:r w:rsidRPr="00A1772E">
        <w:rPr>
          <w:b w:val="0"/>
          <w:noProof/>
          <w:sz w:val="18"/>
        </w:rPr>
        <w:fldChar w:fldCharType="begin"/>
      </w:r>
      <w:r w:rsidRPr="00A1772E">
        <w:rPr>
          <w:b w:val="0"/>
          <w:noProof/>
          <w:sz w:val="18"/>
        </w:rPr>
        <w:instrText xml:space="preserve"> PAGEREF _Toc155339697 \h </w:instrText>
      </w:r>
      <w:r w:rsidRPr="00A1772E">
        <w:rPr>
          <w:b w:val="0"/>
          <w:noProof/>
          <w:sz w:val="18"/>
        </w:rPr>
      </w:r>
      <w:r w:rsidRPr="00A1772E">
        <w:rPr>
          <w:b w:val="0"/>
          <w:noProof/>
          <w:sz w:val="18"/>
        </w:rPr>
        <w:fldChar w:fldCharType="separate"/>
      </w:r>
      <w:r w:rsidR="00061E5E">
        <w:rPr>
          <w:b w:val="0"/>
          <w:noProof/>
          <w:sz w:val="18"/>
        </w:rPr>
        <w:t>246</w:t>
      </w:r>
      <w:r w:rsidRPr="00A1772E">
        <w:rPr>
          <w:b w:val="0"/>
          <w:noProof/>
          <w:sz w:val="18"/>
        </w:rPr>
        <w:fldChar w:fldCharType="end"/>
      </w:r>
    </w:p>
    <w:p w14:paraId="210A78F1" w14:textId="77777777" w:rsidR="00A1772E" w:rsidRPr="008E78C3" w:rsidRDefault="00A1772E">
      <w:pPr>
        <w:pStyle w:val="TOC5"/>
        <w:rPr>
          <w:rFonts w:ascii="Calibri" w:hAnsi="Calibri"/>
          <w:noProof/>
          <w:kern w:val="0"/>
          <w:sz w:val="22"/>
          <w:szCs w:val="22"/>
        </w:rPr>
      </w:pPr>
      <w:r>
        <w:rPr>
          <w:noProof/>
        </w:rPr>
        <w:t>93</w:t>
      </w:r>
      <w:r>
        <w:rPr>
          <w:noProof/>
        </w:rPr>
        <w:tab/>
        <w:t>Lloyd’s underwriters</w:t>
      </w:r>
      <w:r w:rsidRPr="00A1772E">
        <w:rPr>
          <w:noProof/>
        </w:rPr>
        <w:tab/>
      </w:r>
      <w:r w:rsidRPr="00A1772E">
        <w:rPr>
          <w:noProof/>
        </w:rPr>
        <w:fldChar w:fldCharType="begin"/>
      </w:r>
      <w:r w:rsidRPr="00A1772E">
        <w:rPr>
          <w:noProof/>
        </w:rPr>
        <w:instrText xml:space="preserve"> PAGEREF _Toc155339698 \h </w:instrText>
      </w:r>
      <w:r w:rsidRPr="00A1772E">
        <w:rPr>
          <w:noProof/>
        </w:rPr>
      </w:r>
      <w:r w:rsidRPr="00A1772E">
        <w:rPr>
          <w:noProof/>
        </w:rPr>
        <w:fldChar w:fldCharType="separate"/>
      </w:r>
      <w:r w:rsidR="00061E5E">
        <w:rPr>
          <w:noProof/>
        </w:rPr>
        <w:t>246</w:t>
      </w:r>
      <w:r w:rsidRPr="00A1772E">
        <w:rPr>
          <w:noProof/>
        </w:rPr>
        <w:fldChar w:fldCharType="end"/>
      </w:r>
    </w:p>
    <w:p w14:paraId="29CE7877" w14:textId="77777777" w:rsidR="00A1772E" w:rsidRPr="008E78C3" w:rsidRDefault="00A1772E">
      <w:pPr>
        <w:pStyle w:val="TOC3"/>
        <w:rPr>
          <w:rFonts w:ascii="Calibri" w:hAnsi="Calibri"/>
          <w:b w:val="0"/>
          <w:noProof/>
          <w:kern w:val="0"/>
          <w:szCs w:val="22"/>
        </w:rPr>
      </w:pPr>
      <w:r>
        <w:rPr>
          <w:noProof/>
        </w:rPr>
        <w:t>Division 7—Miscellaneous</w:t>
      </w:r>
      <w:r w:rsidRPr="00A1772E">
        <w:rPr>
          <w:b w:val="0"/>
          <w:noProof/>
          <w:sz w:val="18"/>
        </w:rPr>
        <w:tab/>
      </w:r>
      <w:r w:rsidRPr="00A1772E">
        <w:rPr>
          <w:b w:val="0"/>
          <w:noProof/>
          <w:sz w:val="18"/>
        </w:rPr>
        <w:fldChar w:fldCharType="begin"/>
      </w:r>
      <w:r w:rsidRPr="00A1772E">
        <w:rPr>
          <w:b w:val="0"/>
          <w:noProof/>
          <w:sz w:val="18"/>
        </w:rPr>
        <w:instrText xml:space="preserve"> PAGEREF _Toc155339699 \h </w:instrText>
      </w:r>
      <w:r w:rsidRPr="00A1772E">
        <w:rPr>
          <w:b w:val="0"/>
          <w:noProof/>
          <w:sz w:val="18"/>
        </w:rPr>
      </w:r>
      <w:r w:rsidRPr="00A1772E">
        <w:rPr>
          <w:b w:val="0"/>
          <w:noProof/>
          <w:sz w:val="18"/>
        </w:rPr>
        <w:fldChar w:fldCharType="separate"/>
      </w:r>
      <w:r w:rsidR="00061E5E">
        <w:rPr>
          <w:b w:val="0"/>
          <w:noProof/>
          <w:sz w:val="18"/>
        </w:rPr>
        <w:t>249</w:t>
      </w:r>
      <w:r w:rsidRPr="00A1772E">
        <w:rPr>
          <w:b w:val="0"/>
          <w:noProof/>
          <w:sz w:val="18"/>
        </w:rPr>
        <w:fldChar w:fldCharType="end"/>
      </w:r>
    </w:p>
    <w:p w14:paraId="70F02892" w14:textId="77777777" w:rsidR="00A1772E" w:rsidRPr="008E78C3" w:rsidRDefault="00A1772E">
      <w:pPr>
        <w:pStyle w:val="TOC5"/>
        <w:rPr>
          <w:rFonts w:ascii="Calibri" w:hAnsi="Calibri"/>
          <w:noProof/>
          <w:kern w:val="0"/>
          <w:sz w:val="22"/>
          <w:szCs w:val="22"/>
        </w:rPr>
      </w:pPr>
      <w:r>
        <w:rPr>
          <w:noProof/>
        </w:rPr>
        <w:t>94</w:t>
      </w:r>
      <w:r>
        <w:rPr>
          <w:noProof/>
        </w:rPr>
        <w:tab/>
        <w:t>Trustee of designated security trust fund not to be treated as carrying on insurance business</w:t>
      </w:r>
      <w:r w:rsidRPr="00A1772E">
        <w:rPr>
          <w:noProof/>
        </w:rPr>
        <w:tab/>
      </w:r>
      <w:r w:rsidRPr="00A1772E">
        <w:rPr>
          <w:noProof/>
        </w:rPr>
        <w:fldChar w:fldCharType="begin"/>
      </w:r>
      <w:r w:rsidRPr="00A1772E">
        <w:rPr>
          <w:noProof/>
        </w:rPr>
        <w:instrText xml:space="preserve"> PAGEREF _Toc155339700 \h </w:instrText>
      </w:r>
      <w:r w:rsidRPr="00A1772E">
        <w:rPr>
          <w:noProof/>
        </w:rPr>
      </w:r>
      <w:r w:rsidRPr="00A1772E">
        <w:rPr>
          <w:noProof/>
        </w:rPr>
        <w:fldChar w:fldCharType="separate"/>
      </w:r>
      <w:r w:rsidR="00061E5E">
        <w:rPr>
          <w:noProof/>
        </w:rPr>
        <w:t>249</w:t>
      </w:r>
      <w:r w:rsidRPr="00A1772E">
        <w:rPr>
          <w:noProof/>
        </w:rPr>
        <w:fldChar w:fldCharType="end"/>
      </w:r>
    </w:p>
    <w:p w14:paraId="485163D9" w14:textId="77777777" w:rsidR="00A1772E" w:rsidRPr="008E78C3" w:rsidRDefault="00A1772E">
      <w:pPr>
        <w:pStyle w:val="TOC5"/>
        <w:rPr>
          <w:rFonts w:ascii="Calibri" w:hAnsi="Calibri"/>
          <w:noProof/>
          <w:kern w:val="0"/>
          <w:sz w:val="22"/>
          <w:szCs w:val="22"/>
        </w:rPr>
      </w:pPr>
      <w:r>
        <w:rPr>
          <w:noProof/>
        </w:rPr>
        <w:t>94A</w:t>
      </w:r>
      <w:r>
        <w:rPr>
          <w:noProof/>
        </w:rPr>
        <w:tab/>
        <w:t>Injunctions</w:t>
      </w:r>
      <w:r w:rsidRPr="00A1772E">
        <w:rPr>
          <w:noProof/>
        </w:rPr>
        <w:tab/>
      </w:r>
      <w:r w:rsidRPr="00A1772E">
        <w:rPr>
          <w:noProof/>
        </w:rPr>
        <w:fldChar w:fldCharType="begin"/>
      </w:r>
      <w:r w:rsidRPr="00A1772E">
        <w:rPr>
          <w:noProof/>
        </w:rPr>
        <w:instrText xml:space="preserve"> PAGEREF _Toc155339701 \h </w:instrText>
      </w:r>
      <w:r w:rsidRPr="00A1772E">
        <w:rPr>
          <w:noProof/>
        </w:rPr>
      </w:r>
      <w:r w:rsidRPr="00A1772E">
        <w:rPr>
          <w:noProof/>
        </w:rPr>
        <w:fldChar w:fldCharType="separate"/>
      </w:r>
      <w:r w:rsidR="00061E5E">
        <w:rPr>
          <w:noProof/>
        </w:rPr>
        <w:t>249</w:t>
      </w:r>
      <w:r w:rsidRPr="00A1772E">
        <w:rPr>
          <w:noProof/>
        </w:rPr>
        <w:fldChar w:fldCharType="end"/>
      </w:r>
    </w:p>
    <w:p w14:paraId="75704A94" w14:textId="77777777" w:rsidR="00A1772E" w:rsidRPr="008E78C3" w:rsidRDefault="00A1772E">
      <w:pPr>
        <w:pStyle w:val="TOC5"/>
        <w:rPr>
          <w:rFonts w:ascii="Calibri" w:hAnsi="Calibri"/>
          <w:noProof/>
          <w:kern w:val="0"/>
          <w:sz w:val="22"/>
          <w:szCs w:val="22"/>
        </w:rPr>
      </w:pPr>
      <w:r>
        <w:rPr>
          <w:noProof/>
        </w:rPr>
        <w:t>95</w:t>
      </w:r>
      <w:r>
        <w:rPr>
          <w:noProof/>
        </w:rPr>
        <w:tab/>
        <w:t>Agent of Lloyd’s</w:t>
      </w:r>
      <w:r w:rsidRPr="00A1772E">
        <w:rPr>
          <w:noProof/>
        </w:rPr>
        <w:tab/>
      </w:r>
      <w:r w:rsidRPr="00A1772E">
        <w:rPr>
          <w:noProof/>
        </w:rPr>
        <w:fldChar w:fldCharType="begin"/>
      </w:r>
      <w:r w:rsidRPr="00A1772E">
        <w:rPr>
          <w:noProof/>
        </w:rPr>
        <w:instrText xml:space="preserve"> PAGEREF _Toc155339702 \h </w:instrText>
      </w:r>
      <w:r w:rsidRPr="00A1772E">
        <w:rPr>
          <w:noProof/>
        </w:rPr>
      </w:r>
      <w:r w:rsidRPr="00A1772E">
        <w:rPr>
          <w:noProof/>
        </w:rPr>
        <w:fldChar w:fldCharType="separate"/>
      </w:r>
      <w:r w:rsidR="00061E5E">
        <w:rPr>
          <w:noProof/>
        </w:rPr>
        <w:t>250</w:t>
      </w:r>
      <w:r w:rsidRPr="00A1772E">
        <w:rPr>
          <w:noProof/>
        </w:rPr>
        <w:fldChar w:fldCharType="end"/>
      </w:r>
    </w:p>
    <w:p w14:paraId="6FEA0C4B" w14:textId="77777777" w:rsidR="00A1772E" w:rsidRPr="008E78C3" w:rsidRDefault="00A1772E">
      <w:pPr>
        <w:pStyle w:val="TOC5"/>
        <w:rPr>
          <w:rFonts w:ascii="Calibri" w:hAnsi="Calibri"/>
          <w:noProof/>
          <w:kern w:val="0"/>
          <w:sz w:val="22"/>
          <w:szCs w:val="22"/>
        </w:rPr>
      </w:pPr>
      <w:r>
        <w:rPr>
          <w:noProof/>
        </w:rPr>
        <w:t>96</w:t>
      </w:r>
      <w:r>
        <w:rPr>
          <w:noProof/>
        </w:rPr>
        <w:tab/>
        <w:t>Address for service</w:t>
      </w:r>
      <w:r w:rsidRPr="00A1772E">
        <w:rPr>
          <w:noProof/>
        </w:rPr>
        <w:tab/>
      </w:r>
      <w:r w:rsidRPr="00A1772E">
        <w:rPr>
          <w:noProof/>
        </w:rPr>
        <w:fldChar w:fldCharType="begin"/>
      </w:r>
      <w:r w:rsidRPr="00A1772E">
        <w:rPr>
          <w:noProof/>
        </w:rPr>
        <w:instrText xml:space="preserve"> PAGEREF _Toc155339703 \h </w:instrText>
      </w:r>
      <w:r w:rsidRPr="00A1772E">
        <w:rPr>
          <w:noProof/>
        </w:rPr>
      </w:r>
      <w:r w:rsidRPr="00A1772E">
        <w:rPr>
          <w:noProof/>
        </w:rPr>
        <w:fldChar w:fldCharType="separate"/>
      </w:r>
      <w:r w:rsidR="00061E5E">
        <w:rPr>
          <w:noProof/>
        </w:rPr>
        <w:t>251</w:t>
      </w:r>
      <w:r w:rsidRPr="00A1772E">
        <w:rPr>
          <w:noProof/>
        </w:rPr>
        <w:fldChar w:fldCharType="end"/>
      </w:r>
    </w:p>
    <w:p w14:paraId="00E69542" w14:textId="77777777" w:rsidR="00A1772E" w:rsidRPr="008E78C3" w:rsidRDefault="00A1772E">
      <w:pPr>
        <w:pStyle w:val="TOC5"/>
        <w:rPr>
          <w:rFonts w:ascii="Calibri" w:hAnsi="Calibri"/>
          <w:noProof/>
          <w:kern w:val="0"/>
          <w:sz w:val="22"/>
          <w:szCs w:val="22"/>
        </w:rPr>
      </w:pPr>
      <w:r>
        <w:rPr>
          <w:noProof/>
        </w:rPr>
        <w:t>97</w:t>
      </w:r>
      <w:r>
        <w:rPr>
          <w:noProof/>
        </w:rPr>
        <w:tab/>
        <w:t>Lloyd’s to give notice of by</w:t>
      </w:r>
      <w:r>
        <w:rPr>
          <w:noProof/>
        </w:rPr>
        <w:noBreakHyphen/>
        <w:t>laws</w:t>
      </w:r>
      <w:r w:rsidRPr="00A1772E">
        <w:rPr>
          <w:noProof/>
        </w:rPr>
        <w:tab/>
      </w:r>
      <w:r w:rsidRPr="00A1772E">
        <w:rPr>
          <w:noProof/>
        </w:rPr>
        <w:fldChar w:fldCharType="begin"/>
      </w:r>
      <w:r w:rsidRPr="00A1772E">
        <w:rPr>
          <w:noProof/>
        </w:rPr>
        <w:instrText xml:space="preserve"> PAGEREF _Toc155339704 \h </w:instrText>
      </w:r>
      <w:r w:rsidRPr="00A1772E">
        <w:rPr>
          <w:noProof/>
        </w:rPr>
      </w:r>
      <w:r w:rsidRPr="00A1772E">
        <w:rPr>
          <w:noProof/>
        </w:rPr>
        <w:fldChar w:fldCharType="separate"/>
      </w:r>
      <w:r w:rsidR="00061E5E">
        <w:rPr>
          <w:noProof/>
        </w:rPr>
        <w:t>251</w:t>
      </w:r>
      <w:r w:rsidRPr="00A1772E">
        <w:rPr>
          <w:noProof/>
        </w:rPr>
        <w:fldChar w:fldCharType="end"/>
      </w:r>
    </w:p>
    <w:p w14:paraId="28F8A9C5" w14:textId="77777777" w:rsidR="00A1772E" w:rsidRPr="008E78C3" w:rsidRDefault="00A1772E">
      <w:pPr>
        <w:pStyle w:val="TOC5"/>
        <w:rPr>
          <w:rFonts w:ascii="Calibri" w:hAnsi="Calibri"/>
          <w:noProof/>
          <w:kern w:val="0"/>
          <w:sz w:val="22"/>
          <w:szCs w:val="22"/>
        </w:rPr>
      </w:pPr>
      <w:r>
        <w:rPr>
          <w:noProof/>
        </w:rPr>
        <w:t>98</w:t>
      </w:r>
      <w:r>
        <w:rPr>
          <w:noProof/>
        </w:rPr>
        <w:tab/>
        <w:t>Part does not authorise Lloyd’s underwriter to carry on any business the underwriter could not otherwise have carried on</w:t>
      </w:r>
      <w:r w:rsidRPr="00A1772E">
        <w:rPr>
          <w:noProof/>
        </w:rPr>
        <w:tab/>
      </w:r>
      <w:r w:rsidRPr="00A1772E">
        <w:rPr>
          <w:noProof/>
        </w:rPr>
        <w:fldChar w:fldCharType="begin"/>
      </w:r>
      <w:r w:rsidRPr="00A1772E">
        <w:rPr>
          <w:noProof/>
        </w:rPr>
        <w:instrText xml:space="preserve"> PAGEREF _Toc155339705 \h </w:instrText>
      </w:r>
      <w:r w:rsidRPr="00A1772E">
        <w:rPr>
          <w:noProof/>
        </w:rPr>
      </w:r>
      <w:r w:rsidRPr="00A1772E">
        <w:rPr>
          <w:noProof/>
        </w:rPr>
        <w:fldChar w:fldCharType="separate"/>
      </w:r>
      <w:r w:rsidR="00061E5E">
        <w:rPr>
          <w:noProof/>
        </w:rPr>
        <w:t>251</w:t>
      </w:r>
      <w:r w:rsidRPr="00A1772E">
        <w:rPr>
          <w:noProof/>
        </w:rPr>
        <w:fldChar w:fldCharType="end"/>
      </w:r>
    </w:p>
    <w:p w14:paraId="6695A529" w14:textId="77777777" w:rsidR="00A1772E" w:rsidRPr="008E78C3" w:rsidRDefault="00A1772E">
      <w:pPr>
        <w:pStyle w:val="TOC2"/>
        <w:rPr>
          <w:rFonts w:ascii="Calibri" w:hAnsi="Calibri"/>
          <w:b w:val="0"/>
          <w:noProof/>
          <w:kern w:val="0"/>
          <w:sz w:val="22"/>
          <w:szCs w:val="22"/>
        </w:rPr>
      </w:pPr>
      <w:r>
        <w:rPr>
          <w:noProof/>
        </w:rPr>
        <w:t>Part VIII—Effect of Act on other laws</w:t>
      </w:r>
      <w:r w:rsidRPr="00A1772E">
        <w:rPr>
          <w:b w:val="0"/>
          <w:noProof/>
          <w:sz w:val="18"/>
        </w:rPr>
        <w:tab/>
      </w:r>
      <w:r w:rsidRPr="00A1772E">
        <w:rPr>
          <w:b w:val="0"/>
          <w:noProof/>
          <w:sz w:val="18"/>
        </w:rPr>
        <w:fldChar w:fldCharType="begin"/>
      </w:r>
      <w:r w:rsidRPr="00A1772E">
        <w:rPr>
          <w:b w:val="0"/>
          <w:noProof/>
          <w:sz w:val="18"/>
        </w:rPr>
        <w:instrText xml:space="preserve"> PAGEREF _Toc155339706 \h </w:instrText>
      </w:r>
      <w:r w:rsidRPr="00A1772E">
        <w:rPr>
          <w:b w:val="0"/>
          <w:noProof/>
          <w:sz w:val="18"/>
        </w:rPr>
      </w:r>
      <w:r w:rsidRPr="00A1772E">
        <w:rPr>
          <w:b w:val="0"/>
          <w:noProof/>
          <w:sz w:val="18"/>
        </w:rPr>
        <w:fldChar w:fldCharType="separate"/>
      </w:r>
      <w:r w:rsidR="00061E5E">
        <w:rPr>
          <w:b w:val="0"/>
          <w:noProof/>
          <w:sz w:val="18"/>
        </w:rPr>
        <w:t>252</w:t>
      </w:r>
      <w:r w:rsidRPr="00A1772E">
        <w:rPr>
          <w:b w:val="0"/>
          <w:noProof/>
          <w:sz w:val="18"/>
        </w:rPr>
        <w:fldChar w:fldCharType="end"/>
      </w:r>
    </w:p>
    <w:p w14:paraId="15EDFCE3" w14:textId="77777777" w:rsidR="00A1772E" w:rsidRPr="008E78C3" w:rsidRDefault="00A1772E">
      <w:pPr>
        <w:pStyle w:val="TOC5"/>
        <w:rPr>
          <w:rFonts w:ascii="Calibri" w:hAnsi="Calibri"/>
          <w:noProof/>
          <w:kern w:val="0"/>
          <w:sz w:val="22"/>
          <w:szCs w:val="22"/>
        </w:rPr>
      </w:pPr>
      <w:r>
        <w:rPr>
          <w:noProof/>
        </w:rPr>
        <w:t>99</w:t>
      </w:r>
      <w:r>
        <w:rPr>
          <w:noProof/>
        </w:rPr>
        <w:tab/>
        <w:t>Operation of State and Territory laws on section 10</w:t>
      </w:r>
      <w:r w:rsidRPr="00A1772E">
        <w:rPr>
          <w:noProof/>
        </w:rPr>
        <w:tab/>
      </w:r>
      <w:r w:rsidRPr="00A1772E">
        <w:rPr>
          <w:noProof/>
        </w:rPr>
        <w:fldChar w:fldCharType="begin"/>
      </w:r>
      <w:r w:rsidRPr="00A1772E">
        <w:rPr>
          <w:noProof/>
        </w:rPr>
        <w:instrText xml:space="preserve"> PAGEREF _Toc155339707 \h </w:instrText>
      </w:r>
      <w:r w:rsidRPr="00A1772E">
        <w:rPr>
          <w:noProof/>
        </w:rPr>
      </w:r>
      <w:r w:rsidRPr="00A1772E">
        <w:rPr>
          <w:noProof/>
        </w:rPr>
        <w:fldChar w:fldCharType="separate"/>
      </w:r>
      <w:r w:rsidR="00061E5E">
        <w:rPr>
          <w:noProof/>
        </w:rPr>
        <w:t>252</w:t>
      </w:r>
      <w:r w:rsidRPr="00A1772E">
        <w:rPr>
          <w:noProof/>
        </w:rPr>
        <w:fldChar w:fldCharType="end"/>
      </w:r>
    </w:p>
    <w:p w14:paraId="660B4A4F" w14:textId="77777777" w:rsidR="00A1772E" w:rsidRPr="008E78C3" w:rsidRDefault="00A1772E">
      <w:pPr>
        <w:pStyle w:val="TOC5"/>
        <w:rPr>
          <w:rFonts w:ascii="Calibri" w:hAnsi="Calibri"/>
          <w:noProof/>
          <w:kern w:val="0"/>
          <w:sz w:val="22"/>
          <w:szCs w:val="22"/>
        </w:rPr>
      </w:pPr>
      <w:r>
        <w:rPr>
          <w:noProof/>
        </w:rPr>
        <w:t>100</w:t>
      </w:r>
      <w:r>
        <w:rPr>
          <w:noProof/>
        </w:rPr>
        <w:tab/>
        <w:t>Act not to affect certain State and Territory laws</w:t>
      </w:r>
      <w:r w:rsidRPr="00A1772E">
        <w:rPr>
          <w:noProof/>
        </w:rPr>
        <w:tab/>
      </w:r>
      <w:r w:rsidRPr="00A1772E">
        <w:rPr>
          <w:noProof/>
        </w:rPr>
        <w:fldChar w:fldCharType="begin"/>
      </w:r>
      <w:r w:rsidRPr="00A1772E">
        <w:rPr>
          <w:noProof/>
        </w:rPr>
        <w:instrText xml:space="preserve"> PAGEREF _Toc155339708 \h </w:instrText>
      </w:r>
      <w:r w:rsidRPr="00A1772E">
        <w:rPr>
          <w:noProof/>
        </w:rPr>
      </w:r>
      <w:r w:rsidRPr="00A1772E">
        <w:rPr>
          <w:noProof/>
        </w:rPr>
        <w:fldChar w:fldCharType="separate"/>
      </w:r>
      <w:r w:rsidR="00061E5E">
        <w:rPr>
          <w:noProof/>
        </w:rPr>
        <w:t>252</w:t>
      </w:r>
      <w:r w:rsidRPr="00A1772E">
        <w:rPr>
          <w:noProof/>
        </w:rPr>
        <w:fldChar w:fldCharType="end"/>
      </w:r>
    </w:p>
    <w:p w14:paraId="5A2E9B3B" w14:textId="77777777" w:rsidR="00A1772E" w:rsidRPr="008E78C3" w:rsidRDefault="00A1772E">
      <w:pPr>
        <w:pStyle w:val="TOC5"/>
        <w:rPr>
          <w:rFonts w:ascii="Calibri" w:hAnsi="Calibri"/>
          <w:noProof/>
          <w:kern w:val="0"/>
          <w:sz w:val="22"/>
          <w:szCs w:val="22"/>
        </w:rPr>
      </w:pPr>
      <w:r>
        <w:rPr>
          <w:noProof/>
        </w:rPr>
        <w:t>102</w:t>
      </w:r>
      <w:r>
        <w:rPr>
          <w:noProof/>
        </w:rPr>
        <w:tab/>
        <w:t>Laws about accounts or accounting records</w:t>
      </w:r>
      <w:r w:rsidRPr="00A1772E">
        <w:rPr>
          <w:noProof/>
        </w:rPr>
        <w:tab/>
      </w:r>
      <w:r w:rsidRPr="00A1772E">
        <w:rPr>
          <w:noProof/>
        </w:rPr>
        <w:fldChar w:fldCharType="begin"/>
      </w:r>
      <w:r w:rsidRPr="00A1772E">
        <w:rPr>
          <w:noProof/>
        </w:rPr>
        <w:instrText xml:space="preserve"> PAGEREF _Toc155339709 \h </w:instrText>
      </w:r>
      <w:r w:rsidRPr="00A1772E">
        <w:rPr>
          <w:noProof/>
        </w:rPr>
      </w:r>
      <w:r w:rsidRPr="00A1772E">
        <w:rPr>
          <w:noProof/>
        </w:rPr>
        <w:fldChar w:fldCharType="separate"/>
      </w:r>
      <w:r w:rsidR="00061E5E">
        <w:rPr>
          <w:noProof/>
        </w:rPr>
        <w:t>253</w:t>
      </w:r>
      <w:r w:rsidRPr="00A1772E">
        <w:rPr>
          <w:noProof/>
        </w:rPr>
        <w:fldChar w:fldCharType="end"/>
      </w:r>
    </w:p>
    <w:p w14:paraId="4905FACD" w14:textId="77777777" w:rsidR="00A1772E" w:rsidRPr="008E78C3" w:rsidRDefault="00A1772E">
      <w:pPr>
        <w:pStyle w:val="TOC5"/>
        <w:rPr>
          <w:rFonts w:ascii="Calibri" w:hAnsi="Calibri"/>
          <w:noProof/>
          <w:kern w:val="0"/>
          <w:sz w:val="22"/>
          <w:szCs w:val="22"/>
        </w:rPr>
      </w:pPr>
      <w:r>
        <w:rPr>
          <w:noProof/>
        </w:rPr>
        <w:t>103</w:t>
      </w:r>
      <w:r>
        <w:rPr>
          <w:noProof/>
        </w:rPr>
        <w:tab/>
        <w:t>Parts V and VA not to affect operation of certain laws</w:t>
      </w:r>
      <w:r w:rsidRPr="00A1772E">
        <w:rPr>
          <w:noProof/>
        </w:rPr>
        <w:tab/>
      </w:r>
      <w:r w:rsidRPr="00A1772E">
        <w:rPr>
          <w:noProof/>
        </w:rPr>
        <w:fldChar w:fldCharType="begin"/>
      </w:r>
      <w:r w:rsidRPr="00A1772E">
        <w:rPr>
          <w:noProof/>
        </w:rPr>
        <w:instrText xml:space="preserve"> PAGEREF _Toc155339710 \h </w:instrText>
      </w:r>
      <w:r w:rsidRPr="00A1772E">
        <w:rPr>
          <w:noProof/>
        </w:rPr>
      </w:r>
      <w:r w:rsidRPr="00A1772E">
        <w:rPr>
          <w:noProof/>
        </w:rPr>
        <w:fldChar w:fldCharType="separate"/>
      </w:r>
      <w:r w:rsidR="00061E5E">
        <w:rPr>
          <w:noProof/>
        </w:rPr>
        <w:t>253</w:t>
      </w:r>
      <w:r w:rsidRPr="00A1772E">
        <w:rPr>
          <w:noProof/>
        </w:rPr>
        <w:fldChar w:fldCharType="end"/>
      </w:r>
    </w:p>
    <w:p w14:paraId="0573788C" w14:textId="77777777" w:rsidR="00A1772E" w:rsidRPr="008E78C3" w:rsidRDefault="00A1772E">
      <w:pPr>
        <w:pStyle w:val="TOC2"/>
        <w:rPr>
          <w:rFonts w:ascii="Calibri" w:hAnsi="Calibri"/>
          <w:b w:val="0"/>
          <w:noProof/>
          <w:kern w:val="0"/>
          <w:sz w:val="22"/>
          <w:szCs w:val="22"/>
        </w:rPr>
      </w:pPr>
      <w:r>
        <w:rPr>
          <w:noProof/>
        </w:rPr>
        <w:t>Part IX—Directions</w:t>
      </w:r>
      <w:r w:rsidRPr="00A1772E">
        <w:rPr>
          <w:b w:val="0"/>
          <w:noProof/>
          <w:sz w:val="18"/>
        </w:rPr>
        <w:tab/>
      </w:r>
      <w:r w:rsidRPr="00A1772E">
        <w:rPr>
          <w:b w:val="0"/>
          <w:noProof/>
          <w:sz w:val="18"/>
        </w:rPr>
        <w:fldChar w:fldCharType="begin"/>
      </w:r>
      <w:r w:rsidRPr="00A1772E">
        <w:rPr>
          <w:b w:val="0"/>
          <w:noProof/>
          <w:sz w:val="18"/>
        </w:rPr>
        <w:instrText xml:space="preserve"> PAGEREF _Toc155339711 \h </w:instrText>
      </w:r>
      <w:r w:rsidRPr="00A1772E">
        <w:rPr>
          <w:b w:val="0"/>
          <w:noProof/>
          <w:sz w:val="18"/>
        </w:rPr>
      </w:r>
      <w:r w:rsidRPr="00A1772E">
        <w:rPr>
          <w:b w:val="0"/>
          <w:noProof/>
          <w:sz w:val="18"/>
        </w:rPr>
        <w:fldChar w:fldCharType="separate"/>
      </w:r>
      <w:r w:rsidR="00061E5E">
        <w:rPr>
          <w:b w:val="0"/>
          <w:noProof/>
          <w:sz w:val="18"/>
        </w:rPr>
        <w:t>254</w:t>
      </w:r>
      <w:r w:rsidRPr="00A1772E">
        <w:rPr>
          <w:b w:val="0"/>
          <w:noProof/>
          <w:sz w:val="18"/>
        </w:rPr>
        <w:fldChar w:fldCharType="end"/>
      </w:r>
    </w:p>
    <w:p w14:paraId="39E43FD1" w14:textId="77777777" w:rsidR="00A1772E" w:rsidRPr="008E78C3" w:rsidRDefault="00A1772E">
      <w:pPr>
        <w:pStyle w:val="TOC3"/>
        <w:rPr>
          <w:rFonts w:ascii="Calibri" w:hAnsi="Calibri"/>
          <w:b w:val="0"/>
          <w:noProof/>
          <w:kern w:val="0"/>
          <w:szCs w:val="22"/>
        </w:rPr>
      </w:pPr>
      <w:r>
        <w:rPr>
          <w:noProof/>
        </w:rPr>
        <w:t>Division 1—Recapitalisation directions</w:t>
      </w:r>
      <w:r w:rsidRPr="00A1772E">
        <w:rPr>
          <w:b w:val="0"/>
          <w:noProof/>
          <w:sz w:val="18"/>
        </w:rPr>
        <w:tab/>
      </w:r>
      <w:r w:rsidRPr="00A1772E">
        <w:rPr>
          <w:b w:val="0"/>
          <w:noProof/>
          <w:sz w:val="18"/>
        </w:rPr>
        <w:fldChar w:fldCharType="begin"/>
      </w:r>
      <w:r w:rsidRPr="00A1772E">
        <w:rPr>
          <w:b w:val="0"/>
          <w:noProof/>
          <w:sz w:val="18"/>
        </w:rPr>
        <w:instrText xml:space="preserve"> PAGEREF _Toc155339712 \h </w:instrText>
      </w:r>
      <w:r w:rsidRPr="00A1772E">
        <w:rPr>
          <w:b w:val="0"/>
          <w:noProof/>
          <w:sz w:val="18"/>
        </w:rPr>
      </w:r>
      <w:r w:rsidRPr="00A1772E">
        <w:rPr>
          <w:b w:val="0"/>
          <w:noProof/>
          <w:sz w:val="18"/>
        </w:rPr>
        <w:fldChar w:fldCharType="separate"/>
      </w:r>
      <w:r w:rsidR="00061E5E">
        <w:rPr>
          <w:b w:val="0"/>
          <w:noProof/>
          <w:sz w:val="18"/>
        </w:rPr>
        <w:t>254</w:t>
      </w:r>
      <w:r w:rsidRPr="00A1772E">
        <w:rPr>
          <w:b w:val="0"/>
          <w:noProof/>
          <w:sz w:val="18"/>
        </w:rPr>
        <w:fldChar w:fldCharType="end"/>
      </w:r>
    </w:p>
    <w:p w14:paraId="04710E2B" w14:textId="77777777" w:rsidR="00A1772E" w:rsidRPr="008E78C3" w:rsidRDefault="00A1772E">
      <w:pPr>
        <w:pStyle w:val="TOC5"/>
        <w:rPr>
          <w:rFonts w:ascii="Calibri" w:hAnsi="Calibri"/>
          <w:noProof/>
          <w:kern w:val="0"/>
          <w:sz w:val="22"/>
          <w:szCs w:val="22"/>
        </w:rPr>
      </w:pPr>
      <w:r>
        <w:rPr>
          <w:noProof/>
        </w:rPr>
        <w:t>103A</w:t>
      </w:r>
      <w:r>
        <w:rPr>
          <w:noProof/>
        </w:rPr>
        <w:tab/>
        <w:t>Who this Division applies to</w:t>
      </w:r>
      <w:r w:rsidRPr="00A1772E">
        <w:rPr>
          <w:noProof/>
        </w:rPr>
        <w:tab/>
      </w:r>
      <w:r w:rsidRPr="00A1772E">
        <w:rPr>
          <w:noProof/>
        </w:rPr>
        <w:fldChar w:fldCharType="begin"/>
      </w:r>
      <w:r w:rsidRPr="00A1772E">
        <w:rPr>
          <w:noProof/>
        </w:rPr>
        <w:instrText xml:space="preserve"> PAGEREF _Toc155339713 \h </w:instrText>
      </w:r>
      <w:r w:rsidRPr="00A1772E">
        <w:rPr>
          <w:noProof/>
        </w:rPr>
      </w:r>
      <w:r w:rsidRPr="00A1772E">
        <w:rPr>
          <w:noProof/>
        </w:rPr>
        <w:fldChar w:fldCharType="separate"/>
      </w:r>
      <w:r w:rsidR="00061E5E">
        <w:rPr>
          <w:noProof/>
        </w:rPr>
        <w:t>254</w:t>
      </w:r>
      <w:r w:rsidRPr="00A1772E">
        <w:rPr>
          <w:noProof/>
        </w:rPr>
        <w:fldChar w:fldCharType="end"/>
      </w:r>
    </w:p>
    <w:p w14:paraId="003947EA" w14:textId="77777777" w:rsidR="00A1772E" w:rsidRPr="008E78C3" w:rsidRDefault="00A1772E">
      <w:pPr>
        <w:pStyle w:val="TOC5"/>
        <w:rPr>
          <w:rFonts w:ascii="Calibri" w:hAnsi="Calibri"/>
          <w:noProof/>
          <w:kern w:val="0"/>
          <w:sz w:val="22"/>
          <w:szCs w:val="22"/>
        </w:rPr>
      </w:pPr>
      <w:r>
        <w:rPr>
          <w:noProof/>
        </w:rPr>
        <w:t>103B</w:t>
      </w:r>
      <w:r>
        <w:rPr>
          <w:noProof/>
        </w:rPr>
        <w:tab/>
        <w:t>Recapitalisation direction by APRA</w:t>
      </w:r>
      <w:r w:rsidRPr="00A1772E">
        <w:rPr>
          <w:noProof/>
        </w:rPr>
        <w:tab/>
      </w:r>
      <w:r w:rsidRPr="00A1772E">
        <w:rPr>
          <w:noProof/>
        </w:rPr>
        <w:fldChar w:fldCharType="begin"/>
      </w:r>
      <w:r w:rsidRPr="00A1772E">
        <w:rPr>
          <w:noProof/>
        </w:rPr>
        <w:instrText xml:space="preserve"> PAGEREF _Toc155339714 \h </w:instrText>
      </w:r>
      <w:r w:rsidRPr="00A1772E">
        <w:rPr>
          <w:noProof/>
        </w:rPr>
      </w:r>
      <w:r w:rsidRPr="00A1772E">
        <w:rPr>
          <w:noProof/>
        </w:rPr>
        <w:fldChar w:fldCharType="separate"/>
      </w:r>
      <w:r w:rsidR="00061E5E">
        <w:rPr>
          <w:noProof/>
        </w:rPr>
        <w:t>255</w:t>
      </w:r>
      <w:r w:rsidRPr="00A1772E">
        <w:rPr>
          <w:noProof/>
        </w:rPr>
        <w:fldChar w:fldCharType="end"/>
      </w:r>
    </w:p>
    <w:p w14:paraId="308889A4" w14:textId="77777777" w:rsidR="00A1772E" w:rsidRPr="008E78C3" w:rsidRDefault="00A1772E">
      <w:pPr>
        <w:pStyle w:val="TOC5"/>
        <w:rPr>
          <w:rFonts w:ascii="Calibri" w:hAnsi="Calibri"/>
          <w:noProof/>
          <w:kern w:val="0"/>
          <w:sz w:val="22"/>
          <w:szCs w:val="22"/>
        </w:rPr>
      </w:pPr>
      <w:r>
        <w:rPr>
          <w:noProof/>
        </w:rPr>
        <w:t>103C</w:t>
      </w:r>
      <w:r>
        <w:rPr>
          <w:noProof/>
        </w:rPr>
        <w:tab/>
        <w:t>Additional contents of a recapitalisation direction</w:t>
      </w:r>
      <w:r w:rsidRPr="00A1772E">
        <w:rPr>
          <w:noProof/>
        </w:rPr>
        <w:tab/>
      </w:r>
      <w:r w:rsidRPr="00A1772E">
        <w:rPr>
          <w:noProof/>
        </w:rPr>
        <w:fldChar w:fldCharType="begin"/>
      </w:r>
      <w:r w:rsidRPr="00A1772E">
        <w:rPr>
          <w:noProof/>
        </w:rPr>
        <w:instrText xml:space="preserve"> PAGEREF _Toc155339715 \h </w:instrText>
      </w:r>
      <w:r w:rsidRPr="00A1772E">
        <w:rPr>
          <w:noProof/>
        </w:rPr>
      </w:r>
      <w:r w:rsidRPr="00A1772E">
        <w:rPr>
          <w:noProof/>
        </w:rPr>
        <w:fldChar w:fldCharType="separate"/>
      </w:r>
      <w:r w:rsidR="00061E5E">
        <w:rPr>
          <w:noProof/>
        </w:rPr>
        <w:t>256</w:t>
      </w:r>
      <w:r w:rsidRPr="00A1772E">
        <w:rPr>
          <w:noProof/>
        </w:rPr>
        <w:fldChar w:fldCharType="end"/>
      </w:r>
    </w:p>
    <w:p w14:paraId="011523D0" w14:textId="77777777" w:rsidR="00A1772E" w:rsidRPr="008E78C3" w:rsidRDefault="00A1772E">
      <w:pPr>
        <w:pStyle w:val="TOC5"/>
        <w:rPr>
          <w:rFonts w:ascii="Calibri" w:hAnsi="Calibri"/>
          <w:noProof/>
          <w:kern w:val="0"/>
          <w:sz w:val="22"/>
          <w:szCs w:val="22"/>
        </w:rPr>
      </w:pPr>
      <w:r>
        <w:rPr>
          <w:noProof/>
        </w:rPr>
        <w:t>103D</w:t>
      </w:r>
      <w:r>
        <w:rPr>
          <w:noProof/>
        </w:rPr>
        <w:tab/>
        <w:t>Compliance with a recapitalisation direction</w:t>
      </w:r>
      <w:r w:rsidRPr="00A1772E">
        <w:rPr>
          <w:noProof/>
        </w:rPr>
        <w:tab/>
      </w:r>
      <w:r w:rsidRPr="00A1772E">
        <w:rPr>
          <w:noProof/>
        </w:rPr>
        <w:fldChar w:fldCharType="begin"/>
      </w:r>
      <w:r w:rsidRPr="00A1772E">
        <w:rPr>
          <w:noProof/>
        </w:rPr>
        <w:instrText xml:space="preserve"> PAGEREF _Toc155339716 \h </w:instrText>
      </w:r>
      <w:r w:rsidRPr="00A1772E">
        <w:rPr>
          <w:noProof/>
        </w:rPr>
      </w:r>
      <w:r w:rsidRPr="00A1772E">
        <w:rPr>
          <w:noProof/>
        </w:rPr>
        <w:fldChar w:fldCharType="separate"/>
      </w:r>
      <w:r w:rsidR="00061E5E">
        <w:rPr>
          <w:noProof/>
        </w:rPr>
        <w:t>258</w:t>
      </w:r>
      <w:r w:rsidRPr="00A1772E">
        <w:rPr>
          <w:noProof/>
        </w:rPr>
        <w:fldChar w:fldCharType="end"/>
      </w:r>
    </w:p>
    <w:p w14:paraId="230B8C26" w14:textId="77777777" w:rsidR="00A1772E" w:rsidRPr="008E78C3" w:rsidRDefault="00A1772E">
      <w:pPr>
        <w:pStyle w:val="TOC5"/>
        <w:rPr>
          <w:rFonts w:ascii="Calibri" w:hAnsi="Calibri"/>
          <w:noProof/>
          <w:kern w:val="0"/>
          <w:sz w:val="22"/>
          <w:szCs w:val="22"/>
        </w:rPr>
      </w:pPr>
      <w:r>
        <w:rPr>
          <w:noProof/>
        </w:rPr>
        <w:t>103E</w:t>
      </w:r>
      <w:r>
        <w:rPr>
          <w:noProof/>
        </w:rPr>
        <w:tab/>
        <w:t>APRA must obtain expert’s report on the fair value of shares etc.</w:t>
      </w:r>
      <w:r w:rsidRPr="00A1772E">
        <w:rPr>
          <w:noProof/>
        </w:rPr>
        <w:tab/>
      </w:r>
      <w:r w:rsidRPr="00A1772E">
        <w:rPr>
          <w:noProof/>
        </w:rPr>
        <w:fldChar w:fldCharType="begin"/>
      </w:r>
      <w:r w:rsidRPr="00A1772E">
        <w:rPr>
          <w:noProof/>
        </w:rPr>
        <w:instrText xml:space="preserve"> PAGEREF _Toc155339717 \h </w:instrText>
      </w:r>
      <w:r w:rsidRPr="00A1772E">
        <w:rPr>
          <w:noProof/>
        </w:rPr>
      </w:r>
      <w:r w:rsidRPr="00A1772E">
        <w:rPr>
          <w:noProof/>
        </w:rPr>
        <w:fldChar w:fldCharType="separate"/>
      </w:r>
      <w:r w:rsidR="00061E5E">
        <w:rPr>
          <w:noProof/>
        </w:rPr>
        <w:t>258</w:t>
      </w:r>
      <w:r w:rsidRPr="00A1772E">
        <w:rPr>
          <w:noProof/>
        </w:rPr>
        <w:fldChar w:fldCharType="end"/>
      </w:r>
    </w:p>
    <w:p w14:paraId="0D0C6061" w14:textId="77777777" w:rsidR="00A1772E" w:rsidRPr="008E78C3" w:rsidRDefault="00A1772E">
      <w:pPr>
        <w:pStyle w:val="TOC5"/>
        <w:rPr>
          <w:rFonts w:ascii="Calibri" w:hAnsi="Calibri"/>
          <w:noProof/>
          <w:kern w:val="0"/>
          <w:sz w:val="22"/>
          <w:szCs w:val="22"/>
        </w:rPr>
      </w:pPr>
      <w:r>
        <w:rPr>
          <w:noProof/>
        </w:rPr>
        <w:t>103F</w:t>
      </w:r>
      <w:r>
        <w:rPr>
          <w:noProof/>
        </w:rPr>
        <w:tab/>
        <w:t>Determination of the fair value of shares by an expert</w:t>
      </w:r>
      <w:r w:rsidRPr="00A1772E">
        <w:rPr>
          <w:noProof/>
        </w:rPr>
        <w:tab/>
      </w:r>
      <w:r w:rsidRPr="00A1772E">
        <w:rPr>
          <w:noProof/>
        </w:rPr>
        <w:fldChar w:fldCharType="begin"/>
      </w:r>
      <w:r w:rsidRPr="00A1772E">
        <w:rPr>
          <w:noProof/>
        </w:rPr>
        <w:instrText xml:space="preserve"> PAGEREF _Toc155339718 \h </w:instrText>
      </w:r>
      <w:r w:rsidRPr="00A1772E">
        <w:rPr>
          <w:noProof/>
        </w:rPr>
      </w:r>
      <w:r w:rsidRPr="00A1772E">
        <w:rPr>
          <w:noProof/>
        </w:rPr>
        <w:fldChar w:fldCharType="separate"/>
      </w:r>
      <w:r w:rsidR="00061E5E">
        <w:rPr>
          <w:noProof/>
        </w:rPr>
        <w:t>260</w:t>
      </w:r>
      <w:r w:rsidRPr="00A1772E">
        <w:rPr>
          <w:noProof/>
        </w:rPr>
        <w:fldChar w:fldCharType="end"/>
      </w:r>
    </w:p>
    <w:p w14:paraId="2EDA2EA9" w14:textId="77777777" w:rsidR="00A1772E" w:rsidRPr="008E78C3" w:rsidRDefault="00A1772E">
      <w:pPr>
        <w:pStyle w:val="TOC5"/>
        <w:rPr>
          <w:rFonts w:ascii="Calibri" w:hAnsi="Calibri"/>
          <w:noProof/>
          <w:kern w:val="0"/>
          <w:sz w:val="22"/>
          <w:szCs w:val="22"/>
        </w:rPr>
      </w:pPr>
      <w:r>
        <w:rPr>
          <w:noProof/>
        </w:rPr>
        <w:lastRenderedPageBreak/>
        <w:t>103G</w:t>
      </w:r>
      <w:r>
        <w:rPr>
          <w:noProof/>
        </w:rPr>
        <w:tab/>
        <w:t>Determination of the fair value of rights by an expert</w:t>
      </w:r>
      <w:r w:rsidRPr="00A1772E">
        <w:rPr>
          <w:noProof/>
        </w:rPr>
        <w:tab/>
      </w:r>
      <w:r w:rsidRPr="00A1772E">
        <w:rPr>
          <w:noProof/>
        </w:rPr>
        <w:fldChar w:fldCharType="begin"/>
      </w:r>
      <w:r w:rsidRPr="00A1772E">
        <w:rPr>
          <w:noProof/>
        </w:rPr>
        <w:instrText xml:space="preserve"> PAGEREF _Toc155339719 \h </w:instrText>
      </w:r>
      <w:r w:rsidRPr="00A1772E">
        <w:rPr>
          <w:noProof/>
        </w:rPr>
      </w:r>
      <w:r w:rsidRPr="00A1772E">
        <w:rPr>
          <w:noProof/>
        </w:rPr>
        <w:fldChar w:fldCharType="separate"/>
      </w:r>
      <w:r w:rsidR="00061E5E">
        <w:rPr>
          <w:noProof/>
        </w:rPr>
        <w:t>260</w:t>
      </w:r>
      <w:r w:rsidRPr="00A1772E">
        <w:rPr>
          <w:noProof/>
        </w:rPr>
        <w:fldChar w:fldCharType="end"/>
      </w:r>
    </w:p>
    <w:p w14:paraId="033CDB2F" w14:textId="77777777" w:rsidR="00A1772E" w:rsidRPr="008E78C3" w:rsidRDefault="00A1772E">
      <w:pPr>
        <w:pStyle w:val="TOC5"/>
        <w:rPr>
          <w:rFonts w:ascii="Calibri" w:hAnsi="Calibri"/>
          <w:noProof/>
          <w:kern w:val="0"/>
          <w:sz w:val="22"/>
          <w:szCs w:val="22"/>
        </w:rPr>
      </w:pPr>
      <w:r>
        <w:rPr>
          <w:noProof/>
        </w:rPr>
        <w:t>103H</w:t>
      </w:r>
      <w:r>
        <w:rPr>
          <w:noProof/>
        </w:rPr>
        <w:tab/>
        <w:t>Ascertaining the fair value of other capital instruments</w:t>
      </w:r>
      <w:r w:rsidRPr="00A1772E">
        <w:rPr>
          <w:noProof/>
        </w:rPr>
        <w:tab/>
      </w:r>
      <w:r w:rsidRPr="00A1772E">
        <w:rPr>
          <w:noProof/>
        </w:rPr>
        <w:fldChar w:fldCharType="begin"/>
      </w:r>
      <w:r w:rsidRPr="00A1772E">
        <w:rPr>
          <w:noProof/>
        </w:rPr>
        <w:instrText xml:space="preserve"> PAGEREF _Toc155339720 \h </w:instrText>
      </w:r>
      <w:r w:rsidRPr="00A1772E">
        <w:rPr>
          <w:noProof/>
        </w:rPr>
      </w:r>
      <w:r w:rsidRPr="00A1772E">
        <w:rPr>
          <w:noProof/>
        </w:rPr>
        <w:fldChar w:fldCharType="separate"/>
      </w:r>
      <w:r w:rsidR="00061E5E">
        <w:rPr>
          <w:noProof/>
        </w:rPr>
        <w:t>261</w:t>
      </w:r>
      <w:r w:rsidRPr="00A1772E">
        <w:rPr>
          <w:noProof/>
        </w:rPr>
        <w:fldChar w:fldCharType="end"/>
      </w:r>
    </w:p>
    <w:p w14:paraId="50B1445F" w14:textId="77777777" w:rsidR="00A1772E" w:rsidRPr="008E78C3" w:rsidRDefault="00A1772E">
      <w:pPr>
        <w:pStyle w:val="TOC5"/>
        <w:rPr>
          <w:rFonts w:ascii="Calibri" w:hAnsi="Calibri"/>
          <w:noProof/>
          <w:kern w:val="0"/>
          <w:sz w:val="22"/>
          <w:szCs w:val="22"/>
        </w:rPr>
      </w:pPr>
      <w:r>
        <w:rPr>
          <w:noProof/>
        </w:rPr>
        <w:t>103J</w:t>
      </w:r>
      <w:r>
        <w:rPr>
          <w:noProof/>
        </w:rPr>
        <w:tab/>
        <w:t>Contravention of certain provisions does not affect the validity of recapitalisation direction etc.</w:t>
      </w:r>
      <w:r w:rsidRPr="00A1772E">
        <w:rPr>
          <w:noProof/>
        </w:rPr>
        <w:tab/>
      </w:r>
      <w:r w:rsidRPr="00A1772E">
        <w:rPr>
          <w:noProof/>
        </w:rPr>
        <w:fldChar w:fldCharType="begin"/>
      </w:r>
      <w:r w:rsidRPr="00A1772E">
        <w:rPr>
          <w:noProof/>
        </w:rPr>
        <w:instrText xml:space="preserve"> PAGEREF _Toc155339721 \h </w:instrText>
      </w:r>
      <w:r w:rsidRPr="00A1772E">
        <w:rPr>
          <w:noProof/>
        </w:rPr>
      </w:r>
      <w:r w:rsidRPr="00A1772E">
        <w:rPr>
          <w:noProof/>
        </w:rPr>
        <w:fldChar w:fldCharType="separate"/>
      </w:r>
      <w:r w:rsidR="00061E5E">
        <w:rPr>
          <w:noProof/>
        </w:rPr>
        <w:t>261</w:t>
      </w:r>
      <w:r w:rsidRPr="00A1772E">
        <w:rPr>
          <w:noProof/>
        </w:rPr>
        <w:fldChar w:fldCharType="end"/>
      </w:r>
    </w:p>
    <w:p w14:paraId="3B98CBBD" w14:textId="77777777" w:rsidR="00A1772E" w:rsidRPr="008E78C3" w:rsidRDefault="00A1772E">
      <w:pPr>
        <w:pStyle w:val="TOC5"/>
        <w:rPr>
          <w:rFonts w:ascii="Calibri" w:hAnsi="Calibri"/>
          <w:noProof/>
          <w:kern w:val="0"/>
          <w:sz w:val="22"/>
          <w:szCs w:val="22"/>
        </w:rPr>
      </w:pPr>
      <w:r w:rsidRPr="008E78C3">
        <w:rPr>
          <w:rFonts w:eastAsia="Calibri"/>
          <w:noProof/>
        </w:rPr>
        <w:t>103K</w:t>
      </w:r>
      <w:r>
        <w:rPr>
          <w:noProof/>
        </w:rPr>
        <w:tab/>
        <w:t>Recapitalisation direction not grounds for denial of obligations</w:t>
      </w:r>
      <w:r w:rsidRPr="00A1772E">
        <w:rPr>
          <w:noProof/>
        </w:rPr>
        <w:tab/>
      </w:r>
      <w:r w:rsidRPr="00A1772E">
        <w:rPr>
          <w:noProof/>
        </w:rPr>
        <w:fldChar w:fldCharType="begin"/>
      </w:r>
      <w:r w:rsidRPr="00A1772E">
        <w:rPr>
          <w:noProof/>
        </w:rPr>
        <w:instrText xml:space="preserve"> PAGEREF _Toc155339722 \h </w:instrText>
      </w:r>
      <w:r w:rsidRPr="00A1772E">
        <w:rPr>
          <w:noProof/>
        </w:rPr>
      </w:r>
      <w:r w:rsidRPr="00A1772E">
        <w:rPr>
          <w:noProof/>
        </w:rPr>
        <w:fldChar w:fldCharType="separate"/>
      </w:r>
      <w:r w:rsidR="00061E5E">
        <w:rPr>
          <w:noProof/>
        </w:rPr>
        <w:t>262</w:t>
      </w:r>
      <w:r w:rsidRPr="00A1772E">
        <w:rPr>
          <w:noProof/>
        </w:rPr>
        <w:fldChar w:fldCharType="end"/>
      </w:r>
    </w:p>
    <w:p w14:paraId="6FCCF4F0" w14:textId="77777777" w:rsidR="00A1772E" w:rsidRPr="008E78C3" w:rsidRDefault="00A1772E">
      <w:pPr>
        <w:pStyle w:val="TOC5"/>
        <w:rPr>
          <w:rFonts w:ascii="Calibri" w:hAnsi="Calibri"/>
          <w:noProof/>
          <w:kern w:val="0"/>
          <w:sz w:val="22"/>
          <w:szCs w:val="22"/>
        </w:rPr>
      </w:pPr>
      <w:r>
        <w:rPr>
          <w:noProof/>
        </w:rPr>
        <w:t>103L</w:t>
      </w:r>
      <w:r>
        <w:rPr>
          <w:noProof/>
        </w:rPr>
        <w:tab/>
        <w:t>Supply of information about issue and revocation of recapitalisation directions</w:t>
      </w:r>
      <w:r w:rsidRPr="00A1772E">
        <w:rPr>
          <w:noProof/>
        </w:rPr>
        <w:tab/>
      </w:r>
      <w:r w:rsidRPr="00A1772E">
        <w:rPr>
          <w:noProof/>
        </w:rPr>
        <w:fldChar w:fldCharType="begin"/>
      </w:r>
      <w:r w:rsidRPr="00A1772E">
        <w:rPr>
          <w:noProof/>
        </w:rPr>
        <w:instrText xml:space="preserve"> PAGEREF _Toc155339723 \h </w:instrText>
      </w:r>
      <w:r w:rsidRPr="00A1772E">
        <w:rPr>
          <w:noProof/>
        </w:rPr>
      </w:r>
      <w:r w:rsidRPr="00A1772E">
        <w:rPr>
          <w:noProof/>
        </w:rPr>
        <w:fldChar w:fldCharType="separate"/>
      </w:r>
      <w:r w:rsidR="00061E5E">
        <w:rPr>
          <w:noProof/>
        </w:rPr>
        <w:t>262</w:t>
      </w:r>
      <w:r w:rsidRPr="00A1772E">
        <w:rPr>
          <w:noProof/>
        </w:rPr>
        <w:fldChar w:fldCharType="end"/>
      </w:r>
    </w:p>
    <w:p w14:paraId="24DD8EE1" w14:textId="77777777" w:rsidR="00A1772E" w:rsidRPr="008E78C3" w:rsidRDefault="00A1772E">
      <w:pPr>
        <w:pStyle w:val="TOC5"/>
        <w:rPr>
          <w:rFonts w:ascii="Calibri" w:hAnsi="Calibri"/>
          <w:noProof/>
          <w:kern w:val="0"/>
          <w:sz w:val="22"/>
          <w:szCs w:val="22"/>
        </w:rPr>
      </w:pPr>
      <w:r>
        <w:rPr>
          <w:noProof/>
        </w:rPr>
        <w:t>103M</w:t>
      </w:r>
      <w:r>
        <w:rPr>
          <w:noProof/>
        </w:rPr>
        <w:tab/>
        <w:t>Non</w:t>
      </w:r>
      <w:r>
        <w:rPr>
          <w:noProof/>
        </w:rPr>
        <w:noBreakHyphen/>
        <w:t>compliance with a recapitalisation direction</w:t>
      </w:r>
      <w:r w:rsidRPr="00A1772E">
        <w:rPr>
          <w:noProof/>
        </w:rPr>
        <w:tab/>
      </w:r>
      <w:r w:rsidRPr="00A1772E">
        <w:rPr>
          <w:noProof/>
        </w:rPr>
        <w:fldChar w:fldCharType="begin"/>
      </w:r>
      <w:r w:rsidRPr="00A1772E">
        <w:rPr>
          <w:noProof/>
        </w:rPr>
        <w:instrText xml:space="preserve"> PAGEREF _Toc155339724 \h </w:instrText>
      </w:r>
      <w:r w:rsidRPr="00A1772E">
        <w:rPr>
          <w:noProof/>
        </w:rPr>
      </w:r>
      <w:r w:rsidRPr="00A1772E">
        <w:rPr>
          <w:noProof/>
        </w:rPr>
        <w:fldChar w:fldCharType="separate"/>
      </w:r>
      <w:r w:rsidR="00061E5E">
        <w:rPr>
          <w:noProof/>
        </w:rPr>
        <w:t>264</w:t>
      </w:r>
      <w:r w:rsidRPr="00A1772E">
        <w:rPr>
          <w:noProof/>
        </w:rPr>
        <w:fldChar w:fldCharType="end"/>
      </w:r>
    </w:p>
    <w:p w14:paraId="62BF1298" w14:textId="77777777" w:rsidR="00A1772E" w:rsidRPr="008E78C3" w:rsidRDefault="00A1772E">
      <w:pPr>
        <w:pStyle w:val="TOC5"/>
        <w:rPr>
          <w:rFonts w:ascii="Calibri" w:hAnsi="Calibri"/>
          <w:noProof/>
          <w:kern w:val="0"/>
          <w:sz w:val="22"/>
          <w:szCs w:val="22"/>
        </w:rPr>
      </w:pPr>
      <w:r>
        <w:rPr>
          <w:noProof/>
        </w:rPr>
        <w:t>103N</w:t>
      </w:r>
      <w:r>
        <w:rPr>
          <w:noProof/>
        </w:rPr>
        <w:tab/>
        <w:t xml:space="preserve">Exceptions to Part IV of the </w:t>
      </w:r>
      <w:r w:rsidRPr="00B10EC6">
        <w:rPr>
          <w:i/>
          <w:noProof/>
        </w:rPr>
        <w:t>Competition and Consumer Act 2010</w:t>
      </w:r>
      <w:r w:rsidRPr="00A1772E">
        <w:rPr>
          <w:noProof/>
        </w:rPr>
        <w:tab/>
      </w:r>
      <w:r w:rsidRPr="00A1772E">
        <w:rPr>
          <w:noProof/>
        </w:rPr>
        <w:fldChar w:fldCharType="begin"/>
      </w:r>
      <w:r w:rsidRPr="00A1772E">
        <w:rPr>
          <w:noProof/>
        </w:rPr>
        <w:instrText xml:space="preserve"> PAGEREF _Toc155339725 \h </w:instrText>
      </w:r>
      <w:r w:rsidRPr="00A1772E">
        <w:rPr>
          <w:noProof/>
        </w:rPr>
      </w:r>
      <w:r w:rsidRPr="00A1772E">
        <w:rPr>
          <w:noProof/>
        </w:rPr>
        <w:fldChar w:fldCharType="separate"/>
      </w:r>
      <w:r w:rsidR="00061E5E">
        <w:rPr>
          <w:noProof/>
        </w:rPr>
        <w:t>265</w:t>
      </w:r>
      <w:r w:rsidRPr="00A1772E">
        <w:rPr>
          <w:noProof/>
        </w:rPr>
        <w:fldChar w:fldCharType="end"/>
      </w:r>
    </w:p>
    <w:p w14:paraId="57394EA6" w14:textId="77777777" w:rsidR="00A1772E" w:rsidRPr="008E78C3" w:rsidRDefault="00A1772E">
      <w:pPr>
        <w:pStyle w:val="TOC3"/>
        <w:rPr>
          <w:rFonts w:ascii="Calibri" w:hAnsi="Calibri"/>
          <w:b w:val="0"/>
          <w:noProof/>
          <w:kern w:val="0"/>
          <w:szCs w:val="22"/>
        </w:rPr>
      </w:pPr>
      <w:r>
        <w:rPr>
          <w:noProof/>
        </w:rPr>
        <w:t>Division 2—Other directions</w:t>
      </w:r>
      <w:r w:rsidRPr="00A1772E">
        <w:rPr>
          <w:b w:val="0"/>
          <w:noProof/>
          <w:sz w:val="18"/>
        </w:rPr>
        <w:tab/>
      </w:r>
      <w:r w:rsidRPr="00A1772E">
        <w:rPr>
          <w:b w:val="0"/>
          <w:noProof/>
          <w:sz w:val="18"/>
        </w:rPr>
        <w:fldChar w:fldCharType="begin"/>
      </w:r>
      <w:r w:rsidRPr="00A1772E">
        <w:rPr>
          <w:b w:val="0"/>
          <w:noProof/>
          <w:sz w:val="18"/>
        </w:rPr>
        <w:instrText xml:space="preserve"> PAGEREF _Toc155339726 \h </w:instrText>
      </w:r>
      <w:r w:rsidRPr="00A1772E">
        <w:rPr>
          <w:b w:val="0"/>
          <w:noProof/>
          <w:sz w:val="18"/>
        </w:rPr>
      </w:r>
      <w:r w:rsidRPr="00A1772E">
        <w:rPr>
          <w:b w:val="0"/>
          <w:noProof/>
          <w:sz w:val="18"/>
        </w:rPr>
        <w:fldChar w:fldCharType="separate"/>
      </w:r>
      <w:r w:rsidR="00061E5E">
        <w:rPr>
          <w:b w:val="0"/>
          <w:noProof/>
          <w:sz w:val="18"/>
        </w:rPr>
        <w:t>266</w:t>
      </w:r>
      <w:r w:rsidRPr="00A1772E">
        <w:rPr>
          <w:b w:val="0"/>
          <w:noProof/>
          <w:sz w:val="18"/>
        </w:rPr>
        <w:fldChar w:fldCharType="end"/>
      </w:r>
    </w:p>
    <w:p w14:paraId="4C8B12B1" w14:textId="77777777" w:rsidR="00A1772E" w:rsidRPr="008E78C3" w:rsidRDefault="00A1772E">
      <w:pPr>
        <w:pStyle w:val="TOC5"/>
        <w:rPr>
          <w:rFonts w:ascii="Calibri" w:hAnsi="Calibri"/>
          <w:noProof/>
          <w:kern w:val="0"/>
          <w:sz w:val="22"/>
          <w:szCs w:val="22"/>
        </w:rPr>
      </w:pPr>
      <w:r>
        <w:rPr>
          <w:noProof/>
        </w:rPr>
        <w:t>104</w:t>
      </w:r>
      <w:r>
        <w:rPr>
          <w:noProof/>
        </w:rPr>
        <w:tab/>
        <w:t>APRA may give directions in certain circumstances</w:t>
      </w:r>
      <w:r w:rsidRPr="00A1772E">
        <w:rPr>
          <w:noProof/>
        </w:rPr>
        <w:tab/>
      </w:r>
      <w:r w:rsidRPr="00A1772E">
        <w:rPr>
          <w:noProof/>
        </w:rPr>
        <w:fldChar w:fldCharType="begin"/>
      </w:r>
      <w:r w:rsidRPr="00A1772E">
        <w:rPr>
          <w:noProof/>
        </w:rPr>
        <w:instrText xml:space="preserve"> PAGEREF _Toc155339727 \h </w:instrText>
      </w:r>
      <w:r w:rsidRPr="00A1772E">
        <w:rPr>
          <w:noProof/>
        </w:rPr>
      </w:r>
      <w:r w:rsidRPr="00A1772E">
        <w:rPr>
          <w:noProof/>
        </w:rPr>
        <w:fldChar w:fldCharType="separate"/>
      </w:r>
      <w:r w:rsidR="00061E5E">
        <w:rPr>
          <w:noProof/>
        </w:rPr>
        <w:t>266</w:t>
      </w:r>
      <w:r w:rsidRPr="00A1772E">
        <w:rPr>
          <w:noProof/>
        </w:rPr>
        <w:fldChar w:fldCharType="end"/>
      </w:r>
    </w:p>
    <w:p w14:paraId="0E58E8B8" w14:textId="77777777" w:rsidR="00A1772E" w:rsidRPr="008E78C3" w:rsidRDefault="00A1772E">
      <w:pPr>
        <w:pStyle w:val="TOC5"/>
        <w:rPr>
          <w:rFonts w:ascii="Calibri" w:hAnsi="Calibri"/>
          <w:noProof/>
          <w:kern w:val="0"/>
          <w:sz w:val="22"/>
          <w:szCs w:val="22"/>
        </w:rPr>
      </w:pPr>
      <w:r>
        <w:rPr>
          <w:noProof/>
        </w:rPr>
        <w:t>105</w:t>
      </w:r>
      <w:r>
        <w:rPr>
          <w:noProof/>
        </w:rPr>
        <w:tab/>
        <w:t>Direction not grounds for denial of obligations</w:t>
      </w:r>
      <w:r w:rsidRPr="00A1772E">
        <w:rPr>
          <w:noProof/>
        </w:rPr>
        <w:tab/>
      </w:r>
      <w:r w:rsidRPr="00A1772E">
        <w:rPr>
          <w:noProof/>
        </w:rPr>
        <w:fldChar w:fldCharType="begin"/>
      </w:r>
      <w:r w:rsidRPr="00A1772E">
        <w:rPr>
          <w:noProof/>
        </w:rPr>
        <w:instrText xml:space="preserve"> PAGEREF _Toc155339728 \h </w:instrText>
      </w:r>
      <w:r w:rsidRPr="00A1772E">
        <w:rPr>
          <w:noProof/>
        </w:rPr>
      </w:r>
      <w:r w:rsidRPr="00A1772E">
        <w:rPr>
          <w:noProof/>
        </w:rPr>
        <w:fldChar w:fldCharType="separate"/>
      </w:r>
      <w:r w:rsidR="00061E5E">
        <w:rPr>
          <w:noProof/>
        </w:rPr>
        <w:t>273</w:t>
      </w:r>
      <w:r w:rsidRPr="00A1772E">
        <w:rPr>
          <w:noProof/>
        </w:rPr>
        <w:fldChar w:fldCharType="end"/>
      </w:r>
    </w:p>
    <w:p w14:paraId="03E49B36" w14:textId="77777777" w:rsidR="00A1772E" w:rsidRPr="008E78C3" w:rsidRDefault="00A1772E">
      <w:pPr>
        <w:pStyle w:val="TOC5"/>
        <w:rPr>
          <w:rFonts w:ascii="Calibri" w:hAnsi="Calibri"/>
          <w:noProof/>
          <w:kern w:val="0"/>
          <w:sz w:val="22"/>
          <w:szCs w:val="22"/>
        </w:rPr>
      </w:pPr>
      <w:r>
        <w:rPr>
          <w:noProof/>
        </w:rPr>
        <w:t>106</w:t>
      </w:r>
      <w:r>
        <w:rPr>
          <w:noProof/>
        </w:rPr>
        <w:tab/>
        <w:t>Supply of information about issue and revocation of directions</w:t>
      </w:r>
      <w:r w:rsidRPr="00A1772E">
        <w:rPr>
          <w:noProof/>
        </w:rPr>
        <w:tab/>
      </w:r>
      <w:r w:rsidRPr="00A1772E">
        <w:rPr>
          <w:noProof/>
        </w:rPr>
        <w:fldChar w:fldCharType="begin"/>
      </w:r>
      <w:r w:rsidRPr="00A1772E">
        <w:rPr>
          <w:noProof/>
        </w:rPr>
        <w:instrText xml:space="preserve"> PAGEREF _Toc155339729 \h </w:instrText>
      </w:r>
      <w:r w:rsidRPr="00A1772E">
        <w:rPr>
          <w:noProof/>
        </w:rPr>
      </w:r>
      <w:r w:rsidRPr="00A1772E">
        <w:rPr>
          <w:noProof/>
        </w:rPr>
        <w:fldChar w:fldCharType="separate"/>
      </w:r>
      <w:r w:rsidR="00061E5E">
        <w:rPr>
          <w:noProof/>
        </w:rPr>
        <w:t>275</w:t>
      </w:r>
      <w:r w:rsidRPr="00A1772E">
        <w:rPr>
          <w:noProof/>
        </w:rPr>
        <w:fldChar w:fldCharType="end"/>
      </w:r>
    </w:p>
    <w:p w14:paraId="74231B37" w14:textId="77777777" w:rsidR="00A1772E" w:rsidRPr="008E78C3" w:rsidRDefault="00A1772E">
      <w:pPr>
        <w:pStyle w:val="TOC5"/>
        <w:rPr>
          <w:rFonts w:ascii="Calibri" w:hAnsi="Calibri"/>
          <w:noProof/>
          <w:kern w:val="0"/>
          <w:sz w:val="22"/>
          <w:szCs w:val="22"/>
        </w:rPr>
      </w:pPr>
      <w:r>
        <w:rPr>
          <w:noProof/>
        </w:rPr>
        <w:t>108</w:t>
      </w:r>
      <w:r>
        <w:rPr>
          <w:noProof/>
        </w:rPr>
        <w:tab/>
        <w:t>Non</w:t>
      </w:r>
      <w:r>
        <w:rPr>
          <w:noProof/>
        </w:rPr>
        <w:noBreakHyphen/>
        <w:t>compliance with a direction</w:t>
      </w:r>
      <w:r w:rsidRPr="00A1772E">
        <w:rPr>
          <w:noProof/>
        </w:rPr>
        <w:tab/>
      </w:r>
      <w:r w:rsidRPr="00A1772E">
        <w:rPr>
          <w:noProof/>
        </w:rPr>
        <w:fldChar w:fldCharType="begin"/>
      </w:r>
      <w:r w:rsidRPr="00A1772E">
        <w:rPr>
          <w:noProof/>
        </w:rPr>
        <w:instrText xml:space="preserve"> PAGEREF _Toc155339730 \h </w:instrText>
      </w:r>
      <w:r w:rsidRPr="00A1772E">
        <w:rPr>
          <w:noProof/>
        </w:rPr>
      </w:r>
      <w:r w:rsidRPr="00A1772E">
        <w:rPr>
          <w:noProof/>
        </w:rPr>
        <w:fldChar w:fldCharType="separate"/>
      </w:r>
      <w:r w:rsidR="00061E5E">
        <w:rPr>
          <w:noProof/>
        </w:rPr>
        <w:t>276</w:t>
      </w:r>
      <w:r w:rsidRPr="00A1772E">
        <w:rPr>
          <w:noProof/>
        </w:rPr>
        <w:fldChar w:fldCharType="end"/>
      </w:r>
    </w:p>
    <w:p w14:paraId="01D7FA74" w14:textId="77777777" w:rsidR="00A1772E" w:rsidRPr="008E78C3" w:rsidRDefault="00A1772E">
      <w:pPr>
        <w:pStyle w:val="TOC3"/>
        <w:rPr>
          <w:rFonts w:ascii="Calibri" w:hAnsi="Calibri"/>
          <w:b w:val="0"/>
          <w:noProof/>
          <w:kern w:val="0"/>
          <w:szCs w:val="22"/>
        </w:rPr>
      </w:pPr>
      <w:r>
        <w:rPr>
          <w:noProof/>
        </w:rPr>
        <w:t>Division 3—Secrecy and disclosure provisions relating to all directions</w:t>
      </w:r>
      <w:r w:rsidRPr="00A1772E">
        <w:rPr>
          <w:b w:val="0"/>
          <w:noProof/>
          <w:sz w:val="18"/>
        </w:rPr>
        <w:tab/>
      </w:r>
      <w:r w:rsidRPr="00A1772E">
        <w:rPr>
          <w:b w:val="0"/>
          <w:noProof/>
          <w:sz w:val="18"/>
        </w:rPr>
        <w:fldChar w:fldCharType="begin"/>
      </w:r>
      <w:r w:rsidRPr="00A1772E">
        <w:rPr>
          <w:b w:val="0"/>
          <w:noProof/>
          <w:sz w:val="18"/>
        </w:rPr>
        <w:instrText xml:space="preserve"> PAGEREF _Toc155339731 \h </w:instrText>
      </w:r>
      <w:r w:rsidRPr="00A1772E">
        <w:rPr>
          <w:b w:val="0"/>
          <w:noProof/>
          <w:sz w:val="18"/>
        </w:rPr>
      </w:r>
      <w:r w:rsidRPr="00A1772E">
        <w:rPr>
          <w:b w:val="0"/>
          <w:noProof/>
          <w:sz w:val="18"/>
        </w:rPr>
        <w:fldChar w:fldCharType="separate"/>
      </w:r>
      <w:r w:rsidR="00061E5E">
        <w:rPr>
          <w:b w:val="0"/>
          <w:noProof/>
          <w:sz w:val="18"/>
        </w:rPr>
        <w:t>279</w:t>
      </w:r>
      <w:r w:rsidRPr="00A1772E">
        <w:rPr>
          <w:b w:val="0"/>
          <w:noProof/>
          <w:sz w:val="18"/>
        </w:rPr>
        <w:fldChar w:fldCharType="end"/>
      </w:r>
    </w:p>
    <w:p w14:paraId="55AFF627" w14:textId="77777777" w:rsidR="00A1772E" w:rsidRPr="008E78C3" w:rsidRDefault="00A1772E">
      <w:pPr>
        <w:pStyle w:val="TOC5"/>
        <w:rPr>
          <w:rFonts w:ascii="Calibri" w:hAnsi="Calibri"/>
          <w:noProof/>
          <w:kern w:val="0"/>
          <w:sz w:val="22"/>
          <w:szCs w:val="22"/>
        </w:rPr>
      </w:pPr>
      <w:r w:rsidRPr="008E78C3">
        <w:rPr>
          <w:rFonts w:eastAsia="Calibri"/>
          <w:noProof/>
        </w:rPr>
        <w:t>109</w:t>
      </w:r>
      <w:r>
        <w:rPr>
          <w:noProof/>
        </w:rPr>
        <w:tab/>
        <w:t>APRA may determine that a direction is covered by secrecy provision</w:t>
      </w:r>
      <w:r w:rsidRPr="00A1772E">
        <w:rPr>
          <w:noProof/>
        </w:rPr>
        <w:tab/>
      </w:r>
      <w:r w:rsidRPr="00A1772E">
        <w:rPr>
          <w:noProof/>
        </w:rPr>
        <w:fldChar w:fldCharType="begin"/>
      </w:r>
      <w:r w:rsidRPr="00A1772E">
        <w:rPr>
          <w:noProof/>
        </w:rPr>
        <w:instrText xml:space="preserve"> PAGEREF _Toc155339732 \h </w:instrText>
      </w:r>
      <w:r w:rsidRPr="00A1772E">
        <w:rPr>
          <w:noProof/>
        </w:rPr>
      </w:r>
      <w:r w:rsidRPr="00A1772E">
        <w:rPr>
          <w:noProof/>
        </w:rPr>
        <w:fldChar w:fldCharType="separate"/>
      </w:r>
      <w:r w:rsidR="00061E5E">
        <w:rPr>
          <w:noProof/>
        </w:rPr>
        <w:t>279</w:t>
      </w:r>
      <w:r w:rsidRPr="00A1772E">
        <w:rPr>
          <w:noProof/>
        </w:rPr>
        <w:fldChar w:fldCharType="end"/>
      </w:r>
    </w:p>
    <w:p w14:paraId="5A8310FB" w14:textId="77777777" w:rsidR="00A1772E" w:rsidRPr="008E78C3" w:rsidRDefault="00A1772E">
      <w:pPr>
        <w:pStyle w:val="TOC5"/>
        <w:rPr>
          <w:rFonts w:ascii="Calibri" w:hAnsi="Calibri"/>
          <w:noProof/>
          <w:kern w:val="0"/>
          <w:sz w:val="22"/>
          <w:szCs w:val="22"/>
        </w:rPr>
      </w:pPr>
      <w:r w:rsidRPr="008E78C3">
        <w:rPr>
          <w:rFonts w:eastAsia="Calibri"/>
          <w:noProof/>
        </w:rPr>
        <w:t>109A</w:t>
      </w:r>
      <w:r>
        <w:rPr>
          <w:noProof/>
        </w:rPr>
        <w:tab/>
        <w:t>Secrecy relating to directions</w:t>
      </w:r>
      <w:r w:rsidRPr="00A1772E">
        <w:rPr>
          <w:noProof/>
        </w:rPr>
        <w:tab/>
      </w:r>
      <w:r w:rsidRPr="00A1772E">
        <w:rPr>
          <w:noProof/>
        </w:rPr>
        <w:fldChar w:fldCharType="begin"/>
      </w:r>
      <w:r w:rsidRPr="00A1772E">
        <w:rPr>
          <w:noProof/>
        </w:rPr>
        <w:instrText xml:space="preserve"> PAGEREF _Toc155339733 \h </w:instrText>
      </w:r>
      <w:r w:rsidRPr="00A1772E">
        <w:rPr>
          <w:noProof/>
        </w:rPr>
      </w:r>
      <w:r w:rsidRPr="00A1772E">
        <w:rPr>
          <w:noProof/>
        </w:rPr>
        <w:fldChar w:fldCharType="separate"/>
      </w:r>
      <w:r w:rsidR="00061E5E">
        <w:rPr>
          <w:noProof/>
        </w:rPr>
        <w:t>279</w:t>
      </w:r>
      <w:r w:rsidRPr="00A1772E">
        <w:rPr>
          <w:noProof/>
        </w:rPr>
        <w:fldChar w:fldCharType="end"/>
      </w:r>
    </w:p>
    <w:p w14:paraId="712F63B8" w14:textId="77777777" w:rsidR="00A1772E" w:rsidRPr="008E78C3" w:rsidRDefault="00A1772E">
      <w:pPr>
        <w:pStyle w:val="TOC5"/>
        <w:rPr>
          <w:rFonts w:ascii="Calibri" w:hAnsi="Calibri"/>
          <w:noProof/>
          <w:kern w:val="0"/>
          <w:sz w:val="22"/>
          <w:szCs w:val="22"/>
        </w:rPr>
      </w:pPr>
      <w:r w:rsidRPr="008E78C3">
        <w:rPr>
          <w:rFonts w:eastAsia="Calibri"/>
          <w:noProof/>
        </w:rPr>
        <w:t>109B</w:t>
      </w:r>
      <w:r>
        <w:rPr>
          <w:noProof/>
        </w:rPr>
        <w:tab/>
        <w:t>Disclosure of publicly available information</w:t>
      </w:r>
      <w:r w:rsidRPr="00A1772E">
        <w:rPr>
          <w:noProof/>
        </w:rPr>
        <w:tab/>
      </w:r>
      <w:r w:rsidRPr="00A1772E">
        <w:rPr>
          <w:noProof/>
        </w:rPr>
        <w:fldChar w:fldCharType="begin"/>
      </w:r>
      <w:r w:rsidRPr="00A1772E">
        <w:rPr>
          <w:noProof/>
        </w:rPr>
        <w:instrText xml:space="preserve"> PAGEREF _Toc155339734 \h </w:instrText>
      </w:r>
      <w:r w:rsidRPr="00A1772E">
        <w:rPr>
          <w:noProof/>
        </w:rPr>
      </w:r>
      <w:r w:rsidRPr="00A1772E">
        <w:rPr>
          <w:noProof/>
        </w:rPr>
        <w:fldChar w:fldCharType="separate"/>
      </w:r>
      <w:r w:rsidR="00061E5E">
        <w:rPr>
          <w:noProof/>
        </w:rPr>
        <w:t>280</w:t>
      </w:r>
      <w:r w:rsidRPr="00A1772E">
        <w:rPr>
          <w:noProof/>
        </w:rPr>
        <w:fldChar w:fldCharType="end"/>
      </w:r>
    </w:p>
    <w:p w14:paraId="42117152" w14:textId="77777777" w:rsidR="00A1772E" w:rsidRPr="008E78C3" w:rsidRDefault="00A1772E">
      <w:pPr>
        <w:pStyle w:val="TOC5"/>
        <w:rPr>
          <w:rFonts w:ascii="Calibri" w:hAnsi="Calibri"/>
          <w:noProof/>
          <w:kern w:val="0"/>
          <w:sz w:val="22"/>
          <w:szCs w:val="22"/>
        </w:rPr>
      </w:pPr>
      <w:r w:rsidRPr="008E78C3">
        <w:rPr>
          <w:rFonts w:eastAsia="Calibri"/>
          <w:noProof/>
        </w:rPr>
        <w:t>109C</w:t>
      </w:r>
      <w:r>
        <w:rPr>
          <w:noProof/>
        </w:rPr>
        <w:tab/>
        <w:t>Disclosure allowed by APRA</w:t>
      </w:r>
      <w:r w:rsidRPr="00A1772E">
        <w:rPr>
          <w:noProof/>
        </w:rPr>
        <w:tab/>
      </w:r>
      <w:r w:rsidRPr="00A1772E">
        <w:rPr>
          <w:noProof/>
        </w:rPr>
        <w:fldChar w:fldCharType="begin"/>
      </w:r>
      <w:r w:rsidRPr="00A1772E">
        <w:rPr>
          <w:noProof/>
        </w:rPr>
        <w:instrText xml:space="preserve"> PAGEREF _Toc155339735 \h </w:instrText>
      </w:r>
      <w:r w:rsidRPr="00A1772E">
        <w:rPr>
          <w:noProof/>
        </w:rPr>
      </w:r>
      <w:r w:rsidRPr="00A1772E">
        <w:rPr>
          <w:noProof/>
        </w:rPr>
        <w:fldChar w:fldCharType="separate"/>
      </w:r>
      <w:r w:rsidR="00061E5E">
        <w:rPr>
          <w:noProof/>
        </w:rPr>
        <w:t>280</w:t>
      </w:r>
      <w:r w:rsidRPr="00A1772E">
        <w:rPr>
          <w:noProof/>
        </w:rPr>
        <w:fldChar w:fldCharType="end"/>
      </w:r>
    </w:p>
    <w:p w14:paraId="32352AC9" w14:textId="77777777" w:rsidR="00A1772E" w:rsidRPr="008E78C3" w:rsidRDefault="00A1772E">
      <w:pPr>
        <w:pStyle w:val="TOC5"/>
        <w:rPr>
          <w:rFonts w:ascii="Calibri" w:hAnsi="Calibri"/>
          <w:noProof/>
          <w:kern w:val="0"/>
          <w:sz w:val="22"/>
          <w:szCs w:val="22"/>
        </w:rPr>
      </w:pPr>
      <w:r w:rsidRPr="008E78C3">
        <w:rPr>
          <w:rFonts w:eastAsia="Calibri"/>
          <w:noProof/>
        </w:rPr>
        <w:t>109D</w:t>
      </w:r>
      <w:r>
        <w:rPr>
          <w:noProof/>
        </w:rPr>
        <w:tab/>
        <w:t>Disclosure to legal representative for purpose of seeking legal advice</w:t>
      </w:r>
      <w:r w:rsidRPr="00A1772E">
        <w:rPr>
          <w:noProof/>
        </w:rPr>
        <w:tab/>
      </w:r>
      <w:r w:rsidRPr="00A1772E">
        <w:rPr>
          <w:noProof/>
        </w:rPr>
        <w:fldChar w:fldCharType="begin"/>
      </w:r>
      <w:r w:rsidRPr="00A1772E">
        <w:rPr>
          <w:noProof/>
        </w:rPr>
        <w:instrText xml:space="preserve"> PAGEREF _Toc155339736 \h </w:instrText>
      </w:r>
      <w:r w:rsidRPr="00A1772E">
        <w:rPr>
          <w:noProof/>
        </w:rPr>
      </w:r>
      <w:r w:rsidRPr="00A1772E">
        <w:rPr>
          <w:noProof/>
        </w:rPr>
        <w:fldChar w:fldCharType="separate"/>
      </w:r>
      <w:r w:rsidR="00061E5E">
        <w:rPr>
          <w:noProof/>
        </w:rPr>
        <w:t>282</w:t>
      </w:r>
      <w:r w:rsidRPr="00A1772E">
        <w:rPr>
          <w:noProof/>
        </w:rPr>
        <w:fldChar w:fldCharType="end"/>
      </w:r>
    </w:p>
    <w:p w14:paraId="3CB72C40" w14:textId="77777777" w:rsidR="00A1772E" w:rsidRPr="008E78C3" w:rsidRDefault="00A1772E">
      <w:pPr>
        <w:pStyle w:val="TOC5"/>
        <w:rPr>
          <w:rFonts w:ascii="Calibri" w:hAnsi="Calibri"/>
          <w:noProof/>
          <w:kern w:val="0"/>
          <w:sz w:val="22"/>
          <w:szCs w:val="22"/>
        </w:rPr>
      </w:pPr>
      <w:r w:rsidRPr="008E78C3">
        <w:rPr>
          <w:rFonts w:eastAsia="Calibri"/>
          <w:noProof/>
        </w:rPr>
        <w:t>109E</w:t>
      </w:r>
      <w:r>
        <w:rPr>
          <w:noProof/>
        </w:rPr>
        <w:tab/>
        <w:t>Disclosure allowed by APRA Act secrecy provision</w:t>
      </w:r>
      <w:r w:rsidRPr="00A1772E">
        <w:rPr>
          <w:noProof/>
        </w:rPr>
        <w:tab/>
      </w:r>
      <w:r w:rsidRPr="00A1772E">
        <w:rPr>
          <w:noProof/>
        </w:rPr>
        <w:fldChar w:fldCharType="begin"/>
      </w:r>
      <w:r w:rsidRPr="00A1772E">
        <w:rPr>
          <w:noProof/>
        </w:rPr>
        <w:instrText xml:space="preserve"> PAGEREF _Toc155339737 \h </w:instrText>
      </w:r>
      <w:r w:rsidRPr="00A1772E">
        <w:rPr>
          <w:noProof/>
        </w:rPr>
      </w:r>
      <w:r w:rsidRPr="00A1772E">
        <w:rPr>
          <w:noProof/>
        </w:rPr>
        <w:fldChar w:fldCharType="separate"/>
      </w:r>
      <w:r w:rsidR="00061E5E">
        <w:rPr>
          <w:noProof/>
        </w:rPr>
        <w:t>282</w:t>
      </w:r>
      <w:r w:rsidRPr="00A1772E">
        <w:rPr>
          <w:noProof/>
        </w:rPr>
        <w:fldChar w:fldCharType="end"/>
      </w:r>
    </w:p>
    <w:p w14:paraId="5A2954D0" w14:textId="77777777" w:rsidR="00A1772E" w:rsidRPr="008E78C3" w:rsidRDefault="00A1772E">
      <w:pPr>
        <w:pStyle w:val="TOC5"/>
        <w:rPr>
          <w:rFonts w:ascii="Calibri" w:hAnsi="Calibri"/>
          <w:noProof/>
          <w:kern w:val="0"/>
          <w:sz w:val="22"/>
          <w:szCs w:val="22"/>
        </w:rPr>
      </w:pPr>
      <w:r w:rsidRPr="008E78C3">
        <w:rPr>
          <w:rFonts w:eastAsia="Calibri"/>
          <w:noProof/>
        </w:rPr>
        <w:t>109F</w:t>
      </w:r>
      <w:r>
        <w:rPr>
          <w:noProof/>
        </w:rPr>
        <w:tab/>
        <w:t>Disclosure in circumstances set out in the regulations</w:t>
      </w:r>
      <w:r w:rsidRPr="00A1772E">
        <w:rPr>
          <w:noProof/>
        </w:rPr>
        <w:tab/>
      </w:r>
      <w:r w:rsidRPr="00A1772E">
        <w:rPr>
          <w:noProof/>
        </w:rPr>
        <w:fldChar w:fldCharType="begin"/>
      </w:r>
      <w:r w:rsidRPr="00A1772E">
        <w:rPr>
          <w:noProof/>
        </w:rPr>
        <w:instrText xml:space="preserve"> PAGEREF _Toc155339738 \h </w:instrText>
      </w:r>
      <w:r w:rsidRPr="00A1772E">
        <w:rPr>
          <w:noProof/>
        </w:rPr>
      </w:r>
      <w:r w:rsidRPr="00A1772E">
        <w:rPr>
          <w:noProof/>
        </w:rPr>
        <w:fldChar w:fldCharType="separate"/>
      </w:r>
      <w:r w:rsidR="00061E5E">
        <w:rPr>
          <w:noProof/>
        </w:rPr>
        <w:t>283</w:t>
      </w:r>
      <w:r w:rsidRPr="00A1772E">
        <w:rPr>
          <w:noProof/>
        </w:rPr>
        <w:fldChar w:fldCharType="end"/>
      </w:r>
    </w:p>
    <w:p w14:paraId="7EA786ED" w14:textId="77777777" w:rsidR="00A1772E" w:rsidRPr="008E78C3" w:rsidRDefault="00A1772E">
      <w:pPr>
        <w:pStyle w:val="TOC5"/>
        <w:rPr>
          <w:rFonts w:ascii="Calibri" w:hAnsi="Calibri"/>
          <w:noProof/>
          <w:kern w:val="0"/>
          <w:sz w:val="22"/>
          <w:szCs w:val="22"/>
        </w:rPr>
      </w:pPr>
      <w:r w:rsidRPr="008E78C3">
        <w:rPr>
          <w:rFonts w:eastAsia="Calibri"/>
          <w:noProof/>
        </w:rPr>
        <w:t>109G</w:t>
      </w:r>
      <w:r>
        <w:rPr>
          <w:noProof/>
        </w:rPr>
        <w:tab/>
        <w:t>Disclosure for purpose</w:t>
      </w:r>
      <w:r w:rsidRPr="00A1772E">
        <w:rPr>
          <w:noProof/>
        </w:rPr>
        <w:tab/>
      </w:r>
      <w:r w:rsidRPr="00A1772E">
        <w:rPr>
          <w:noProof/>
        </w:rPr>
        <w:fldChar w:fldCharType="begin"/>
      </w:r>
      <w:r w:rsidRPr="00A1772E">
        <w:rPr>
          <w:noProof/>
        </w:rPr>
        <w:instrText xml:space="preserve"> PAGEREF _Toc155339739 \h </w:instrText>
      </w:r>
      <w:r w:rsidRPr="00A1772E">
        <w:rPr>
          <w:noProof/>
        </w:rPr>
      </w:r>
      <w:r w:rsidRPr="00A1772E">
        <w:rPr>
          <w:noProof/>
        </w:rPr>
        <w:fldChar w:fldCharType="separate"/>
      </w:r>
      <w:r w:rsidR="00061E5E">
        <w:rPr>
          <w:noProof/>
        </w:rPr>
        <w:t>283</w:t>
      </w:r>
      <w:r w:rsidRPr="00A1772E">
        <w:rPr>
          <w:noProof/>
        </w:rPr>
        <w:fldChar w:fldCharType="end"/>
      </w:r>
    </w:p>
    <w:p w14:paraId="7BF02A5B" w14:textId="77777777" w:rsidR="00A1772E" w:rsidRPr="008E78C3" w:rsidRDefault="00A1772E">
      <w:pPr>
        <w:pStyle w:val="TOC5"/>
        <w:rPr>
          <w:rFonts w:ascii="Calibri" w:hAnsi="Calibri"/>
          <w:noProof/>
          <w:kern w:val="0"/>
          <w:sz w:val="22"/>
          <w:szCs w:val="22"/>
        </w:rPr>
      </w:pPr>
      <w:r w:rsidRPr="008E78C3">
        <w:rPr>
          <w:rFonts w:eastAsia="Calibri"/>
          <w:noProof/>
        </w:rPr>
        <w:t>109H</w:t>
      </w:r>
      <w:r>
        <w:rPr>
          <w:noProof/>
        </w:rPr>
        <w:tab/>
        <w:t>Exceptions operate independently</w:t>
      </w:r>
      <w:r w:rsidRPr="00A1772E">
        <w:rPr>
          <w:noProof/>
        </w:rPr>
        <w:tab/>
      </w:r>
      <w:r w:rsidRPr="00A1772E">
        <w:rPr>
          <w:noProof/>
        </w:rPr>
        <w:fldChar w:fldCharType="begin"/>
      </w:r>
      <w:r w:rsidRPr="00A1772E">
        <w:rPr>
          <w:noProof/>
        </w:rPr>
        <w:instrText xml:space="preserve"> PAGEREF _Toc155339740 \h </w:instrText>
      </w:r>
      <w:r w:rsidRPr="00A1772E">
        <w:rPr>
          <w:noProof/>
        </w:rPr>
      </w:r>
      <w:r w:rsidRPr="00A1772E">
        <w:rPr>
          <w:noProof/>
        </w:rPr>
        <w:fldChar w:fldCharType="separate"/>
      </w:r>
      <w:r w:rsidR="00061E5E">
        <w:rPr>
          <w:noProof/>
        </w:rPr>
        <w:t>283</w:t>
      </w:r>
      <w:r w:rsidRPr="00A1772E">
        <w:rPr>
          <w:noProof/>
        </w:rPr>
        <w:fldChar w:fldCharType="end"/>
      </w:r>
    </w:p>
    <w:p w14:paraId="4795D36E" w14:textId="77777777" w:rsidR="00A1772E" w:rsidRPr="008E78C3" w:rsidRDefault="00A1772E">
      <w:pPr>
        <w:pStyle w:val="TOC2"/>
        <w:rPr>
          <w:rFonts w:ascii="Calibri" w:hAnsi="Calibri"/>
          <w:b w:val="0"/>
          <w:noProof/>
          <w:kern w:val="0"/>
          <w:sz w:val="22"/>
          <w:szCs w:val="22"/>
        </w:rPr>
      </w:pPr>
      <w:r>
        <w:rPr>
          <w:noProof/>
        </w:rPr>
        <w:t>Part X—Miscellaneous</w:t>
      </w:r>
      <w:r w:rsidRPr="00A1772E">
        <w:rPr>
          <w:b w:val="0"/>
          <w:noProof/>
          <w:sz w:val="18"/>
        </w:rPr>
        <w:tab/>
      </w:r>
      <w:r w:rsidRPr="00A1772E">
        <w:rPr>
          <w:b w:val="0"/>
          <w:noProof/>
          <w:sz w:val="18"/>
        </w:rPr>
        <w:fldChar w:fldCharType="begin"/>
      </w:r>
      <w:r w:rsidRPr="00A1772E">
        <w:rPr>
          <w:b w:val="0"/>
          <w:noProof/>
          <w:sz w:val="18"/>
        </w:rPr>
        <w:instrText xml:space="preserve"> PAGEREF _Toc155339741 \h </w:instrText>
      </w:r>
      <w:r w:rsidRPr="00A1772E">
        <w:rPr>
          <w:b w:val="0"/>
          <w:noProof/>
          <w:sz w:val="18"/>
        </w:rPr>
      </w:r>
      <w:r w:rsidRPr="00A1772E">
        <w:rPr>
          <w:b w:val="0"/>
          <w:noProof/>
          <w:sz w:val="18"/>
        </w:rPr>
        <w:fldChar w:fldCharType="separate"/>
      </w:r>
      <w:r w:rsidR="00061E5E">
        <w:rPr>
          <w:b w:val="0"/>
          <w:noProof/>
          <w:sz w:val="18"/>
        </w:rPr>
        <w:t>284</w:t>
      </w:r>
      <w:r w:rsidRPr="00A1772E">
        <w:rPr>
          <w:b w:val="0"/>
          <w:noProof/>
          <w:sz w:val="18"/>
        </w:rPr>
        <w:fldChar w:fldCharType="end"/>
      </w:r>
    </w:p>
    <w:p w14:paraId="59DCEBDD" w14:textId="77777777" w:rsidR="00A1772E" w:rsidRPr="008E78C3" w:rsidRDefault="00A1772E">
      <w:pPr>
        <w:pStyle w:val="TOC5"/>
        <w:rPr>
          <w:rFonts w:ascii="Calibri" w:hAnsi="Calibri"/>
          <w:noProof/>
          <w:kern w:val="0"/>
          <w:sz w:val="22"/>
          <w:szCs w:val="22"/>
        </w:rPr>
      </w:pPr>
      <w:r w:rsidRPr="008E78C3">
        <w:rPr>
          <w:rFonts w:eastAsia="Calibri"/>
          <w:noProof/>
        </w:rPr>
        <w:t>114</w:t>
      </w:r>
      <w:r>
        <w:rPr>
          <w:noProof/>
        </w:rPr>
        <w:tab/>
        <w:t>Use of words “insurance” and “insurer”</w:t>
      </w:r>
      <w:r w:rsidRPr="00A1772E">
        <w:rPr>
          <w:noProof/>
        </w:rPr>
        <w:tab/>
      </w:r>
      <w:r w:rsidRPr="00A1772E">
        <w:rPr>
          <w:noProof/>
        </w:rPr>
        <w:fldChar w:fldCharType="begin"/>
      </w:r>
      <w:r w:rsidRPr="00A1772E">
        <w:rPr>
          <w:noProof/>
        </w:rPr>
        <w:instrText xml:space="preserve"> PAGEREF _Toc155339742 \h </w:instrText>
      </w:r>
      <w:r w:rsidRPr="00A1772E">
        <w:rPr>
          <w:noProof/>
        </w:rPr>
      </w:r>
      <w:r w:rsidRPr="00A1772E">
        <w:rPr>
          <w:noProof/>
        </w:rPr>
        <w:fldChar w:fldCharType="separate"/>
      </w:r>
      <w:r w:rsidR="00061E5E">
        <w:rPr>
          <w:noProof/>
        </w:rPr>
        <w:t>284</w:t>
      </w:r>
      <w:r w:rsidRPr="00A1772E">
        <w:rPr>
          <w:noProof/>
        </w:rPr>
        <w:fldChar w:fldCharType="end"/>
      </w:r>
    </w:p>
    <w:p w14:paraId="0B517360" w14:textId="77777777" w:rsidR="00A1772E" w:rsidRPr="008E78C3" w:rsidRDefault="00A1772E">
      <w:pPr>
        <w:pStyle w:val="TOC5"/>
        <w:rPr>
          <w:rFonts w:ascii="Calibri" w:hAnsi="Calibri"/>
          <w:noProof/>
          <w:kern w:val="0"/>
          <w:sz w:val="22"/>
          <w:szCs w:val="22"/>
        </w:rPr>
      </w:pPr>
      <w:r>
        <w:rPr>
          <w:noProof/>
        </w:rPr>
        <w:t>115</w:t>
      </w:r>
      <w:r>
        <w:rPr>
          <w:noProof/>
        </w:rPr>
        <w:tab/>
        <w:t>Power to require production of information, books, accounts or documents</w:t>
      </w:r>
      <w:r w:rsidRPr="00A1772E">
        <w:rPr>
          <w:noProof/>
        </w:rPr>
        <w:tab/>
      </w:r>
      <w:r w:rsidRPr="00A1772E">
        <w:rPr>
          <w:noProof/>
        </w:rPr>
        <w:fldChar w:fldCharType="begin"/>
      </w:r>
      <w:r w:rsidRPr="00A1772E">
        <w:rPr>
          <w:noProof/>
        </w:rPr>
        <w:instrText xml:space="preserve"> PAGEREF _Toc155339743 \h </w:instrText>
      </w:r>
      <w:r w:rsidRPr="00A1772E">
        <w:rPr>
          <w:noProof/>
        </w:rPr>
      </w:r>
      <w:r w:rsidRPr="00A1772E">
        <w:rPr>
          <w:noProof/>
        </w:rPr>
        <w:fldChar w:fldCharType="separate"/>
      </w:r>
      <w:r w:rsidR="00061E5E">
        <w:rPr>
          <w:noProof/>
        </w:rPr>
        <w:t>286</w:t>
      </w:r>
      <w:r w:rsidRPr="00A1772E">
        <w:rPr>
          <w:noProof/>
        </w:rPr>
        <w:fldChar w:fldCharType="end"/>
      </w:r>
    </w:p>
    <w:p w14:paraId="4EC3E78A" w14:textId="77777777" w:rsidR="00A1772E" w:rsidRPr="008E78C3" w:rsidRDefault="00A1772E">
      <w:pPr>
        <w:pStyle w:val="TOC5"/>
        <w:rPr>
          <w:rFonts w:ascii="Calibri" w:hAnsi="Calibri"/>
          <w:noProof/>
          <w:kern w:val="0"/>
          <w:sz w:val="22"/>
          <w:szCs w:val="22"/>
        </w:rPr>
      </w:pPr>
      <w:r>
        <w:rPr>
          <w:noProof/>
        </w:rPr>
        <w:lastRenderedPageBreak/>
        <w:t>115AA</w:t>
      </w:r>
      <w:r>
        <w:rPr>
          <w:noProof/>
        </w:rPr>
        <w:tab/>
        <w:t>Information relating to contraventions of section 9 or 10 etc.</w:t>
      </w:r>
      <w:r w:rsidRPr="00A1772E">
        <w:rPr>
          <w:noProof/>
        </w:rPr>
        <w:tab/>
      </w:r>
      <w:r w:rsidRPr="00A1772E">
        <w:rPr>
          <w:noProof/>
        </w:rPr>
        <w:fldChar w:fldCharType="begin"/>
      </w:r>
      <w:r w:rsidRPr="00A1772E">
        <w:rPr>
          <w:noProof/>
        </w:rPr>
        <w:instrText xml:space="preserve"> PAGEREF _Toc155339744 \h </w:instrText>
      </w:r>
      <w:r w:rsidRPr="00A1772E">
        <w:rPr>
          <w:noProof/>
        </w:rPr>
      </w:r>
      <w:r w:rsidRPr="00A1772E">
        <w:rPr>
          <w:noProof/>
        </w:rPr>
        <w:fldChar w:fldCharType="separate"/>
      </w:r>
      <w:r w:rsidR="00061E5E">
        <w:rPr>
          <w:noProof/>
        </w:rPr>
        <w:t>288</w:t>
      </w:r>
      <w:r w:rsidRPr="00A1772E">
        <w:rPr>
          <w:noProof/>
        </w:rPr>
        <w:fldChar w:fldCharType="end"/>
      </w:r>
    </w:p>
    <w:p w14:paraId="4C9685C7" w14:textId="77777777" w:rsidR="00A1772E" w:rsidRPr="008E78C3" w:rsidRDefault="00A1772E">
      <w:pPr>
        <w:pStyle w:val="TOC5"/>
        <w:rPr>
          <w:rFonts w:ascii="Calibri" w:hAnsi="Calibri"/>
          <w:noProof/>
          <w:kern w:val="0"/>
          <w:sz w:val="22"/>
          <w:szCs w:val="22"/>
        </w:rPr>
      </w:pPr>
      <w:r>
        <w:rPr>
          <w:noProof/>
        </w:rPr>
        <w:t>115AB</w:t>
      </w:r>
      <w:r>
        <w:rPr>
          <w:noProof/>
        </w:rPr>
        <w:tab/>
        <w:t>Persons to comply with requirements of APRA or authorised person</w:t>
      </w:r>
      <w:r w:rsidRPr="00A1772E">
        <w:rPr>
          <w:noProof/>
        </w:rPr>
        <w:tab/>
      </w:r>
      <w:r w:rsidRPr="00A1772E">
        <w:rPr>
          <w:noProof/>
        </w:rPr>
        <w:fldChar w:fldCharType="begin"/>
      </w:r>
      <w:r w:rsidRPr="00A1772E">
        <w:rPr>
          <w:noProof/>
        </w:rPr>
        <w:instrText xml:space="preserve"> PAGEREF _Toc155339745 \h </w:instrText>
      </w:r>
      <w:r w:rsidRPr="00A1772E">
        <w:rPr>
          <w:noProof/>
        </w:rPr>
      </w:r>
      <w:r w:rsidRPr="00A1772E">
        <w:rPr>
          <w:noProof/>
        </w:rPr>
        <w:fldChar w:fldCharType="separate"/>
      </w:r>
      <w:r w:rsidR="00061E5E">
        <w:rPr>
          <w:noProof/>
        </w:rPr>
        <w:t>288</w:t>
      </w:r>
      <w:r w:rsidRPr="00A1772E">
        <w:rPr>
          <w:noProof/>
        </w:rPr>
        <w:fldChar w:fldCharType="end"/>
      </w:r>
    </w:p>
    <w:p w14:paraId="45970BAB" w14:textId="77777777" w:rsidR="00A1772E" w:rsidRPr="008E78C3" w:rsidRDefault="00A1772E">
      <w:pPr>
        <w:pStyle w:val="TOC5"/>
        <w:rPr>
          <w:rFonts w:ascii="Calibri" w:hAnsi="Calibri"/>
          <w:noProof/>
          <w:kern w:val="0"/>
          <w:sz w:val="22"/>
          <w:szCs w:val="22"/>
        </w:rPr>
      </w:pPr>
      <w:r>
        <w:rPr>
          <w:noProof/>
        </w:rPr>
        <w:t>115A</w:t>
      </w:r>
      <w:r>
        <w:rPr>
          <w:noProof/>
        </w:rPr>
        <w:tab/>
        <w:t>Access to premises</w:t>
      </w:r>
      <w:r w:rsidRPr="00A1772E">
        <w:rPr>
          <w:noProof/>
        </w:rPr>
        <w:tab/>
      </w:r>
      <w:r w:rsidRPr="00A1772E">
        <w:rPr>
          <w:noProof/>
        </w:rPr>
        <w:fldChar w:fldCharType="begin"/>
      </w:r>
      <w:r w:rsidRPr="00A1772E">
        <w:rPr>
          <w:noProof/>
        </w:rPr>
        <w:instrText xml:space="preserve"> PAGEREF _Toc155339746 \h </w:instrText>
      </w:r>
      <w:r w:rsidRPr="00A1772E">
        <w:rPr>
          <w:noProof/>
        </w:rPr>
      </w:r>
      <w:r w:rsidRPr="00A1772E">
        <w:rPr>
          <w:noProof/>
        </w:rPr>
        <w:fldChar w:fldCharType="separate"/>
      </w:r>
      <w:r w:rsidR="00061E5E">
        <w:rPr>
          <w:noProof/>
        </w:rPr>
        <w:t>289</w:t>
      </w:r>
      <w:r w:rsidRPr="00A1772E">
        <w:rPr>
          <w:noProof/>
        </w:rPr>
        <w:fldChar w:fldCharType="end"/>
      </w:r>
    </w:p>
    <w:p w14:paraId="4EA779EF" w14:textId="77777777" w:rsidR="00A1772E" w:rsidRPr="008E78C3" w:rsidRDefault="00A1772E">
      <w:pPr>
        <w:pStyle w:val="TOC5"/>
        <w:rPr>
          <w:rFonts w:ascii="Calibri" w:hAnsi="Calibri"/>
          <w:noProof/>
          <w:kern w:val="0"/>
          <w:sz w:val="22"/>
          <w:szCs w:val="22"/>
        </w:rPr>
      </w:pPr>
      <w:r>
        <w:rPr>
          <w:noProof/>
        </w:rPr>
        <w:t>116</w:t>
      </w:r>
      <w:r>
        <w:rPr>
          <w:noProof/>
        </w:rPr>
        <w:tab/>
        <w:t>General insurer not to carry on insurance business after start of winding up</w:t>
      </w:r>
      <w:r w:rsidRPr="00A1772E">
        <w:rPr>
          <w:noProof/>
        </w:rPr>
        <w:tab/>
      </w:r>
      <w:r w:rsidRPr="00A1772E">
        <w:rPr>
          <w:noProof/>
        </w:rPr>
        <w:fldChar w:fldCharType="begin"/>
      </w:r>
      <w:r w:rsidRPr="00A1772E">
        <w:rPr>
          <w:noProof/>
        </w:rPr>
        <w:instrText xml:space="preserve"> PAGEREF _Toc155339747 \h </w:instrText>
      </w:r>
      <w:r w:rsidRPr="00A1772E">
        <w:rPr>
          <w:noProof/>
        </w:rPr>
      </w:r>
      <w:r w:rsidRPr="00A1772E">
        <w:rPr>
          <w:noProof/>
        </w:rPr>
        <w:fldChar w:fldCharType="separate"/>
      </w:r>
      <w:r w:rsidR="00061E5E">
        <w:rPr>
          <w:noProof/>
        </w:rPr>
        <w:t>290</w:t>
      </w:r>
      <w:r w:rsidRPr="00A1772E">
        <w:rPr>
          <w:noProof/>
        </w:rPr>
        <w:fldChar w:fldCharType="end"/>
      </w:r>
    </w:p>
    <w:p w14:paraId="09FDA55D" w14:textId="77777777" w:rsidR="00A1772E" w:rsidRPr="008E78C3" w:rsidRDefault="00A1772E">
      <w:pPr>
        <w:pStyle w:val="TOC5"/>
        <w:rPr>
          <w:rFonts w:ascii="Calibri" w:hAnsi="Calibri"/>
          <w:noProof/>
          <w:kern w:val="0"/>
          <w:sz w:val="22"/>
          <w:szCs w:val="22"/>
        </w:rPr>
      </w:pPr>
      <w:r>
        <w:rPr>
          <w:noProof/>
        </w:rPr>
        <w:t>116A</w:t>
      </w:r>
      <w:r>
        <w:rPr>
          <w:noProof/>
        </w:rPr>
        <w:tab/>
        <w:t>Assets and liabilities in Australia</w:t>
      </w:r>
      <w:r w:rsidRPr="00A1772E">
        <w:rPr>
          <w:noProof/>
        </w:rPr>
        <w:tab/>
      </w:r>
      <w:r w:rsidRPr="00A1772E">
        <w:rPr>
          <w:noProof/>
        </w:rPr>
        <w:fldChar w:fldCharType="begin"/>
      </w:r>
      <w:r w:rsidRPr="00A1772E">
        <w:rPr>
          <w:noProof/>
        </w:rPr>
        <w:instrText xml:space="preserve"> PAGEREF _Toc155339748 \h </w:instrText>
      </w:r>
      <w:r w:rsidRPr="00A1772E">
        <w:rPr>
          <w:noProof/>
        </w:rPr>
      </w:r>
      <w:r w:rsidRPr="00A1772E">
        <w:rPr>
          <w:noProof/>
        </w:rPr>
        <w:fldChar w:fldCharType="separate"/>
      </w:r>
      <w:r w:rsidR="00061E5E">
        <w:rPr>
          <w:noProof/>
        </w:rPr>
        <w:t>291</w:t>
      </w:r>
      <w:r w:rsidRPr="00A1772E">
        <w:rPr>
          <w:noProof/>
        </w:rPr>
        <w:fldChar w:fldCharType="end"/>
      </w:r>
    </w:p>
    <w:p w14:paraId="62BD8499" w14:textId="77777777" w:rsidR="00A1772E" w:rsidRPr="008E78C3" w:rsidRDefault="00A1772E">
      <w:pPr>
        <w:pStyle w:val="TOC5"/>
        <w:rPr>
          <w:rFonts w:ascii="Calibri" w:hAnsi="Calibri"/>
          <w:noProof/>
          <w:kern w:val="0"/>
          <w:sz w:val="22"/>
          <w:szCs w:val="22"/>
        </w:rPr>
      </w:pPr>
      <w:r>
        <w:rPr>
          <w:noProof/>
        </w:rPr>
        <w:t>117</w:t>
      </w:r>
      <w:r>
        <w:rPr>
          <w:noProof/>
        </w:rPr>
        <w:tab/>
        <w:t>Address for service in Australia</w:t>
      </w:r>
      <w:r w:rsidRPr="00A1772E">
        <w:rPr>
          <w:noProof/>
        </w:rPr>
        <w:tab/>
      </w:r>
      <w:r w:rsidRPr="00A1772E">
        <w:rPr>
          <w:noProof/>
        </w:rPr>
        <w:fldChar w:fldCharType="begin"/>
      </w:r>
      <w:r w:rsidRPr="00A1772E">
        <w:rPr>
          <w:noProof/>
        </w:rPr>
        <w:instrText xml:space="preserve"> PAGEREF _Toc155339749 \h </w:instrText>
      </w:r>
      <w:r w:rsidRPr="00A1772E">
        <w:rPr>
          <w:noProof/>
        </w:rPr>
      </w:r>
      <w:r w:rsidRPr="00A1772E">
        <w:rPr>
          <w:noProof/>
        </w:rPr>
        <w:fldChar w:fldCharType="separate"/>
      </w:r>
      <w:r w:rsidR="00061E5E">
        <w:rPr>
          <w:noProof/>
        </w:rPr>
        <w:t>293</w:t>
      </w:r>
      <w:r w:rsidRPr="00A1772E">
        <w:rPr>
          <w:noProof/>
        </w:rPr>
        <w:fldChar w:fldCharType="end"/>
      </w:r>
    </w:p>
    <w:p w14:paraId="1B94DB0B" w14:textId="77777777" w:rsidR="00A1772E" w:rsidRPr="008E78C3" w:rsidRDefault="00A1772E">
      <w:pPr>
        <w:pStyle w:val="TOC5"/>
        <w:rPr>
          <w:rFonts w:ascii="Calibri" w:hAnsi="Calibri"/>
          <w:noProof/>
          <w:kern w:val="0"/>
          <w:sz w:val="22"/>
          <w:szCs w:val="22"/>
        </w:rPr>
      </w:pPr>
      <w:r>
        <w:rPr>
          <w:noProof/>
        </w:rPr>
        <w:t>118</w:t>
      </w:r>
      <w:r>
        <w:rPr>
          <w:noProof/>
        </w:rPr>
        <w:tab/>
        <w:t>Agent in Australia</w:t>
      </w:r>
      <w:r w:rsidRPr="00A1772E">
        <w:rPr>
          <w:noProof/>
        </w:rPr>
        <w:tab/>
      </w:r>
      <w:r w:rsidRPr="00A1772E">
        <w:rPr>
          <w:noProof/>
        </w:rPr>
        <w:fldChar w:fldCharType="begin"/>
      </w:r>
      <w:r w:rsidRPr="00A1772E">
        <w:rPr>
          <w:noProof/>
        </w:rPr>
        <w:instrText xml:space="preserve"> PAGEREF _Toc155339750 \h </w:instrText>
      </w:r>
      <w:r w:rsidRPr="00A1772E">
        <w:rPr>
          <w:noProof/>
        </w:rPr>
      </w:r>
      <w:r w:rsidRPr="00A1772E">
        <w:rPr>
          <w:noProof/>
        </w:rPr>
        <w:fldChar w:fldCharType="separate"/>
      </w:r>
      <w:r w:rsidR="00061E5E">
        <w:rPr>
          <w:noProof/>
        </w:rPr>
        <w:t>294</w:t>
      </w:r>
      <w:r w:rsidRPr="00A1772E">
        <w:rPr>
          <w:noProof/>
        </w:rPr>
        <w:fldChar w:fldCharType="end"/>
      </w:r>
    </w:p>
    <w:p w14:paraId="38A3F955" w14:textId="77777777" w:rsidR="00A1772E" w:rsidRPr="008E78C3" w:rsidRDefault="00A1772E">
      <w:pPr>
        <w:pStyle w:val="TOC5"/>
        <w:rPr>
          <w:rFonts w:ascii="Calibri" w:hAnsi="Calibri"/>
          <w:noProof/>
          <w:kern w:val="0"/>
          <w:sz w:val="22"/>
          <w:szCs w:val="22"/>
        </w:rPr>
      </w:pPr>
      <w:r>
        <w:rPr>
          <w:noProof/>
        </w:rPr>
        <w:t>120</w:t>
      </w:r>
      <w:r>
        <w:rPr>
          <w:noProof/>
        </w:rPr>
        <w:tab/>
        <w:t>Saving if section 93 ceases to have effect</w:t>
      </w:r>
      <w:r w:rsidRPr="00A1772E">
        <w:rPr>
          <w:noProof/>
        </w:rPr>
        <w:tab/>
      </w:r>
      <w:r w:rsidRPr="00A1772E">
        <w:rPr>
          <w:noProof/>
        </w:rPr>
        <w:fldChar w:fldCharType="begin"/>
      </w:r>
      <w:r w:rsidRPr="00A1772E">
        <w:rPr>
          <w:noProof/>
        </w:rPr>
        <w:instrText xml:space="preserve"> PAGEREF _Toc155339751 \h </w:instrText>
      </w:r>
      <w:r w:rsidRPr="00A1772E">
        <w:rPr>
          <w:noProof/>
        </w:rPr>
      </w:r>
      <w:r w:rsidRPr="00A1772E">
        <w:rPr>
          <w:noProof/>
        </w:rPr>
        <w:fldChar w:fldCharType="separate"/>
      </w:r>
      <w:r w:rsidR="00061E5E">
        <w:rPr>
          <w:noProof/>
        </w:rPr>
        <w:t>296</w:t>
      </w:r>
      <w:r w:rsidRPr="00A1772E">
        <w:rPr>
          <w:noProof/>
        </w:rPr>
        <w:fldChar w:fldCharType="end"/>
      </w:r>
    </w:p>
    <w:p w14:paraId="05A0FE89" w14:textId="77777777" w:rsidR="00A1772E" w:rsidRPr="008E78C3" w:rsidRDefault="00A1772E">
      <w:pPr>
        <w:pStyle w:val="TOC5"/>
        <w:rPr>
          <w:rFonts w:ascii="Calibri" w:hAnsi="Calibri"/>
          <w:noProof/>
          <w:kern w:val="0"/>
          <w:sz w:val="22"/>
          <w:szCs w:val="22"/>
        </w:rPr>
      </w:pPr>
      <w:r>
        <w:rPr>
          <w:noProof/>
        </w:rPr>
        <w:t>121</w:t>
      </w:r>
      <w:r>
        <w:rPr>
          <w:noProof/>
        </w:rPr>
        <w:tab/>
        <w:t>Service of documents and notices</w:t>
      </w:r>
      <w:r w:rsidRPr="00A1772E">
        <w:rPr>
          <w:noProof/>
        </w:rPr>
        <w:tab/>
      </w:r>
      <w:r w:rsidRPr="00A1772E">
        <w:rPr>
          <w:noProof/>
        </w:rPr>
        <w:fldChar w:fldCharType="begin"/>
      </w:r>
      <w:r w:rsidRPr="00A1772E">
        <w:rPr>
          <w:noProof/>
        </w:rPr>
        <w:instrText xml:space="preserve"> PAGEREF _Toc155339752 \h </w:instrText>
      </w:r>
      <w:r w:rsidRPr="00A1772E">
        <w:rPr>
          <w:noProof/>
        </w:rPr>
      </w:r>
      <w:r w:rsidRPr="00A1772E">
        <w:rPr>
          <w:noProof/>
        </w:rPr>
        <w:fldChar w:fldCharType="separate"/>
      </w:r>
      <w:r w:rsidR="00061E5E">
        <w:rPr>
          <w:noProof/>
        </w:rPr>
        <w:t>296</w:t>
      </w:r>
      <w:r w:rsidRPr="00A1772E">
        <w:rPr>
          <w:noProof/>
        </w:rPr>
        <w:fldChar w:fldCharType="end"/>
      </w:r>
    </w:p>
    <w:p w14:paraId="0C517A48" w14:textId="77777777" w:rsidR="00A1772E" w:rsidRPr="008E78C3" w:rsidRDefault="00A1772E">
      <w:pPr>
        <w:pStyle w:val="TOC5"/>
        <w:rPr>
          <w:rFonts w:ascii="Calibri" w:hAnsi="Calibri"/>
          <w:noProof/>
          <w:kern w:val="0"/>
          <w:sz w:val="22"/>
          <w:szCs w:val="22"/>
        </w:rPr>
      </w:pPr>
      <w:r>
        <w:rPr>
          <w:noProof/>
        </w:rPr>
        <w:t>122</w:t>
      </w:r>
      <w:r>
        <w:rPr>
          <w:noProof/>
        </w:rPr>
        <w:tab/>
        <w:t>Register to be kept</w:t>
      </w:r>
      <w:r w:rsidRPr="00A1772E">
        <w:rPr>
          <w:noProof/>
        </w:rPr>
        <w:tab/>
      </w:r>
      <w:r w:rsidRPr="00A1772E">
        <w:rPr>
          <w:noProof/>
        </w:rPr>
        <w:fldChar w:fldCharType="begin"/>
      </w:r>
      <w:r w:rsidRPr="00A1772E">
        <w:rPr>
          <w:noProof/>
        </w:rPr>
        <w:instrText xml:space="preserve"> PAGEREF _Toc155339753 \h </w:instrText>
      </w:r>
      <w:r w:rsidRPr="00A1772E">
        <w:rPr>
          <w:noProof/>
        </w:rPr>
      </w:r>
      <w:r w:rsidRPr="00A1772E">
        <w:rPr>
          <w:noProof/>
        </w:rPr>
        <w:fldChar w:fldCharType="separate"/>
      </w:r>
      <w:r w:rsidR="00061E5E">
        <w:rPr>
          <w:noProof/>
        </w:rPr>
        <w:t>297</w:t>
      </w:r>
      <w:r w:rsidRPr="00A1772E">
        <w:rPr>
          <w:noProof/>
        </w:rPr>
        <w:fldChar w:fldCharType="end"/>
      </w:r>
    </w:p>
    <w:p w14:paraId="2CCCCB96" w14:textId="77777777" w:rsidR="00A1772E" w:rsidRPr="008E78C3" w:rsidRDefault="00A1772E">
      <w:pPr>
        <w:pStyle w:val="TOC5"/>
        <w:rPr>
          <w:rFonts w:ascii="Calibri" w:hAnsi="Calibri"/>
          <w:noProof/>
          <w:kern w:val="0"/>
          <w:sz w:val="22"/>
          <w:szCs w:val="22"/>
        </w:rPr>
      </w:pPr>
      <w:r>
        <w:rPr>
          <w:noProof/>
        </w:rPr>
        <w:t>123</w:t>
      </w:r>
      <w:r>
        <w:rPr>
          <w:noProof/>
        </w:rPr>
        <w:tab/>
        <w:t>Inspection of Register and auditors’ certificates</w:t>
      </w:r>
      <w:r w:rsidRPr="00A1772E">
        <w:rPr>
          <w:noProof/>
        </w:rPr>
        <w:tab/>
      </w:r>
      <w:r w:rsidRPr="00A1772E">
        <w:rPr>
          <w:noProof/>
        </w:rPr>
        <w:fldChar w:fldCharType="begin"/>
      </w:r>
      <w:r w:rsidRPr="00A1772E">
        <w:rPr>
          <w:noProof/>
        </w:rPr>
        <w:instrText xml:space="preserve"> PAGEREF _Toc155339754 \h </w:instrText>
      </w:r>
      <w:r w:rsidRPr="00A1772E">
        <w:rPr>
          <w:noProof/>
        </w:rPr>
      </w:r>
      <w:r w:rsidRPr="00A1772E">
        <w:rPr>
          <w:noProof/>
        </w:rPr>
        <w:fldChar w:fldCharType="separate"/>
      </w:r>
      <w:r w:rsidR="00061E5E">
        <w:rPr>
          <w:noProof/>
        </w:rPr>
        <w:t>297</w:t>
      </w:r>
      <w:r w:rsidRPr="00A1772E">
        <w:rPr>
          <w:noProof/>
        </w:rPr>
        <w:fldChar w:fldCharType="end"/>
      </w:r>
    </w:p>
    <w:p w14:paraId="47AB1282" w14:textId="77777777" w:rsidR="00A1772E" w:rsidRPr="008E78C3" w:rsidRDefault="00A1772E">
      <w:pPr>
        <w:pStyle w:val="TOC5"/>
        <w:rPr>
          <w:rFonts w:ascii="Calibri" w:hAnsi="Calibri"/>
          <w:noProof/>
          <w:kern w:val="0"/>
          <w:sz w:val="22"/>
          <w:szCs w:val="22"/>
        </w:rPr>
      </w:pPr>
      <w:r>
        <w:rPr>
          <w:noProof/>
        </w:rPr>
        <w:t>124</w:t>
      </w:r>
      <w:r>
        <w:rPr>
          <w:noProof/>
        </w:rPr>
        <w:tab/>
        <w:t>Evidence and judicial notice</w:t>
      </w:r>
      <w:r w:rsidRPr="00A1772E">
        <w:rPr>
          <w:noProof/>
        </w:rPr>
        <w:tab/>
      </w:r>
      <w:r w:rsidRPr="00A1772E">
        <w:rPr>
          <w:noProof/>
        </w:rPr>
        <w:fldChar w:fldCharType="begin"/>
      </w:r>
      <w:r w:rsidRPr="00A1772E">
        <w:rPr>
          <w:noProof/>
        </w:rPr>
        <w:instrText xml:space="preserve"> PAGEREF _Toc155339755 \h </w:instrText>
      </w:r>
      <w:r w:rsidRPr="00A1772E">
        <w:rPr>
          <w:noProof/>
        </w:rPr>
      </w:r>
      <w:r w:rsidRPr="00A1772E">
        <w:rPr>
          <w:noProof/>
        </w:rPr>
        <w:fldChar w:fldCharType="separate"/>
      </w:r>
      <w:r w:rsidR="00061E5E">
        <w:rPr>
          <w:noProof/>
        </w:rPr>
        <w:t>297</w:t>
      </w:r>
      <w:r w:rsidRPr="00A1772E">
        <w:rPr>
          <w:noProof/>
        </w:rPr>
        <w:fldChar w:fldCharType="end"/>
      </w:r>
    </w:p>
    <w:p w14:paraId="08F1D6FA" w14:textId="77777777" w:rsidR="00A1772E" w:rsidRPr="008E78C3" w:rsidRDefault="00A1772E">
      <w:pPr>
        <w:pStyle w:val="TOC5"/>
        <w:rPr>
          <w:rFonts w:ascii="Calibri" w:hAnsi="Calibri"/>
          <w:noProof/>
          <w:kern w:val="0"/>
          <w:sz w:val="22"/>
          <w:szCs w:val="22"/>
        </w:rPr>
      </w:pPr>
      <w:r>
        <w:rPr>
          <w:noProof/>
        </w:rPr>
        <w:t>125</w:t>
      </w:r>
      <w:r>
        <w:rPr>
          <w:noProof/>
        </w:rPr>
        <w:tab/>
        <w:t>APRA Act secrecy provisions apply</w:t>
      </w:r>
      <w:r w:rsidRPr="00A1772E">
        <w:rPr>
          <w:noProof/>
        </w:rPr>
        <w:tab/>
      </w:r>
      <w:r w:rsidRPr="00A1772E">
        <w:rPr>
          <w:noProof/>
        </w:rPr>
        <w:fldChar w:fldCharType="begin"/>
      </w:r>
      <w:r w:rsidRPr="00A1772E">
        <w:rPr>
          <w:noProof/>
        </w:rPr>
        <w:instrText xml:space="preserve"> PAGEREF _Toc155339756 \h </w:instrText>
      </w:r>
      <w:r w:rsidRPr="00A1772E">
        <w:rPr>
          <w:noProof/>
        </w:rPr>
      </w:r>
      <w:r w:rsidRPr="00A1772E">
        <w:rPr>
          <w:noProof/>
        </w:rPr>
        <w:fldChar w:fldCharType="separate"/>
      </w:r>
      <w:r w:rsidR="00061E5E">
        <w:rPr>
          <w:noProof/>
        </w:rPr>
        <w:t>298</w:t>
      </w:r>
      <w:r w:rsidRPr="00A1772E">
        <w:rPr>
          <w:noProof/>
        </w:rPr>
        <w:fldChar w:fldCharType="end"/>
      </w:r>
    </w:p>
    <w:p w14:paraId="40D0EED1" w14:textId="77777777" w:rsidR="00A1772E" w:rsidRPr="008E78C3" w:rsidRDefault="00A1772E">
      <w:pPr>
        <w:pStyle w:val="TOC5"/>
        <w:rPr>
          <w:rFonts w:ascii="Calibri" w:hAnsi="Calibri"/>
          <w:noProof/>
          <w:kern w:val="0"/>
          <w:sz w:val="22"/>
          <w:szCs w:val="22"/>
        </w:rPr>
      </w:pPr>
      <w:r>
        <w:rPr>
          <w:noProof/>
        </w:rPr>
        <w:t>126</w:t>
      </w:r>
      <w:r>
        <w:rPr>
          <w:noProof/>
        </w:rPr>
        <w:tab/>
        <w:t>Acceptance and enforcement of undertakings</w:t>
      </w:r>
      <w:r w:rsidRPr="00A1772E">
        <w:rPr>
          <w:noProof/>
        </w:rPr>
        <w:tab/>
      </w:r>
      <w:r w:rsidRPr="00A1772E">
        <w:rPr>
          <w:noProof/>
        </w:rPr>
        <w:fldChar w:fldCharType="begin"/>
      </w:r>
      <w:r w:rsidRPr="00A1772E">
        <w:rPr>
          <w:noProof/>
        </w:rPr>
        <w:instrText xml:space="preserve"> PAGEREF _Toc155339757 \h </w:instrText>
      </w:r>
      <w:r w:rsidRPr="00A1772E">
        <w:rPr>
          <w:noProof/>
        </w:rPr>
      </w:r>
      <w:r w:rsidRPr="00A1772E">
        <w:rPr>
          <w:noProof/>
        </w:rPr>
        <w:fldChar w:fldCharType="separate"/>
      </w:r>
      <w:r w:rsidR="00061E5E">
        <w:rPr>
          <w:noProof/>
        </w:rPr>
        <w:t>298</w:t>
      </w:r>
      <w:r w:rsidRPr="00A1772E">
        <w:rPr>
          <w:noProof/>
        </w:rPr>
        <w:fldChar w:fldCharType="end"/>
      </w:r>
    </w:p>
    <w:p w14:paraId="2A669208" w14:textId="77777777" w:rsidR="00A1772E" w:rsidRPr="008E78C3" w:rsidRDefault="00A1772E">
      <w:pPr>
        <w:pStyle w:val="TOC5"/>
        <w:rPr>
          <w:rFonts w:ascii="Calibri" w:hAnsi="Calibri"/>
          <w:noProof/>
          <w:kern w:val="0"/>
          <w:sz w:val="22"/>
          <w:szCs w:val="22"/>
        </w:rPr>
      </w:pPr>
      <w:r>
        <w:rPr>
          <w:noProof/>
        </w:rPr>
        <w:t>127</w:t>
      </w:r>
      <w:r>
        <w:rPr>
          <w:noProof/>
        </w:rPr>
        <w:tab/>
        <w:t>Severability</w:t>
      </w:r>
      <w:r w:rsidRPr="00A1772E">
        <w:rPr>
          <w:noProof/>
        </w:rPr>
        <w:tab/>
      </w:r>
      <w:r w:rsidRPr="00A1772E">
        <w:rPr>
          <w:noProof/>
        </w:rPr>
        <w:fldChar w:fldCharType="begin"/>
      </w:r>
      <w:r w:rsidRPr="00A1772E">
        <w:rPr>
          <w:noProof/>
        </w:rPr>
        <w:instrText xml:space="preserve"> PAGEREF _Toc155339758 \h </w:instrText>
      </w:r>
      <w:r w:rsidRPr="00A1772E">
        <w:rPr>
          <w:noProof/>
        </w:rPr>
      </w:r>
      <w:r w:rsidRPr="00A1772E">
        <w:rPr>
          <w:noProof/>
        </w:rPr>
        <w:fldChar w:fldCharType="separate"/>
      </w:r>
      <w:r w:rsidR="00061E5E">
        <w:rPr>
          <w:noProof/>
        </w:rPr>
        <w:t>299</w:t>
      </w:r>
      <w:r w:rsidRPr="00A1772E">
        <w:rPr>
          <w:noProof/>
        </w:rPr>
        <w:fldChar w:fldCharType="end"/>
      </w:r>
    </w:p>
    <w:p w14:paraId="3BFD0909" w14:textId="77777777" w:rsidR="00A1772E" w:rsidRPr="008E78C3" w:rsidRDefault="00A1772E">
      <w:pPr>
        <w:pStyle w:val="TOC5"/>
        <w:rPr>
          <w:rFonts w:ascii="Calibri" w:hAnsi="Calibri"/>
          <w:noProof/>
          <w:kern w:val="0"/>
          <w:sz w:val="22"/>
          <w:szCs w:val="22"/>
        </w:rPr>
      </w:pPr>
      <w:r>
        <w:rPr>
          <w:noProof/>
        </w:rPr>
        <w:t>127A</w:t>
      </w:r>
      <w:r>
        <w:rPr>
          <w:noProof/>
        </w:rPr>
        <w:tab/>
        <w:t>Compensation for acquisition of property</w:t>
      </w:r>
      <w:r w:rsidRPr="00A1772E">
        <w:rPr>
          <w:noProof/>
        </w:rPr>
        <w:tab/>
      </w:r>
      <w:r w:rsidRPr="00A1772E">
        <w:rPr>
          <w:noProof/>
        </w:rPr>
        <w:fldChar w:fldCharType="begin"/>
      </w:r>
      <w:r w:rsidRPr="00A1772E">
        <w:rPr>
          <w:noProof/>
        </w:rPr>
        <w:instrText xml:space="preserve"> PAGEREF _Toc155339759 \h </w:instrText>
      </w:r>
      <w:r w:rsidRPr="00A1772E">
        <w:rPr>
          <w:noProof/>
        </w:rPr>
      </w:r>
      <w:r w:rsidRPr="00A1772E">
        <w:rPr>
          <w:noProof/>
        </w:rPr>
        <w:fldChar w:fldCharType="separate"/>
      </w:r>
      <w:r w:rsidR="00061E5E">
        <w:rPr>
          <w:noProof/>
        </w:rPr>
        <w:t>300</w:t>
      </w:r>
      <w:r w:rsidRPr="00A1772E">
        <w:rPr>
          <w:noProof/>
        </w:rPr>
        <w:fldChar w:fldCharType="end"/>
      </w:r>
    </w:p>
    <w:p w14:paraId="755066B9" w14:textId="77777777" w:rsidR="00A1772E" w:rsidRPr="008E78C3" w:rsidRDefault="00A1772E">
      <w:pPr>
        <w:pStyle w:val="TOC5"/>
        <w:rPr>
          <w:rFonts w:ascii="Calibri" w:hAnsi="Calibri"/>
          <w:noProof/>
          <w:kern w:val="0"/>
          <w:sz w:val="22"/>
          <w:szCs w:val="22"/>
        </w:rPr>
      </w:pPr>
      <w:r w:rsidRPr="008E78C3">
        <w:rPr>
          <w:rFonts w:eastAsia="Calibri"/>
          <w:noProof/>
        </w:rPr>
        <w:t>127B</w:t>
      </w:r>
      <w:r>
        <w:rPr>
          <w:noProof/>
        </w:rPr>
        <w:tab/>
        <w:t>Protection from liability—general</w:t>
      </w:r>
      <w:r w:rsidRPr="00A1772E">
        <w:rPr>
          <w:noProof/>
        </w:rPr>
        <w:tab/>
      </w:r>
      <w:r w:rsidRPr="00A1772E">
        <w:rPr>
          <w:noProof/>
        </w:rPr>
        <w:fldChar w:fldCharType="begin"/>
      </w:r>
      <w:r w:rsidRPr="00A1772E">
        <w:rPr>
          <w:noProof/>
        </w:rPr>
        <w:instrText xml:space="preserve"> PAGEREF _Toc155339760 \h </w:instrText>
      </w:r>
      <w:r w:rsidRPr="00A1772E">
        <w:rPr>
          <w:noProof/>
        </w:rPr>
      </w:r>
      <w:r w:rsidRPr="00A1772E">
        <w:rPr>
          <w:noProof/>
        </w:rPr>
        <w:fldChar w:fldCharType="separate"/>
      </w:r>
      <w:r w:rsidR="00061E5E">
        <w:rPr>
          <w:noProof/>
        </w:rPr>
        <w:t>301</w:t>
      </w:r>
      <w:r w:rsidRPr="00A1772E">
        <w:rPr>
          <w:noProof/>
        </w:rPr>
        <w:fldChar w:fldCharType="end"/>
      </w:r>
    </w:p>
    <w:p w14:paraId="2881B9D9" w14:textId="77777777" w:rsidR="00A1772E" w:rsidRPr="008E78C3" w:rsidRDefault="00A1772E">
      <w:pPr>
        <w:pStyle w:val="TOC5"/>
        <w:rPr>
          <w:rFonts w:ascii="Calibri" w:hAnsi="Calibri"/>
          <w:noProof/>
          <w:kern w:val="0"/>
          <w:sz w:val="22"/>
          <w:szCs w:val="22"/>
        </w:rPr>
      </w:pPr>
      <w:r w:rsidRPr="008E78C3">
        <w:rPr>
          <w:rFonts w:eastAsia="Calibri"/>
          <w:noProof/>
        </w:rPr>
        <w:t>127C</w:t>
      </w:r>
      <w:r>
        <w:rPr>
          <w:noProof/>
        </w:rPr>
        <w:tab/>
        <w:t>Protection from liability—directions and secrecy</w:t>
      </w:r>
      <w:r w:rsidRPr="00A1772E">
        <w:rPr>
          <w:noProof/>
        </w:rPr>
        <w:tab/>
      </w:r>
      <w:r w:rsidRPr="00A1772E">
        <w:rPr>
          <w:noProof/>
        </w:rPr>
        <w:fldChar w:fldCharType="begin"/>
      </w:r>
      <w:r w:rsidRPr="00A1772E">
        <w:rPr>
          <w:noProof/>
        </w:rPr>
        <w:instrText xml:space="preserve"> PAGEREF _Toc155339761 \h </w:instrText>
      </w:r>
      <w:r w:rsidRPr="00A1772E">
        <w:rPr>
          <w:noProof/>
        </w:rPr>
      </w:r>
      <w:r w:rsidRPr="00A1772E">
        <w:rPr>
          <w:noProof/>
        </w:rPr>
        <w:fldChar w:fldCharType="separate"/>
      </w:r>
      <w:r w:rsidR="00061E5E">
        <w:rPr>
          <w:noProof/>
        </w:rPr>
        <w:t>301</w:t>
      </w:r>
      <w:r w:rsidRPr="00A1772E">
        <w:rPr>
          <w:noProof/>
        </w:rPr>
        <w:fldChar w:fldCharType="end"/>
      </w:r>
    </w:p>
    <w:p w14:paraId="13C39061" w14:textId="77777777" w:rsidR="00A1772E" w:rsidRPr="008E78C3" w:rsidRDefault="00A1772E">
      <w:pPr>
        <w:pStyle w:val="TOC5"/>
        <w:rPr>
          <w:rFonts w:ascii="Calibri" w:hAnsi="Calibri"/>
          <w:noProof/>
          <w:kern w:val="0"/>
          <w:sz w:val="22"/>
          <w:szCs w:val="22"/>
        </w:rPr>
      </w:pPr>
      <w:r w:rsidRPr="008E78C3">
        <w:rPr>
          <w:rFonts w:eastAsia="Calibri"/>
          <w:noProof/>
        </w:rPr>
        <w:t>127D</w:t>
      </w:r>
      <w:r>
        <w:rPr>
          <w:noProof/>
        </w:rPr>
        <w:tab/>
        <w:t>Protection from liability—provisions do not limit each other</w:t>
      </w:r>
      <w:r w:rsidRPr="00A1772E">
        <w:rPr>
          <w:noProof/>
        </w:rPr>
        <w:tab/>
      </w:r>
      <w:r w:rsidRPr="00A1772E">
        <w:rPr>
          <w:noProof/>
        </w:rPr>
        <w:fldChar w:fldCharType="begin"/>
      </w:r>
      <w:r w:rsidRPr="00A1772E">
        <w:rPr>
          <w:noProof/>
        </w:rPr>
        <w:instrText xml:space="preserve"> PAGEREF _Toc155339762 \h </w:instrText>
      </w:r>
      <w:r w:rsidRPr="00A1772E">
        <w:rPr>
          <w:noProof/>
        </w:rPr>
      </w:r>
      <w:r w:rsidRPr="00A1772E">
        <w:rPr>
          <w:noProof/>
        </w:rPr>
        <w:fldChar w:fldCharType="separate"/>
      </w:r>
      <w:r w:rsidR="00061E5E">
        <w:rPr>
          <w:noProof/>
        </w:rPr>
        <w:t>302</w:t>
      </w:r>
      <w:r w:rsidRPr="00A1772E">
        <w:rPr>
          <w:noProof/>
        </w:rPr>
        <w:fldChar w:fldCharType="end"/>
      </w:r>
    </w:p>
    <w:p w14:paraId="508684D9" w14:textId="77777777" w:rsidR="00A1772E" w:rsidRPr="008E78C3" w:rsidRDefault="00A1772E">
      <w:pPr>
        <w:pStyle w:val="TOC5"/>
        <w:rPr>
          <w:rFonts w:ascii="Calibri" w:hAnsi="Calibri"/>
          <w:noProof/>
          <w:kern w:val="0"/>
          <w:sz w:val="22"/>
          <w:szCs w:val="22"/>
        </w:rPr>
      </w:pPr>
      <w:r w:rsidRPr="008E78C3">
        <w:rPr>
          <w:rFonts w:eastAsia="Calibri"/>
          <w:noProof/>
        </w:rPr>
        <w:t>127E</w:t>
      </w:r>
      <w:r>
        <w:rPr>
          <w:noProof/>
        </w:rPr>
        <w:tab/>
        <w:t>Act has effect despite the Corporations Act</w:t>
      </w:r>
      <w:r w:rsidRPr="00A1772E">
        <w:rPr>
          <w:noProof/>
        </w:rPr>
        <w:tab/>
      </w:r>
      <w:r w:rsidRPr="00A1772E">
        <w:rPr>
          <w:noProof/>
        </w:rPr>
        <w:fldChar w:fldCharType="begin"/>
      </w:r>
      <w:r w:rsidRPr="00A1772E">
        <w:rPr>
          <w:noProof/>
        </w:rPr>
        <w:instrText xml:space="preserve"> PAGEREF _Toc155339763 \h </w:instrText>
      </w:r>
      <w:r w:rsidRPr="00A1772E">
        <w:rPr>
          <w:noProof/>
        </w:rPr>
      </w:r>
      <w:r w:rsidRPr="00A1772E">
        <w:rPr>
          <w:noProof/>
        </w:rPr>
        <w:fldChar w:fldCharType="separate"/>
      </w:r>
      <w:r w:rsidR="00061E5E">
        <w:rPr>
          <w:noProof/>
        </w:rPr>
        <w:t>302</w:t>
      </w:r>
      <w:r w:rsidRPr="00A1772E">
        <w:rPr>
          <w:noProof/>
        </w:rPr>
        <w:fldChar w:fldCharType="end"/>
      </w:r>
    </w:p>
    <w:p w14:paraId="53A347BB" w14:textId="77777777" w:rsidR="00A1772E" w:rsidRPr="008E78C3" w:rsidRDefault="00A1772E">
      <w:pPr>
        <w:pStyle w:val="TOC5"/>
        <w:rPr>
          <w:rFonts w:ascii="Calibri" w:hAnsi="Calibri"/>
          <w:noProof/>
          <w:kern w:val="0"/>
          <w:sz w:val="22"/>
          <w:szCs w:val="22"/>
        </w:rPr>
      </w:pPr>
      <w:r w:rsidRPr="008E78C3">
        <w:rPr>
          <w:rFonts w:eastAsia="Calibri"/>
          <w:noProof/>
        </w:rPr>
        <w:t>127F</w:t>
      </w:r>
      <w:r>
        <w:rPr>
          <w:noProof/>
        </w:rPr>
        <w:tab/>
        <w:t xml:space="preserve">Civil penalty for contravening section 8A of the </w:t>
      </w:r>
      <w:r w:rsidRPr="00B10EC6">
        <w:rPr>
          <w:i/>
          <w:noProof/>
        </w:rPr>
        <w:t>Terrorism and Cyclone Insurance Act 2003</w:t>
      </w:r>
      <w:r w:rsidRPr="00A1772E">
        <w:rPr>
          <w:noProof/>
        </w:rPr>
        <w:tab/>
      </w:r>
      <w:r w:rsidRPr="00A1772E">
        <w:rPr>
          <w:noProof/>
        </w:rPr>
        <w:fldChar w:fldCharType="begin"/>
      </w:r>
      <w:r w:rsidRPr="00A1772E">
        <w:rPr>
          <w:noProof/>
        </w:rPr>
        <w:instrText xml:space="preserve"> PAGEREF _Toc155339764 \h </w:instrText>
      </w:r>
      <w:r w:rsidRPr="00A1772E">
        <w:rPr>
          <w:noProof/>
        </w:rPr>
      </w:r>
      <w:r w:rsidRPr="00A1772E">
        <w:rPr>
          <w:noProof/>
        </w:rPr>
        <w:fldChar w:fldCharType="separate"/>
      </w:r>
      <w:r w:rsidR="00061E5E">
        <w:rPr>
          <w:noProof/>
        </w:rPr>
        <w:t>302</w:t>
      </w:r>
      <w:r w:rsidRPr="00A1772E">
        <w:rPr>
          <w:noProof/>
        </w:rPr>
        <w:fldChar w:fldCharType="end"/>
      </w:r>
    </w:p>
    <w:p w14:paraId="3A03B50A" w14:textId="77777777" w:rsidR="00A1772E" w:rsidRPr="008E78C3" w:rsidRDefault="00A1772E">
      <w:pPr>
        <w:pStyle w:val="TOC5"/>
        <w:rPr>
          <w:rFonts w:ascii="Calibri" w:hAnsi="Calibri"/>
          <w:noProof/>
          <w:kern w:val="0"/>
          <w:sz w:val="22"/>
          <w:szCs w:val="22"/>
        </w:rPr>
      </w:pPr>
      <w:r>
        <w:rPr>
          <w:noProof/>
        </w:rPr>
        <w:t>128</w:t>
      </w:r>
      <w:r>
        <w:rPr>
          <w:noProof/>
        </w:rPr>
        <w:tab/>
        <w:t>Signing of documents</w:t>
      </w:r>
      <w:r w:rsidRPr="00A1772E">
        <w:rPr>
          <w:noProof/>
        </w:rPr>
        <w:tab/>
      </w:r>
      <w:r w:rsidRPr="00A1772E">
        <w:rPr>
          <w:noProof/>
        </w:rPr>
        <w:fldChar w:fldCharType="begin"/>
      </w:r>
      <w:r w:rsidRPr="00A1772E">
        <w:rPr>
          <w:noProof/>
        </w:rPr>
        <w:instrText xml:space="preserve"> PAGEREF _Toc155339765 \h </w:instrText>
      </w:r>
      <w:r w:rsidRPr="00A1772E">
        <w:rPr>
          <w:noProof/>
        </w:rPr>
      </w:r>
      <w:r w:rsidRPr="00A1772E">
        <w:rPr>
          <w:noProof/>
        </w:rPr>
        <w:fldChar w:fldCharType="separate"/>
      </w:r>
      <w:r w:rsidR="00061E5E">
        <w:rPr>
          <w:noProof/>
        </w:rPr>
        <w:t>303</w:t>
      </w:r>
      <w:r w:rsidRPr="00A1772E">
        <w:rPr>
          <w:noProof/>
        </w:rPr>
        <w:fldChar w:fldCharType="end"/>
      </w:r>
    </w:p>
    <w:p w14:paraId="3B450DE2" w14:textId="77777777" w:rsidR="00A1772E" w:rsidRPr="008E78C3" w:rsidRDefault="00A1772E">
      <w:pPr>
        <w:pStyle w:val="TOC5"/>
        <w:rPr>
          <w:rFonts w:ascii="Calibri" w:hAnsi="Calibri"/>
          <w:noProof/>
          <w:kern w:val="0"/>
          <w:sz w:val="22"/>
          <w:szCs w:val="22"/>
        </w:rPr>
      </w:pPr>
      <w:r>
        <w:rPr>
          <w:noProof/>
        </w:rPr>
        <w:t>128A</w:t>
      </w:r>
      <w:r>
        <w:rPr>
          <w:noProof/>
        </w:rPr>
        <w:tab/>
        <w:t>Continuing offences</w:t>
      </w:r>
      <w:r w:rsidRPr="00A1772E">
        <w:rPr>
          <w:noProof/>
        </w:rPr>
        <w:tab/>
      </w:r>
      <w:r w:rsidRPr="00A1772E">
        <w:rPr>
          <w:noProof/>
        </w:rPr>
        <w:fldChar w:fldCharType="begin"/>
      </w:r>
      <w:r w:rsidRPr="00A1772E">
        <w:rPr>
          <w:noProof/>
        </w:rPr>
        <w:instrText xml:space="preserve"> PAGEREF _Toc155339766 \h </w:instrText>
      </w:r>
      <w:r w:rsidRPr="00A1772E">
        <w:rPr>
          <w:noProof/>
        </w:rPr>
      </w:r>
      <w:r w:rsidRPr="00A1772E">
        <w:rPr>
          <w:noProof/>
        </w:rPr>
        <w:fldChar w:fldCharType="separate"/>
      </w:r>
      <w:r w:rsidR="00061E5E">
        <w:rPr>
          <w:noProof/>
        </w:rPr>
        <w:t>303</w:t>
      </w:r>
      <w:r w:rsidRPr="00A1772E">
        <w:rPr>
          <w:noProof/>
        </w:rPr>
        <w:fldChar w:fldCharType="end"/>
      </w:r>
    </w:p>
    <w:p w14:paraId="63327B5B" w14:textId="77777777" w:rsidR="00A1772E" w:rsidRPr="008E78C3" w:rsidRDefault="00A1772E">
      <w:pPr>
        <w:pStyle w:val="TOC5"/>
        <w:rPr>
          <w:rFonts w:ascii="Calibri" w:hAnsi="Calibri"/>
          <w:noProof/>
          <w:kern w:val="0"/>
          <w:sz w:val="22"/>
          <w:szCs w:val="22"/>
        </w:rPr>
      </w:pPr>
      <w:r>
        <w:rPr>
          <w:noProof/>
        </w:rPr>
        <w:t>129</w:t>
      </w:r>
      <w:r>
        <w:rPr>
          <w:noProof/>
        </w:rPr>
        <w:tab/>
        <w:t>Time for bringing proceedings</w:t>
      </w:r>
      <w:r w:rsidRPr="00A1772E">
        <w:rPr>
          <w:noProof/>
        </w:rPr>
        <w:tab/>
      </w:r>
      <w:r w:rsidRPr="00A1772E">
        <w:rPr>
          <w:noProof/>
        </w:rPr>
        <w:fldChar w:fldCharType="begin"/>
      </w:r>
      <w:r w:rsidRPr="00A1772E">
        <w:rPr>
          <w:noProof/>
        </w:rPr>
        <w:instrText xml:space="preserve"> PAGEREF _Toc155339767 \h </w:instrText>
      </w:r>
      <w:r w:rsidRPr="00A1772E">
        <w:rPr>
          <w:noProof/>
        </w:rPr>
      </w:r>
      <w:r w:rsidRPr="00A1772E">
        <w:rPr>
          <w:noProof/>
        </w:rPr>
        <w:fldChar w:fldCharType="separate"/>
      </w:r>
      <w:r w:rsidR="00061E5E">
        <w:rPr>
          <w:noProof/>
        </w:rPr>
        <w:t>304</w:t>
      </w:r>
      <w:r w:rsidRPr="00A1772E">
        <w:rPr>
          <w:noProof/>
        </w:rPr>
        <w:fldChar w:fldCharType="end"/>
      </w:r>
    </w:p>
    <w:p w14:paraId="22B32D40" w14:textId="77777777" w:rsidR="00A1772E" w:rsidRPr="008E78C3" w:rsidRDefault="00A1772E">
      <w:pPr>
        <w:pStyle w:val="TOC5"/>
        <w:rPr>
          <w:rFonts w:ascii="Calibri" w:hAnsi="Calibri"/>
          <w:noProof/>
          <w:kern w:val="0"/>
          <w:sz w:val="22"/>
          <w:szCs w:val="22"/>
        </w:rPr>
      </w:pPr>
      <w:r w:rsidRPr="008E78C3">
        <w:rPr>
          <w:rFonts w:eastAsia="Calibri"/>
          <w:noProof/>
        </w:rPr>
        <w:t>129AA</w:t>
      </w:r>
      <w:r>
        <w:rPr>
          <w:noProof/>
        </w:rPr>
        <w:tab/>
        <w:t>Institution of offence proceedings no bar to judicial management or winding up</w:t>
      </w:r>
      <w:r w:rsidRPr="00A1772E">
        <w:rPr>
          <w:noProof/>
        </w:rPr>
        <w:tab/>
      </w:r>
      <w:r w:rsidRPr="00A1772E">
        <w:rPr>
          <w:noProof/>
        </w:rPr>
        <w:fldChar w:fldCharType="begin"/>
      </w:r>
      <w:r w:rsidRPr="00A1772E">
        <w:rPr>
          <w:noProof/>
        </w:rPr>
        <w:instrText xml:space="preserve"> PAGEREF _Toc155339768 \h </w:instrText>
      </w:r>
      <w:r w:rsidRPr="00A1772E">
        <w:rPr>
          <w:noProof/>
        </w:rPr>
      </w:r>
      <w:r w:rsidRPr="00A1772E">
        <w:rPr>
          <w:noProof/>
        </w:rPr>
        <w:fldChar w:fldCharType="separate"/>
      </w:r>
      <w:r w:rsidR="00061E5E">
        <w:rPr>
          <w:noProof/>
        </w:rPr>
        <w:t>304</w:t>
      </w:r>
      <w:r w:rsidRPr="00A1772E">
        <w:rPr>
          <w:noProof/>
        </w:rPr>
        <w:fldChar w:fldCharType="end"/>
      </w:r>
    </w:p>
    <w:p w14:paraId="4EDBA5E6" w14:textId="77777777" w:rsidR="00A1772E" w:rsidRPr="008E78C3" w:rsidRDefault="00A1772E">
      <w:pPr>
        <w:pStyle w:val="TOC5"/>
        <w:rPr>
          <w:rFonts w:ascii="Calibri" w:hAnsi="Calibri"/>
          <w:noProof/>
          <w:kern w:val="0"/>
          <w:sz w:val="22"/>
          <w:szCs w:val="22"/>
        </w:rPr>
      </w:pPr>
      <w:r>
        <w:rPr>
          <w:noProof/>
        </w:rPr>
        <w:t>129A</w:t>
      </w:r>
      <w:r>
        <w:rPr>
          <w:noProof/>
        </w:rPr>
        <w:tab/>
        <w:t>Joinder of charges and penalties for certain offences</w:t>
      </w:r>
      <w:r w:rsidRPr="00A1772E">
        <w:rPr>
          <w:noProof/>
        </w:rPr>
        <w:tab/>
      </w:r>
      <w:r w:rsidRPr="00A1772E">
        <w:rPr>
          <w:noProof/>
        </w:rPr>
        <w:fldChar w:fldCharType="begin"/>
      </w:r>
      <w:r w:rsidRPr="00A1772E">
        <w:rPr>
          <w:noProof/>
        </w:rPr>
        <w:instrText xml:space="preserve"> PAGEREF _Toc155339769 \h </w:instrText>
      </w:r>
      <w:r w:rsidRPr="00A1772E">
        <w:rPr>
          <w:noProof/>
        </w:rPr>
      </w:r>
      <w:r w:rsidRPr="00A1772E">
        <w:rPr>
          <w:noProof/>
        </w:rPr>
        <w:fldChar w:fldCharType="separate"/>
      </w:r>
      <w:r w:rsidR="00061E5E">
        <w:rPr>
          <w:noProof/>
        </w:rPr>
        <w:t>305</w:t>
      </w:r>
      <w:r w:rsidRPr="00A1772E">
        <w:rPr>
          <w:noProof/>
        </w:rPr>
        <w:fldChar w:fldCharType="end"/>
      </w:r>
    </w:p>
    <w:p w14:paraId="5B78447E" w14:textId="77777777" w:rsidR="00A1772E" w:rsidRPr="008E78C3" w:rsidRDefault="00A1772E">
      <w:pPr>
        <w:pStyle w:val="TOC5"/>
        <w:rPr>
          <w:rFonts w:ascii="Calibri" w:hAnsi="Calibri"/>
          <w:noProof/>
          <w:kern w:val="0"/>
          <w:sz w:val="22"/>
          <w:szCs w:val="22"/>
        </w:rPr>
      </w:pPr>
      <w:r>
        <w:rPr>
          <w:noProof/>
        </w:rPr>
        <w:t>129D</w:t>
      </w:r>
      <w:r>
        <w:rPr>
          <w:noProof/>
        </w:rPr>
        <w:tab/>
        <w:t>Injunctions</w:t>
      </w:r>
      <w:r w:rsidRPr="00A1772E">
        <w:rPr>
          <w:noProof/>
        </w:rPr>
        <w:tab/>
      </w:r>
      <w:r w:rsidRPr="00A1772E">
        <w:rPr>
          <w:noProof/>
        </w:rPr>
        <w:fldChar w:fldCharType="begin"/>
      </w:r>
      <w:r w:rsidRPr="00A1772E">
        <w:rPr>
          <w:noProof/>
        </w:rPr>
        <w:instrText xml:space="preserve"> PAGEREF _Toc155339770 \h </w:instrText>
      </w:r>
      <w:r w:rsidRPr="00A1772E">
        <w:rPr>
          <w:noProof/>
        </w:rPr>
      </w:r>
      <w:r w:rsidRPr="00A1772E">
        <w:rPr>
          <w:noProof/>
        </w:rPr>
        <w:fldChar w:fldCharType="separate"/>
      </w:r>
      <w:r w:rsidR="00061E5E">
        <w:rPr>
          <w:noProof/>
        </w:rPr>
        <w:t>305</w:t>
      </w:r>
      <w:r w:rsidRPr="00A1772E">
        <w:rPr>
          <w:noProof/>
        </w:rPr>
        <w:fldChar w:fldCharType="end"/>
      </w:r>
    </w:p>
    <w:p w14:paraId="2FE86ABE" w14:textId="77777777" w:rsidR="00A1772E" w:rsidRPr="008E78C3" w:rsidRDefault="00A1772E">
      <w:pPr>
        <w:pStyle w:val="TOC5"/>
        <w:rPr>
          <w:rFonts w:ascii="Calibri" w:hAnsi="Calibri"/>
          <w:noProof/>
          <w:kern w:val="0"/>
          <w:sz w:val="22"/>
          <w:szCs w:val="22"/>
        </w:rPr>
      </w:pPr>
      <w:r>
        <w:rPr>
          <w:noProof/>
        </w:rPr>
        <w:t>129E</w:t>
      </w:r>
      <w:r>
        <w:rPr>
          <w:noProof/>
        </w:rPr>
        <w:tab/>
        <w:t>Civil penalties</w:t>
      </w:r>
      <w:r w:rsidRPr="00A1772E">
        <w:rPr>
          <w:noProof/>
        </w:rPr>
        <w:tab/>
      </w:r>
      <w:r w:rsidRPr="00A1772E">
        <w:rPr>
          <w:noProof/>
        </w:rPr>
        <w:fldChar w:fldCharType="begin"/>
      </w:r>
      <w:r w:rsidRPr="00A1772E">
        <w:rPr>
          <w:noProof/>
        </w:rPr>
        <w:instrText xml:space="preserve"> PAGEREF _Toc155339771 \h </w:instrText>
      </w:r>
      <w:r w:rsidRPr="00A1772E">
        <w:rPr>
          <w:noProof/>
        </w:rPr>
      </w:r>
      <w:r w:rsidRPr="00A1772E">
        <w:rPr>
          <w:noProof/>
        </w:rPr>
        <w:fldChar w:fldCharType="separate"/>
      </w:r>
      <w:r w:rsidR="00061E5E">
        <w:rPr>
          <w:noProof/>
        </w:rPr>
        <w:t>308</w:t>
      </w:r>
      <w:r w:rsidRPr="00A1772E">
        <w:rPr>
          <w:noProof/>
        </w:rPr>
        <w:fldChar w:fldCharType="end"/>
      </w:r>
    </w:p>
    <w:p w14:paraId="0253D41E" w14:textId="77777777" w:rsidR="00A1772E" w:rsidRPr="008E78C3" w:rsidRDefault="00A1772E">
      <w:pPr>
        <w:pStyle w:val="TOC5"/>
        <w:rPr>
          <w:rFonts w:ascii="Calibri" w:hAnsi="Calibri"/>
          <w:noProof/>
          <w:kern w:val="0"/>
          <w:sz w:val="22"/>
          <w:szCs w:val="22"/>
        </w:rPr>
      </w:pPr>
      <w:r>
        <w:rPr>
          <w:noProof/>
        </w:rPr>
        <w:t>130</w:t>
      </w:r>
      <w:r>
        <w:rPr>
          <w:noProof/>
        </w:rPr>
        <w:tab/>
        <w:t>Preparation of forms</w:t>
      </w:r>
      <w:r w:rsidRPr="00A1772E">
        <w:rPr>
          <w:noProof/>
        </w:rPr>
        <w:tab/>
      </w:r>
      <w:r w:rsidRPr="00A1772E">
        <w:rPr>
          <w:noProof/>
        </w:rPr>
        <w:fldChar w:fldCharType="begin"/>
      </w:r>
      <w:r w:rsidRPr="00A1772E">
        <w:rPr>
          <w:noProof/>
        </w:rPr>
        <w:instrText xml:space="preserve"> PAGEREF _Toc155339772 \h </w:instrText>
      </w:r>
      <w:r w:rsidRPr="00A1772E">
        <w:rPr>
          <w:noProof/>
        </w:rPr>
      </w:r>
      <w:r w:rsidRPr="00A1772E">
        <w:rPr>
          <w:noProof/>
        </w:rPr>
        <w:fldChar w:fldCharType="separate"/>
      </w:r>
      <w:r w:rsidR="00061E5E">
        <w:rPr>
          <w:noProof/>
        </w:rPr>
        <w:t>308</w:t>
      </w:r>
      <w:r w:rsidRPr="00A1772E">
        <w:rPr>
          <w:noProof/>
        </w:rPr>
        <w:fldChar w:fldCharType="end"/>
      </w:r>
    </w:p>
    <w:p w14:paraId="64FD3540" w14:textId="77777777" w:rsidR="00A1772E" w:rsidRPr="008E78C3" w:rsidRDefault="00A1772E">
      <w:pPr>
        <w:pStyle w:val="TOC5"/>
        <w:rPr>
          <w:rFonts w:ascii="Calibri" w:hAnsi="Calibri"/>
          <w:noProof/>
          <w:kern w:val="0"/>
          <w:sz w:val="22"/>
          <w:szCs w:val="22"/>
        </w:rPr>
      </w:pPr>
      <w:r>
        <w:rPr>
          <w:noProof/>
        </w:rPr>
        <w:t>131</w:t>
      </w:r>
      <w:r>
        <w:rPr>
          <w:noProof/>
        </w:rPr>
        <w:tab/>
        <w:t>Costs of investigations</w:t>
      </w:r>
      <w:r w:rsidRPr="00A1772E">
        <w:rPr>
          <w:noProof/>
        </w:rPr>
        <w:tab/>
      </w:r>
      <w:r w:rsidRPr="00A1772E">
        <w:rPr>
          <w:noProof/>
        </w:rPr>
        <w:fldChar w:fldCharType="begin"/>
      </w:r>
      <w:r w:rsidRPr="00A1772E">
        <w:rPr>
          <w:noProof/>
        </w:rPr>
        <w:instrText xml:space="preserve"> PAGEREF _Toc155339773 \h </w:instrText>
      </w:r>
      <w:r w:rsidRPr="00A1772E">
        <w:rPr>
          <w:noProof/>
        </w:rPr>
      </w:r>
      <w:r w:rsidRPr="00A1772E">
        <w:rPr>
          <w:noProof/>
        </w:rPr>
        <w:fldChar w:fldCharType="separate"/>
      </w:r>
      <w:r w:rsidR="00061E5E">
        <w:rPr>
          <w:noProof/>
        </w:rPr>
        <w:t>308</w:t>
      </w:r>
      <w:r w:rsidRPr="00A1772E">
        <w:rPr>
          <w:noProof/>
        </w:rPr>
        <w:fldChar w:fldCharType="end"/>
      </w:r>
    </w:p>
    <w:p w14:paraId="60F0B47D" w14:textId="77777777" w:rsidR="00A1772E" w:rsidRPr="008E78C3" w:rsidRDefault="00A1772E">
      <w:pPr>
        <w:pStyle w:val="TOC5"/>
        <w:rPr>
          <w:rFonts w:ascii="Calibri" w:hAnsi="Calibri"/>
          <w:noProof/>
          <w:kern w:val="0"/>
          <w:sz w:val="22"/>
          <w:szCs w:val="22"/>
        </w:rPr>
      </w:pPr>
      <w:r>
        <w:rPr>
          <w:noProof/>
        </w:rPr>
        <w:t>131A</w:t>
      </w:r>
      <w:r>
        <w:rPr>
          <w:noProof/>
        </w:rPr>
        <w:tab/>
        <w:t>Authorising contracts etc. for protecting policyholders’ interests and financial system stability</w:t>
      </w:r>
      <w:r w:rsidRPr="00A1772E">
        <w:rPr>
          <w:noProof/>
        </w:rPr>
        <w:tab/>
      </w:r>
      <w:r w:rsidRPr="00A1772E">
        <w:rPr>
          <w:noProof/>
        </w:rPr>
        <w:fldChar w:fldCharType="begin"/>
      </w:r>
      <w:r w:rsidRPr="00A1772E">
        <w:rPr>
          <w:noProof/>
        </w:rPr>
        <w:instrText xml:space="preserve"> PAGEREF _Toc155339774 \h </w:instrText>
      </w:r>
      <w:r w:rsidRPr="00A1772E">
        <w:rPr>
          <w:noProof/>
        </w:rPr>
      </w:r>
      <w:r w:rsidRPr="00A1772E">
        <w:rPr>
          <w:noProof/>
        </w:rPr>
        <w:fldChar w:fldCharType="separate"/>
      </w:r>
      <w:r w:rsidR="00061E5E">
        <w:rPr>
          <w:noProof/>
        </w:rPr>
        <w:t>309</w:t>
      </w:r>
      <w:r w:rsidRPr="00A1772E">
        <w:rPr>
          <w:noProof/>
        </w:rPr>
        <w:fldChar w:fldCharType="end"/>
      </w:r>
    </w:p>
    <w:p w14:paraId="0D4900E5" w14:textId="77777777" w:rsidR="00A1772E" w:rsidRPr="008E78C3" w:rsidRDefault="00A1772E">
      <w:pPr>
        <w:pStyle w:val="TOC5"/>
        <w:rPr>
          <w:rFonts w:ascii="Calibri" w:hAnsi="Calibri"/>
          <w:noProof/>
          <w:kern w:val="0"/>
          <w:sz w:val="22"/>
          <w:szCs w:val="22"/>
        </w:rPr>
      </w:pPr>
      <w:r>
        <w:rPr>
          <w:noProof/>
        </w:rPr>
        <w:lastRenderedPageBreak/>
        <w:t>131B</w:t>
      </w:r>
      <w:r>
        <w:rPr>
          <w:noProof/>
        </w:rPr>
        <w:tab/>
        <w:t>Borrowing funds for payments under authorised contracts etc.</w:t>
      </w:r>
      <w:r w:rsidRPr="00A1772E">
        <w:rPr>
          <w:noProof/>
        </w:rPr>
        <w:tab/>
      </w:r>
      <w:r w:rsidRPr="00A1772E">
        <w:rPr>
          <w:noProof/>
        </w:rPr>
        <w:fldChar w:fldCharType="begin"/>
      </w:r>
      <w:r w:rsidRPr="00A1772E">
        <w:rPr>
          <w:noProof/>
        </w:rPr>
        <w:instrText xml:space="preserve"> PAGEREF _Toc155339775 \h </w:instrText>
      </w:r>
      <w:r w:rsidRPr="00A1772E">
        <w:rPr>
          <w:noProof/>
        </w:rPr>
      </w:r>
      <w:r w:rsidRPr="00A1772E">
        <w:rPr>
          <w:noProof/>
        </w:rPr>
        <w:fldChar w:fldCharType="separate"/>
      </w:r>
      <w:r w:rsidR="00061E5E">
        <w:rPr>
          <w:noProof/>
        </w:rPr>
        <w:t>310</w:t>
      </w:r>
      <w:r w:rsidRPr="00A1772E">
        <w:rPr>
          <w:noProof/>
        </w:rPr>
        <w:fldChar w:fldCharType="end"/>
      </w:r>
    </w:p>
    <w:p w14:paraId="44B410BB" w14:textId="77777777" w:rsidR="00A1772E" w:rsidRPr="008E78C3" w:rsidRDefault="00A1772E">
      <w:pPr>
        <w:pStyle w:val="TOC5"/>
        <w:rPr>
          <w:rFonts w:ascii="Calibri" w:hAnsi="Calibri"/>
          <w:noProof/>
          <w:kern w:val="0"/>
          <w:sz w:val="22"/>
          <w:szCs w:val="22"/>
        </w:rPr>
      </w:pPr>
      <w:r>
        <w:rPr>
          <w:noProof/>
        </w:rPr>
        <w:t>132</w:t>
      </w:r>
      <w:r>
        <w:rPr>
          <w:noProof/>
        </w:rPr>
        <w:tab/>
        <w:t>Regulations</w:t>
      </w:r>
      <w:r w:rsidRPr="00A1772E">
        <w:rPr>
          <w:noProof/>
        </w:rPr>
        <w:tab/>
      </w:r>
      <w:r w:rsidRPr="00A1772E">
        <w:rPr>
          <w:noProof/>
        </w:rPr>
        <w:fldChar w:fldCharType="begin"/>
      </w:r>
      <w:r w:rsidRPr="00A1772E">
        <w:rPr>
          <w:noProof/>
        </w:rPr>
        <w:instrText xml:space="preserve"> PAGEREF _Toc155339776 \h </w:instrText>
      </w:r>
      <w:r w:rsidRPr="00A1772E">
        <w:rPr>
          <w:noProof/>
        </w:rPr>
      </w:r>
      <w:r w:rsidRPr="00A1772E">
        <w:rPr>
          <w:noProof/>
        </w:rPr>
        <w:fldChar w:fldCharType="separate"/>
      </w:r>
      <w:r w:rsidR="00061E5E">
        <w:rPr>
          <w:noProof/>
        </w:rPr>
        <w:t>311</w:t>
      </w:r>
      <w:r w:rsidRPr="00A1772E">
        <w:rPr>
          <w:noProof/>
        </w:rPr>
        <w:fldChar w:fldCharType="end"/>
      </w:r>
    </w:p>
    <w:p w14:paraId="4AF2B0F9" w14:textId="77777777" w:rsidR="00A1772E" w:rsidRPr="008E78C3" w:rsidRDefault="00A1772E">
      <w:pPr>
        <w:pStyle w:val="TOC2"/>
        <w:rPr>
          <w:rFonts w:ascii="Calibri" w:hAnsi="Calibri"/>
          <w:b w:val="0"/>
          <w:noProof/>
          <w:kern w:val="0"/>
          <w:sz w:val="22"/>
          <w:szCs w:val="22"/>
        </w:rPr>
      </w:pPr>
      <w:r>
        <w:rPr>
          <w:noProof/>
        </w:rPr>
        <w:t>Schedule 1—Civil penalties</w:t>
      </w:r>
      <w:r w:rsidRPr="00A1772E">
        <w:rPr>
          <w:b w:val="0"/>
          <w:noProof/>
          <w:sz w:val="18"/>
        </w:rPr>
        <w:tab/>
      </w:r>
      <w:r w:rsidRPr="00A1772E">
        <w:rPr>
          <w:b w:val="0"/>
          <w:noProof/>
          <w:sz w:val="18"/>
        </w:rPr>
        <w:fldChar w:fldCharType="begin"/>
      </w:r>
      <w:r w:rsidRPr="00A1772E">
        <w:rPr>
          <w:b w:val="0"/>
          <w:noProof/>
          <w:sz w:val="18"/>
        </w:rPr>
        <w:instrText xml:space="preserve"> PAGEREF _Toc155339777 \h </w:instrText>
      </w:r>
      <w:r w:rsidRPr="00A1772E">
        <w:rPr>
          <w:b w:val="0"/>
          <w:noProof/>
          <w:sz w:val="18"/>
        </w:rPr>
      </w:r>
      <w:r w:rsidRPr="00A1772E">
        <w:rPr>
          <w:b w:val="0"/>
          <w:noProof/>
          <w:sz w:val="18"/>
        </w:rPr>
        <w:fldChar w:fldCharType="separate"/>
      </w:r>
      <w:r w:rsidR="00061E5E">
        <w:rPr>
          <w:b w:val="0"/>
          <w:noProof/>
          <w:sz w:val="18"/>
        </w:rPr>
        <w:t>312</w:t>
      </w:r>
      <w:r w:rsidRPr="00A1772E">
        <w:rPr>
          <w:b w:val="0"/>
          <w:noProof/>
          <w:sz w:val="18"/>
        </w:rPr>
        <w:fldChar w:fldCharType="end"/>
      </w:r>
    </w:p>
    <w:p w14:paraId="5B7C0E88" w14:textId="77777777" w:rsidR="00A1772E" w:rsidRPr="008E78C3" w:rsidRDefault="00A1772E">
      <w:pPr>
        <w:pStyle w:val="TOC2"/>
        <w:rPr>
          <w:rFonts w:ascii="Calibri" w:hAnsi="Calibri"/>
          <w:b w:val="0"/>
          <w:noProof/>
          <w:kern w:val="0"/>
          <w:sz w:val="22"/>
          <w:szCs w:val="22"/>
        </w:rPr>
      </w:pPr>
      <w:r>
        <w:rPr>
          <w:noProof/>
        </w:rPr>
        <w:t>Part 1—Contravention of a civil penalty provision</w:t>
      </w:r>
      <w:r w:rsidRPr="00A1772E">
        <w:rPr>
          <w:b w:val="0"/>
          <w:noProof/>
          <w:sz w:val="18"/>
        </w:rPr>
        <w:tab/>
      </w:r>
      <w:r w:rsidRPr="00A1772E">
        <w:rPr>
          <w:b w:val="0"/>
          <w:noProof/>
          <w:sz w:val="18"/>
        </w:rPr>
        <w:fldChar w:fldCharType="begin"/>
      </w:r>
      <w:r w:rsidRPr="00A1772E">
        <w:rPr>
          <w:b w:val="0"/>
          <w:noProof/>
          <w:sz w:val="18"/>
        </w:rPr>
        <w:instrText xml:space="preserve"> PAGEREF _Toc155339778 \h </w:instrText>
      </w:r>
      <w:r w:rsidRPr="00A1772E">
        <w:rPr>
          <w:b w:val="0"/>
          <w:noProof/>
          <w:sz w:val="18"/>
        </w:rPr>
      </w:r>
      <w:r w:rsidRPr="00A1772E">
        <w:rPr>
          <w:b w:val="0"/>
          <w:noProof/>
          <w:sz w:val="18"/>
        </w:rPr>
        <w:fldChar w:fldCharType="separate"/>
      </w:r>
      <w:r w:rsidR="00061E5E">
        <w:rPr>
          <w:b w:val="0"/>
          <w:noProof/>
          <w:sz w:val="18"/>
        </w:rPr>
        <w:t>312</w:t>
      </w:r>
      <w:r w:rsidRPr="00A1772E">
        <w:rPr>
          <w:b w:val="0"/>
          <w:noProof/>
          <w:sz w:val="18"/>
        </w:rPr>
        <w:fldChar w:fldCharType="end"/>
      </w:r>
    </w:p>
    <w:p w14:paraId="41465B96" w14:textId="77777777" w:rsidR="00A1772E" w:rsidRPr="008E78C3" w:rsidRDefault="00A1772E">
      <w:pPr>
        <w:pStyle w:val="TOC5"/>
        <w:rPr>
          <w:rFonts w:ascii="Calibri" w:hAnsi="Calibri"/>
          <w:noProof/>
          <w:kern w:val="0"/>
          <w:sz w:val="22"/>
          <w:szCs w:val="22"/>
        </w:rPr>
      </w:pPr>
      <w:r>
        <w:rPr>
          <w:noProof/>
        </w:rPr>
        <w:t>1</w:t>
      </w:r>
      <w:r>
        <w:rPr>
          <w:noProof/>
        </w:rPr>
        <w:tab/>
        <w:t>Federal Court may order person to pay pecuniary penalty for contravening civil penalty provision</w:t>
      </w:r>
      <w:r w:rsidRPr="00A1772E">
        <w:rPr>
          <w:noProof/>
        </w:rPr>
        <w:tab/>
      </w:r>
      <w:r w:rsidRPr="00A1772E">
        <w:rPr>
          <w:noProof/>
        </w:rPr>
        <w:fldChar w:fldCharType="begin"/>
      </w:r>
      <w:r w:rsidRPr="00A1772E">
        <w:rPr>
          <w:noProof/>
        </w:rPr>
        <w:instrText xml:space="preserve"> PAGEREF _Toc155339779 \h </w:instrText>
      </w:r>
      <w:r w:rsidRPr="00A1772E">
        <w:rPr>
          <w:noProof/>
        </w:rPr>
      </w:r>
      <w:r w:rsidRPr="00A1772E">
        <w:rPr>
          <w:noProof/>
        </w:rPr>
        <w:fldChar w:fldCharType="separate"/>
      </w:r>
      <w:r w:rsidR="00061E5E">
        <w:rPr>
          <w:noProof/>
        </w:rPr>
        <w:t>312</w:t>
      </w:r>
      <w:r w:rsidRPr="00A1772E">
        <w:rPr>
          <w:noProof/>
        </w:rPr>
        <w:fldChar w:fldCharType="end"/>
      </w:r>
    </w:p>
    <w:p w14:paraId="43345DB6" w14:textId="77777777" w:rsidR="00A1772E" w:rsidRPr="008E78C3" w:rsidRDefault="00A1772E">
      <w:pPr>
        <w:pStyle w:val="TOC5"/>
        <w:rPr>
          <w:rFonts w:ascii="Calibri" w:hAnsi="Calibri"/>
          <w:noProof/>
          <w:kern w:val="0"/>
          <w:sz w:val="22"/>
          <w:szCs w:val="22"/>
        </w:rPr>
      </w:pPr>
      <w:r>
        <w:rPr>
          <w:noProof/>
        </w:rPr>
        <w:t>2</w:t>
      </w:r>
      <w:r>
        <w:rPr>
          <w:noProof/>
        </w:rPr>
        <w:tab/>
        <w:t>Contravening a civil penalty provision is not an offence</w:t>
      </w:r>
      <w:r w:rsidRPr="00A1772E">
        <w:rPr>
          <w:noProof/>
        </w:rPr>
        <w:tab/>
      </w:r>
      <w:r w:rsidRPr="00A1772E">
        <w:rPr>
          <w:noProof/>
        </w:rPr>
        <w:fldChar w:fldCharType="begin"/>
      </w:r>
      <w:r w:rsidRPr="00A1772E">
        <w:rPr>
          <w:noProof/>
        </w:rPr>
        <w:instrText xml:space="preserve"> PAGEREF _Toc155339780 \h </w:instrText>
      </w:r>
      <w:r w:rsidRPr="00A1772E">
        <w:rPr>
          <w:noProof/>
        </w:rPr>
      </w:r>
      <w:r w:rsidRPr="00A1772E">
        <w:rPr>
          <w:noProof/>
        </w:rPr>
        <w:fldChar w:fldCharType="separate"/>
      </w:r>
      <w:r w:rsidR="00061E5E">
        <w:rPr>
          <w:noProof/>
        </w:rPr>
        <w:t>313</w:t>
      </w:r>
      <w:r w:rsidRPr="00A1772E">
        <w:rPr>
          <w:noProof/>
        </w:rPr>
        <w:fldChar w:fldCharType="end"/>
      </w:r>
    </w:p>
    <w:p w14:paraId="4AFBEF40" w14:textId="77777777" w:rsidR="00A1772E" w:rsidRPr="008E78C3" w:rsidRDefault="00A1772E">
      <w:pPr>
        <w:pStyle w:val="TOC5"/>
        <w:rPr>
          <w:rFonts w:ascii="Calibri" w:hAnsi="Calibri"/>
          <w:noProof/>
          <w:kern w:val="0"/>
          <w:sz w:val="22"/>
          <w:szCs w:val="22"/>
        </w:rPr>
      </w:pPr>
      <w:r>
        <w:rPr>
          <w:noProof/>
        </w:rPr>
        <w:t>3</w:t>
      </w:r>
      <w:r>
        <w:rPr>
          <w:noProof/>
        </w:rPr>
        <w:tab/>
        <w:t>Persons involved in contravening civil penalty provision</w:t>
      </w:r>
      <w:r w:rsidRPr="00A1772E">
        <w:rPr>
          <w:noProof/>
        </w:rPr>
        <w:tab/>
      </w:r>
      <w:r w:rsidRPr="00A1772E">
        <w:rPr>
          <w:noProof/>
        </w:rPr>
        <w:fldChar w:fldCharType="begin"/>
      </w:r>
      <w:r w:rsidRPr="00A1772E">
        <w:rPr>
          <w:noProof/>
        </w:rPr>
        <w:instrText xml:space="preserve"> PAGEREF _Toc155339781 \h </w:instrText>
      </w:r>
      <w:r w:rsidRPr="00A1772E">
        <w:rPr>
          <w:noProof/>
        </w:rPr>
      </w:r>
      <w:r w:rsidRPr="00A1772E">
        <w:rPr>
          <w:noProof/>
        </w:rPr>
        <w:fldChar w:fldCharType="separate"/>
      </w:r>
      <w:r w:rsidR="00061E5E">
        <w:rPr>
          <w:noProof/>
        </w:rPr>
        <w:t>313</w:t>
      </w:r>
      <w:r w:rsidRPr="00A1772E">
        <w:rPr>
          <w:noProof/>
        </w:rPr>
        <w:fldChar w:fldCharType="end"/>
      </w:r>
    </w:p>
    <w:p w14:paraId="3E1645D0" w14:textId="77777777" w:rsidR="00A1772E" w:rsidRPr="008E78C3" w:rsidRDefault="00A1772E">
      <w:pPr>
        <w:pStyle w:val="TOC5"/>
        <w:rPr>
          <w:rFonts w:ascii="Calibri" w:hAnsi="Calibri"/>
          <w:noProof/>
          <w:kern w:val="0"/>
          <w:sz w:val="22"/>
          <w:szCs w:val="22"/>
        </w:rPr>
      </w:pPr>
      <w:r>
        <w:rPr>
          <w:noProof/>
        </w:rPr>
        <w:t>4</w:t>
      </w:r>
      <w:r>
        <w:rPr>
          <w:noProof/>
        </w:rPr>
        <w:tab/>
        <w:t>Recovery of a pecuniary penalty</w:t>
      </w:r>
      <w:r w:rsidRPr="00A1772E">
        <w:rPr>
          <w:noProof/>
        </w:rPr>
        <w:tab/>
      </w:r>
      <w:r w:rsidRPr="00A1772E">
        <w:rPr>
          <w:noProof/>
        </w:rPr>
        <w:fldChar w:fldCharType="begin"/>
      </w:r>
      <w:r w:rsidRPr="00A1772E">
        <w:rPr>
          <w:noProof/>
        </w:rPr>
        <w:instrText xml:space="preserve"> PAGEREF _Toc155339782 \h </w:instrText>
      </w:r>
      <w:r w:rsidRPr="00A1772E">
        <w:rPr>
          <w:noProof/>
        </w:rPr>
      </w:r>
      <w:r w:rsidRPr="00A1772E">
        <w:rPr>
          <w:noProof/>
        </w:rPr>
        <w:fldChar w:fldCharType="separate"/>
      </w:r>
      <w:r w:rsidR="00061E5E">
        <w:rPr>
          <w:noProof/>
        </w:rPr>
        <w:t>313</w:t>
      </w:r>
      <w:r w:rsidRPr="00A1772E">
        <w:rPr>
          <w:noProof/>
        </w:rPr>
        <w:fldChar w:fldCharType="end"/>
      </w:r>
    </w:p>
    <w:p w14:paraId="7781150D" w14:textId="77777777" w:rsidR="00A1772E" w:rsidRPr="008E78C3" w:rsidRDefault="00A1772E">
      <w:pPr>
        <w:pStyle w:val="TOC5"/>
        <w:rPr>
          <w:rFonts w:ascii="Calibri" w:hAnsi="Calibri"/>
          <w:noProof/>
          <w:kern w:val="0"/>
          <w:sz w:val="22"/>
          <w:szCs w:val="22"/>
        </w:rPr>
      </w:pPr>
      <w:r>
        <w:rPr>
          <w:noProof/>
        </w:rPr>
        <w:t>5</w:t>
      </w:r>
      <w:r>
        <w:rPr>
          <w:noProof/>
        </w:rPr>
        <w:tab/>
        <w:t>Civil evidence and procedure rules for pecuniary penalty orders</w:t>
      </w:r>
      <w:r w:rsidRPr="00A1772E">
        <w:rPr>
          <w:noProof/>
        </w:rPr>
        <w:tab/>
      </w:r>
      <w:r w:rsidRPr="00A1772E">
        <w:rPr>
          <w:noProof/>
        </w:rPr>
        <w:fldChar w:fldCharType="begin"/>
      </w:r>
      <w:r w:rsidRPr="00A1772E">
        <w:rPr>
          <w:noProof/>
        </w:rPr>
        <w:instrText xml:space="preserve"> PAGEREF _Toc155339783 \h </w:instrText>
      </w:r>
      <w:r w:rsidRPr="00A1772E">
        <w:rPr>
          <w:noProof/>
        </w:rPr>
      </w:r>
      <w:r w:rsidRPr="00A1772E">
        <w:rPr>
          <w:noProof/>
        </w:rPr>
        <w:fldChar w:fldCharType="separate"/>
      </w:r>
      <w:r w:rsidR="00061E5E">
        <w:rPr>
          <w:noProof/>
        </w:rPr>
        <w:t>314</w:t>
      </w:r>
      <w:r w:rsidRPr="00A1772E">
        <w:rPr>
          <w:noProof/>
        </w:rPr>
        <w:fldChar w:fldCharType="end"/>
      </w:r>
    </w:p>
    <w:p w14:paraId="2E11816B" w14:textId="77777777" w:rsidR="00A1772E" w:rsidRPr="008E78C3" w:rsidRDefault="00A1772E">
      <w:pPr>
        <w:pStyle w:val="TOC2"/>
        <w:rPr>
          <w:rFonts w:ascii="Calibri" w:hAnsi="Calibri"/>
          <w:b w:val="0"/>
          <w:noProof/>
          <w:kern w:val="0"/>
          <w:sz w:val="22"/>
          <w:szCs w:val="22"/>
        </w:rPr>
      </w:pPr>
      <w:r>
        <w:rPr>
          <w:noProof/>
        </w:rPr>
        <w:t>Part 2—Civil penalty proceedings and criminal proceedings</w:t>
      </w:r>
      <w:r w:rsidRPr="00A1772E">
        <w:rPr>
          <w:b w:val="0"/>
          <w:noProof/>
          <w:sz w:val="18"/>
        </w:rPr>
        <w:tab/>
      </w:r>
      <w:r w:rsidRPr="00A1772E">
        <w:rPr>
          <w:b w:val="0"/>
          <w:noProof/>
          <w:sz w:val="18"/>
        </w:rPr>
        <w:fldChar w:fldCharType="begin"/>
      </w:r>
      <w:r w:rsidRPr="00A1772E">
        <w:rPr>
          <w:b w:val="0"/>
          <w:noProof/>
          <w:sz w:val="18"/>
        </w:rPr>
        <w:instrText xml:space="preserve"> PAGEREF _Toc155339784 \h </w:instrText>
      </w:r>
      <w:r w:rsidRPr="00A1772E">
        <w:rPr>
          <w:b w:val="0"/>
          <w:noProof/>
          <w:sz w:val="18"/>
        </w:rPr>
      </w:r>
      <w:r w:rsidRPr="00A1772E">
        <w:rPr>
          <w:b w:val="0"/>
          <w:noProof/>
          <w:sz w:val="18"/>
        </w:rPr>
        <w:fldChar w:fldCharType="separate"/>
      </w:r>
      <w:r w:rsidR="00061E5E">
        <w:rPr>
          <w:b w:val="0"/>
          <w:noProof/>
          <w:sz w:val="18"/>
        </w:rPr>
        <w:t>315</w:t>
      </w:r>
      <w:r w:rsidRPr="00A1772E">
        <w:rPr>
          <w:b w:val="0"/>
          <w:noProof/>
          <w:sz w:val="18"/>
        </w:rPr>
        <w:fldChar w:fldCharType="end"/>
      </w:r>
    </w:p>
    <w:p w14:paraId="709EBCB6" w14:textId="77777777" w:rsidR="00A1772E" w:rsidRPr="008E78C3" w:rsidRDefault="00A1772E">
      <w:pPr>
        <w:pStyle w:val="TOC5"/>
        <w:rPr>
          <w:rFonts w:ascii="Calibri" w:hAnsi="Calibri"/>
          <w:noProof/>
          <w:kern w:val="0"/>
          <w:sz w:val="22"/>
          <w:szCs w:val="22"/>
        </w:rPr>
      </w:pPr>
      <w:r>
        <w:rPr>
          <w:noProof/>
        </w:rPr>
        <w:t>6</w:t>
      </w:r>
      <w:r>
        <w:rPr>
          <w:noProof/>
        </w:rPr>
        <w:tab/>
        <w:t>Civil proceedings after criminal proceedings</w:t>
      </w:r>
      <w:r w:rsidRPr="00A1772E">
        <w:rPr>
          <w:noProof/>
        </w:rPr>
        <w:tab/>
      </w:r>
      <w:r w:rsidRPr="00A1772E">
        <w:rPr>
          <w:noProof/>
        </w:rPr>
        <w:fldChar w:fldCharType="begin"/>
      </w:r>
      <w:r w:rsidRPr="00A1772E">
        <w:rPr>
          <w:noProof/>
        </w:rPr>
        <w:instrText xml:space="preserve"> PAGEREF _Toc155339785 \h </w:instrText>
      </w:r>
      <w:r w:rsidRPr="00A1772E">
        <w:rPr>
          <w:noProof/>
        </w:rPr>
      </w:r>
      <w:r w:rsidRPr="00A1772E">
        <w:rPr>
          <w:noProof/>
        </w:rPr>
        <w:fldChar w:fldCharType="separate"/>
      </w:r>
      <w:r w:rsidR="00061E5E">
        <w:rPr>
          <w:noProof/>
        </w:rPr>
        <w:t>315</w:t>
      </w:r>
      <w:r w:rsidRPr="00A1772E">
        <w:rPr>
          <w:noProof/>
        </w:rPr>
        <w:fldChar w:fldCharType="end"/>
      </w:r>
    </w:p>
    <w:p w14:paraId="14BA7FF7" w14:textId="77777777" w:rsidR="00A1772E" w:rsidRPr="008E78C3" w:rsidRDefault="00A1772E">
      <w:pPr>
        <w:pStyle w:val="TOC5"/>
        <w:rPr>
          <w:rFonts w:ascii="Calibri" w:hAnsi="Calibri"/>
          <w:noProof/>
          <w:kern w:val="0"/>
          <w:sz w:val="22"/>
          <w:szCs w:val="22"/>
        </w:rPr>
      </w:pPr>
      <w:r>
        <w:rPr>
          <w:noProof/>
        </w:rPr>
        <w:t>7</w:t>
      </w:r>
      <w:r>
        <w:rPr>
          <w:noProof/>
        </w:rPr>
        <w:tab/>
        <w:t>Criminal proceedings during civil proceedings</w:t>
      </w:r>
      <w:r w:rsidRPr="00A1772E">
        <w:rPr>
          <w:noProof/>
        </w:rPr>
        <w:tab/>
      </w:r>
      <w:r w:rsidRPr="00A1772E">
        <w:rPr>
          <w:noProof/>
        </w:rPr>
        <w:fldChar w:fldCharType="begin"/>
      </w:r>
      <w:r w:rsidRPr="00A1772E">
        <w:rPr>
          <w:noProof/>
        </w:rPr>
        <w:instrText xml:space="preserve"> PAGEREF _Toc155339786 \h </w:instrText>
      </w:r>
      <w:r w:rsidRPr="00A1772E">
        <w:rPr>
          <w:noProof/>
        </w:rPr>
      </w:r>
      <w:r w:rsidRPr="00A1772E">
        <w:rPr>
          <w:noProof/>
        </w:rPr>
        <w:fldChar w:fldCharType="separate"/>
      </w:r>
      <w:r w:rsidR="00061E5E">
        <w:rPr>
          <w:noProof/>
        </w:rPr>
        <w:t>315</w:t>
      </w:r>
      <w:r w:rsidRPr="00A1772E">
        <w:rPr>
          <w:noProof/>
        </w:rPr>
        <w:fldChar w:fldCharType="end"/>
      </w:r>
    </w:p>
    <w:p w14:paraId="51CBE54B" w14:textId="77777777" w:rsidR="00A1772E" w:rsidRPr="008E78C3" w:rsidRDefault="00A1772E">
      <w:pPr>
        <w:pStyle w:val="TOC5"/>
        <w:rPr>
          <w:rFonts w:ascii="Calibri" w:hAnsi="Calibri"/>
          <w:noProof/>
          <w:kern w:val="0"/>
          <w:sz w:val="22"/>
          <w:szCs w:val="22"/>
        </w:rPr>
      </w:pPr>
      <w:r>
        <w:rPr>
          <w:noProof/>
        </w:rPr>
        <w:t>8</w:t>
      </w:r>
      <w:r>
        <w:rPr>
          <w:noProof/>
        </w:rPr>
        <w:tab/>
        <w:t>Criminal proceedings after civil proceedings</w:t>
      </w:r>
      <w:r w:rsidRPr="00A1772E">
        <w:rPr>
          <w:noProof/>
        </w:rPr>
        <w:tab/>
      </w:r>
      <w:r w:rsidRPr="00A1772E">
        <w:rPr>
          <w:noProof/>
        </w:rPr>
        <w:fldChar w:fldCharType="begin"/>
      </w:r>
      <w:r w:rsidRPr="00A1772E">
        <w:rPr>
          <w:noProof/>
        </w:rPr>
        <w:instrText xml:space="preserve"> PAGEREF _Toc155339787 \h </w:instrText>
      </w:r>
      <w:r w:rsidRPr="00A1772E">
        <w:rPr>
          <w:noProof/>
        </w:rPr>
      </w:r>
      <w:r w:rsidRPr="00A1772E">
        <w:rPr>
          <w:noProof/>
        </w:rPr>
        <w:fldChar w:fldCharType="separate"/>
      </w:r>
      <w:r w:rsidR="00061E5E">
        <w:rPr>
          <w:noProof/>
        </w:rPr>
        <w:t>315</w:t>
      </w:r>
      <w:r w:rsidRPr="00A1772E">
        <w:rPr>
          <w:noProof/>
        </w:rPr>
        <w:fldChar w:fldCharType="end"/>
      </w:r>
    </w:p>
    <w:p w14:paraId="162861CA" w14:textId="77777777" w:rsidR="00A1772E" w:rsidRPr="008E78C3" w:rsidRDefault="00A1772E">
      <w:pPr>
        <w:pStyle w:val="TOC5"/>
        <w:rPr>
          <w:rFonts w:ascii="Calibri" w:hAnsi="Calibri"/>
          <w:noProof/>
          <w:kern w:val="0"/>
          <w:sz w:val="22"/>
          <w:szCs w:val="22"/>
        </w:rPr>
      </w:pPr>
      <w:r>
        <w:rPr>
          <w:noProof/>
        </w:rPr>
        <w:t>9</w:t>
      </w:r>
      <w:r>
        <w:rPr>
          <w:noProof/>
        </w:rPr>
        <w:tab/>
        <w:t>Evidence given in proceedings for penalty not admissible in criminal proceedings</w:t>
      </w:r>
      <w:r w:rsidRPr="00A1772E">
        <w:rPr>
          <w:noProof/>
        </w:rPr>
        <w:tab/>
      </w:r>
      <w:r w:rsidRPr="00A1772E">
        <w:rPr>
          <w:noProof/>
        </w:rPr>
        <w:fldChar w:fldCharType="begin"/>
      </w:r>
      <w:r w:rsidRPr="00A1772E">
        <w:rPr>
          <w:noProof/>
        </w:rPr>
        <w:instrText xml:space="preserve"> PAGEREF _Toc155339788 \h </w:instrText>
      </w:r>
      <w:r w:rsidRPr="00A1772E">
        <w:rPr>
          <w:noProof/>
        </w:rPr>
      </w:r>
      <w:r w:rsidRPr="00A1772E">
        <w:rPr>
          <w:noProof/>
        </w:rPr>
        <w:fldChar w:fldCharType="separate"/>
      </w:r>
      <w:r w:rsidR="00061E5E">
        <w:rPr>
          <w:noProof/>
        </w:rPr>
        <w:t>316</w:t>
      </w:r>
      <w:r w:rsidRPr="00A1772E">
        <w:rPr>
          <w:noProof/>
        </w:rPr>
        <w:fldChar w:fldCharType="end"/>
      </w:r>
    </w:p>
    <w:p w14:paraId="263C394F" w14:textId="77777777" w:rsidR="00A1772E" w:rsidRPr="008E78C3" w:rsidRDefault="00A1772E" w:rsidP="00A1772E">
      <w:pPr>
        <w:pStyle w:val="TOC2"/>
        <w:rPr>
          <w:rFonts w:ascii="Calibri" w:hAnsi="Calibri"/>
          <w:b w:val="0"/>
          <w:noProof/>
          <w:kern w:val="0"/>
          <w:sz w:val="22"/>
          <w:szCs w:val="22"/>
        </w:rPr>
      </w:pPr>
      <w:r>
        <w:rPr>
          <w:noProof/>
        </w:rPr>
        <w:t>Endnotes</w:t>
      </w:r>
      <w:r w:rsidRPr="00A1772E">
        <w:rPr>
          <w:b w:val="0"/>
          <w:noProof/>
          <w:sz w:val="18"/>
        </w:rPr>
        <w:tab/>
      </w:r>
      <w:r w:rsidRPr="00A1772E">
        <w:rPr>
          <w:b w:val="0"/>
          <w:noProof/>
          <w:sz w:val="18"/>
        </w:rPr>
        <w:fldChar w:fldCharType="begin"/>
      </w:r>
      <w:r w:rsidRPr="00A1772E">
        <w:rPr>
          <w:b w:val="0"/>
          <w:noProof/>
          <w:sz w:val="18"/>
        </w:rPr>
        <w:instrText xml:space="preserve"> PAGEREF _Toc155339789 \h </w:instrText>
      </w:r>
      <w:r w:rsidRPr="00A1772E">
        <w:rPr>
          <w:b w:val="0"/>
          <w:noProof/>
          <w:sz w:val="18"/>
        </w:rPr>
      </w:r>
      <w:r w:rsidRPr="00A1772E">
        <w:rPr>
          <w:b w:val="0"/>
          <w:noProof/>
          <w:sz w:val="18"/>
        </w:rPr>
        <w:fldChar w:fldCharType="separate"/>
      </w:r>
      <w:r w:rsidR="00061E5E">
        <w:rPr>
          <w:b w:val="0"/>
          <w:noProof/>
          <w:sz w:val="18"/>
        </w:rPr>
        <w:t>317</w:t>
      </w:r>
      <w:r w:rsidRPr="00A1772E">
        <w:rPr>
          <w:b w:val="0"/>
          <w:noProof/>
          <w:sz w:val="18"/>
        </w:rPr>
        <w:fldChar w:fldCharType="end"/>
      </w:r>
    </w:p>
    <w:p w14:paraId="6F6F44A4" w14:textId="77777777" w:rsidR="00A1772E" w:rsidRPr="008E78C3" w:rsidRDefault="00A1772E">
      <w:pPr>
        <w:pStyle w:val="TOC3"/>
        <w:rPr>
          <w:rFonts w:ascii="Calibri" w:hAnsi="Calibri"/>
          <w:b w:val="0"/>
          <w:noProof/>
          <w:kern w:val="0"/>
          <w:szCs w:val="22"/>
        </w:rPr>
      </w:pPr>
      <w:r>
        <w:rPr>
          <w:noProof/>
        </w:rPr>
        <w:t>Endnote 1—About the endnotes</w:t>
      </w:r>
      <w:r w:rsidRPr="00A1772E">
        <w:rPr>
          <w:b w:val="0"/>
          <w:noProof/>
          <w:sz w:val="18"/>
        </w:rPr>
        <w:tab/>
      </w:r>
      <w:r w:rsidRPr="00A1772E">
        <w:rPr>
          <w:b w:val="0"/>
          <w:noProof/>
          <w:sz w:val="18"/>
        </w:rPr>
        <w:fldChar w:fldCharType="begin"/>
      </w:r>
      <w:r w:rsidRPr="00A1772E">
        <w:rPr>
          <w:b w:val="0"/>
          <w:noProof/>
          <w:sz w:val="18"/>
        </w:rPr>
        <w:instrText xml:space="preserve"> PAGEREF _Toc155339790 \h </w:instrText>
      </w:r>
      <w:r w:rsidRPr="00A1772E">
        <w:rPr>
          <w:b w:val="0"/>
          <w:noProof/>
          <w:sz w:val="18"/>
        </w:rPr>
      </w:r>
      <w:r w:rsidRPr="00A1772E">
        <w:rPr>
          <w:b w:val="0"/>
          <w:noProof/>
          <w:sz w:val="18"/>
        </w:rPr>
        <w:fldChar w:fldCharType="separate"/>
      </w:r>
      <w:r w:rsidR="00061E5E">
        <w:rPr>
          <w:b w:val="0"/>
          <w:noProof/>
          <w:sz w:val="18"/>
        </w:rPr>
        <w:t>317</w:t>
      </w:r>
      <w:r w:rsidRPr="00A1772E">
        <w:rPr>
          <w:b w:val="0"/>
          <w:noProof/>
          <w:sz w:val="18"/>
        </w:rPr>
        <w:fldChar w:fldCharType="end"/>
      </w:r>
    </w:p>
    <w:p w14:paraId="1AA94995" w14:textId="77777777" w:rsidR="00A1772E" w:rsidRPr="008E78C3" w:rsidRDefault="00A1772E">
      <w:pPr>
        <w:pStyle w:val="TOC3"/>
        <w:rPr>
          <w:rFonts w:ascii="Calibri" w:hAnsi="Calibri"/>
          <w:b w:val="0"/>
          <w:noProof/>
          <w:kern w:val="0"/>
          <w:szCs w:val="22"/>
        </w:rPr>
      </w:pPr>
      <w:r>
        <w:rPr>
          <w:noProof/>
        </w:rPr>
        <w:t>Endnote 2—Abbreviation key</w:t>
      </w:r>
      <w:r w:rsidRPr="00A1772E">
        <w:rPr>
          <w:b w:val="0"/>
          <w:noProof/>
          <w:sz w:val="18"/>
        </w:rPr>
        <w:tab/>
      </w:r>
      <w:r w:rsidRPr="00A1772E">
        <w:rPr>
          <w:b w:val="0"/>
          <w:noProof/>
          <w:sz w:val="18"/>
        </w:rPr>
        <w:fldChar w:fldCharType="begin"/>
      </w:r>
      <w:r w:rsidRPr="00A1772E">
        <w:rPr>
          <w:b w:val="0"/>
          <w:noProof/>
          <w:sz w:val="18"/>
        </w:rPr>
        <w:instrText xml:space="preserve"> PAGEREF _Toc155339791 \h </w:instrText>
      </w:r>
      <w:r w:rsidRPr="00A1772E">
        <w:rPr>
          <w:b w:val="0"/>
          <w:noProof/>
          <w:sz w:val="18"/>
        </w:rPr>
      </w:r>
      <w:r w:rsidRPr="00A1772E">
        <w:rPr>
          <w:b w:val="0"/>
          <w:noProof/>
          <w:sz w:val="18"/>
        </w:rPr>
        <w:fldChar w:fldCharType="separate"/>
      </w:r>
      <w:r w:rsidR="00061E5E">
        <w:rPr>
          <w:b w:val="0"/>
          <w:noProof/>
          <w:sz w:val="18"/>
        </w:rPr>
        <w:t>319</w:t>
      </w:r>
      <w:r w:rsidRPr="00A1772E">
        <w:rPr>
          <w:b w:val="0"/>
          <w:noProof/>
          <w:sz w:val="18"/>
        </w:rPr>
        <w:fldChar w:fldCharType="end"/>
      </w:r>
    </w:p>
    <w:p w14:paraId="6B78924C" w14:textId="77777777" w:rsidR="00A1772E" w:rsidRPr="008E78C3" w:rsidRDefault="00A1772E">
      <w:pPr>
        <w:pStyle w:val="TOC3"/>
        <w:rPr>
          <w:rFonts w:ascii="Calibri" w:hAnsi="Calibri"/>
          <w:b w:val="0"/>
          <w:noProof/>
          <w:kern w:val="0"/>
          <w:szCs w:val="22"/>
        </w:rPr>
      </w:pPr>
      <w:r>
        <w:rPr>
          <w:noProof/>
        </w:rPr>
        <w:t>Endnote 3—Legislation history</w:t>
      </w:r>
      <w:r w:rsidRPr="00A1772E">
        <w:rPr>
          <w:b w:val="0"/>
          <w:noProof/>
          <w:sz w:val="18"/>
        </w:rPr>
        <w:tab/>
      </w:r>
      <w:r w:rsidRPr="00A1772E">
        <w:rPr>
          <w:b w:val="0"/>
          <w:noProof/>
          <w:sz w:val="18"/>
        </w:rPr>
        <w:fldChar w:fldCharType="begin"/>
      </w:r>
      <w:r w:rsidRPr="00A1772E">
        <w:rPr>
          <w:b w:val="0"/>
          <w:noProof/>
          <w:sz w:val="18"/>
        </w:rPr>
        <w:instrText xml:space="preserve"> PAGEREF _Toc155339792 \h </w:instrText>
      </w:r>
      <w:r w:rsidRPr="00A1772E">
        <w:rPr>
          <w:b w:val="0"/>
          <w:noProof/>
          <w:sz w:val="18"/>
        </w:rPr>
      </w:r>
      <w:r w:rsidRPr="00A1772E">
        <w:rPr>
          <w:b w:val="0"/>
          <w:noProof/>
          <w:sz w:val="18"/>
        </w:rPr>
        <w:fldChar w:fldCharType="separate"/>
      </w:r>
      <w:r w:rsidR="00061E5E">
        <w:rPr>
          <w:b w:val="0"/>
          <w:noProof/>
          <w:sz w:val="18"/>
        </w:rPr>
        <w:t>320</w:t>
      </w:r>
      <w:r w:rsidRPr="00A1772E">
        <w:rPr>
          <w:b w:val="0"/>
          <w:noProof/>
          <w:sz w:val="18"/>
        </w:rPr>
        <w:fldChar w:fldCharType="end"/>
      </w:r>
    </w:p>
    <w:p w14:paraId="0B915E28" w14:textId="77777777" w:rsidR="00A1772E" w:rsidRPr="008E78C3" w:rsidRDefault="00A1772E">
      <w:pPr>
        <w:pStyle w:val="TOC3"/>
        <w:rPr>
          <w:rFonts w:ascii="Calibri" w:hAnsi="Calibri"/>
          <w:b w:val="0"/>
          <w:noProof/>
          <w:kern w:val="0"/>
          <w:szCs w:val="22"/>
        </w:rPr>
      </w:pPr>
      <w:r>
        <w:rPr>
          <w:noProof/>
        </w:rPr>
        <w:t>Endnote 4—Amendment history</w:t>
      </w:r>
      <w:r w:rsidRPr="00A1772E">
        <w:rPr>
          <w:b w:val="0"/>
          <w:noProof/>
          <w:sz w:val="18"/>
        </w:rPr>
        <w:tab/>
      </w:r>
      <w:r w:rsidRPr="00A1772E">
        <w:rPr>
          <w:b w:val="0"/>
          <w:noProof/>
          <w:sz w:val="18"/>
        </w:rPr>
        <w:fldChar w:fldCharType="begin"/>
      </w:r>
      <w:r w:rsidRPr="00A1772E">
        <w:rPr>
          <w:b w:val="0"/>
          <w:noProof/>
          <w:sz w:val="18"/>
        </w:rPr>
        <w:instrText xml:space="preserve"> PAGEREF _Toc155339793 \h </w:instrText>
      </w:r>
      <w:r w:rsidRPr="00A1772E">
        <w:rPr>
          <w:b w:val="0"/>
          <w:noProof/>
          <w:sz w:val="18"/>
        </w:rPr>
      </w:r>
      <w:r w:rsidRPr="00A1772E">
        <w:rPr>
          <w:b w:val="0"/>
          <w:noProof/>
          <w:sz w:val="18"/>
        </w:rPr>
        <w:fldChar w:fldCharType="separate"/>
      </w:r>
      <w:r w:rsidR="00061E5E">
        <w:rPr>
          <w:b w:val="0"/>
          <w:noProof/>
          <w:sz w:val="18"/>
        </w:rPr>
        <w:t>336</w:t>
      </w:r>
      <w:r w:rsidRPr="00A1772E">
        <w:rPr>
          <w:b w:val="0"/>
          <w:noProof/>
          <w:sz w:val="18"/>
        </w:rPr>
        <w:fldChar w:fldCharType="end"/>
      </w:r>
    </w:p>
    <w:p w14:paraId="62D5D169" w14:textId="77777777" w:rsidR="00D1215E" w:rsidRPr="00E706E7" w:rsidRDefault="00ED467C" w:rsidP="00E575C6">
      <w:pPr>
        <w:sectPr w:rsidR="00D1215E" w:rsidRPr="00E706E7" w:rsidSect="00631BC8">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E706E7">
        <w:rPr>
          <w:sz w:val="18"/>
        </w:rPr>
        <w:fldChar w:fldCharType="end"/>
      </w:r>
    </w:p>
    <w:p w14:paraId="3FCFA1C8" w14:textId="77777777" w:rsidR="00AA74F1" w:rsidRPr="00E706E7" w:rsidRDefault="00AA74F1" w:rsidP="00E575C6">
      <w:pPr>
        <w:pStyle w:val="LongT"/>
      </w:pPr>
      <w:r w:rsidRPr="00E706E7">
        <w:lastRenderedPageBreak/>
        <w:t>An Act relating to Insurance</w:t>
      </w:r>
    </w:p>
    <w:p w14:paraId="1B7E3A11" w14:textId="77777777" w:rsidR="00AA74F1" w:rsidRPr="00E706E7" w:rsidRDefault="00AA74F1" w:rsidP="00AA74F1">
      <w:pPr>
        <w:pStyle w:val="ActHead2"/>
      </w:pPr>
      <w:bookmarkStart w:id="0" w:name="_Toc155339399"/>
      <w:r w:rsidRPr="00F42C20">
        <w:rPr>
          <w:rStyle w:val="CharPartNo"/>
        </w:rPr>
        <w:t>Part</w:t>
      </w:r>
      <w:r w:rsidR="000E7685" w:rsidRPr="00F42C20">
        <w:rPr>
          <w:rStyle w:val="CharPartNo"/>
        </w:rPr>
        <w:t> </w:t>
      </w:r>
      <w:r w:rsidRPr="00F42C20">
        <w:rPr>
          <w:rStyle w:val="CharPartNo"/>
        </w:rPr>
        <w:t>I</w:t>
      </w:r>
      <w:r w:rsidRPr="00E706E7">
        <w:t>—</w:t>
      </w:r>
      <w:r w:rsidRPr="00F42C20">
        <w:rPr>
          <w:rStyle w:val="CharPartText"/>
        </w:rPr>
        <w:t>Preliminary</w:t>
      </w:r>
      <w:bookmarkEnd w:id="0"/>
    </w:p>
    <w:p w14:paraId="548671CB" w14:textId="77777777" w:rsidR="00AA74F1" w:rsidRPr="00E706E7" w:rsidRDefault="00CE2755" w:rsidP="00AA74F1">
      <w:pPr>
        <w:pStyle w:val="Header"/>
      </w:pPr>
      <w:r w:rsidRPr="00F42C20">
        <w:rPr>
          <w:rStyle w:val="CharDivNo"/>
        </w:rPr>
        <w:t xml:space="preserve"> </w:t>
      </w:r>
      <w:r w:rsidRPr="00F42C20">
        <w:rPr>
          <w:rStyle w:val="CharDivText"/>
        </w:rPr>
        <w:t xml:space="preserve"> </w:t>
      </w:r>
    </w:p>
    <w:p w14:paraId="44C86DDC" w14:textId="77777777" w:rsidR="00AA74F1" w:rsidRPr="00E706E7" w:rsidRDefault="00AA74F1" w:rsidP="00AA74F1">
      <w:pPr>
        <w:pStyle w:val="ActHead5"/>
      </w:pPr>
      <w:bookmarkStart w:id="1" w:name="_Toc155339400"/>
      <w:r w:rsidRPr="00F42C20">
        <w:rPr>
          <w:rStyle w:val="CharSectno"/>
        </w:rPr>
        <w:t>1</w:t>
      </w:r>
      <w:r w:rsidRPr="00E706E7">
        <w:t xml:space="preserve">  Short title</w:t>
      </w:r>
      <w:bookmarkEnd w:id="1"/>
    </w:p>
    <w:p w14:paraId="582B6717" w14:textId="77777777" w:rsidR="00AA74F1" w:rsidRPr="00E706E7" w:rsidRDefault="00AA74F1" w:rsidP="00AA74F1">
      <w:pPr>
        <w:pStyle w:val="subsection"/>
      </w:pPr>
      <w:r w:rsidRPr="00E706E7">
        <w:tab/>
      </w:r>
      <w:r w:rsidRPr="00E706E7">
        <w:tab/>
        <w:t xml:space="preserve">This Act may be cited as the </w:t>
      </w:r>
      <w:r w:rsidRPr="00E706E7">
        <w:rPr>
          <w:i/>
        </w:rPr>
        <w:t>Insurance Act 1973</w:t>
      </w:r>
      <w:r w:rsidRPr="00E706E7">
        <w:t>.</w:t>
      </w:r>
    </w:p>
    <w:p w14:paraId="141EB2DA" w14:textId="77777777" w:rsidR="00AA74F1" w:rsidRPr="00E706E7" w:rsidRDefault="00AA74F1" w:rsidP="00AA74F1">
      <w:pPr>
        <w:pStyle w:val="ActHead5"/>
      </w:pPr>
      <w:bookmarkStart w:id="2" w:name="_Toc155339401"/>
      <w:r w:rsidRPr="00F42C20">
        <w:rPr>
          <w:rStyle w:val="CharSectno"/>
        </w:rPr>
        <w:t>2</w:t>
      </w:r>
      <w:r w:rsidRPr="00E706E7">
        <w:t xml:space="preserve">  Commencement</w:t>
      </w:r>
      <w:bookmarkEnd w:id="2"/>
    </w:p>
    <w:p w14:paraId="78C01255" w14:textId="77777777" w:rsidR="00AA74F1" w:rsidRPr="00E706E7" w:rsidRDefault="00AA74F1" w:rsidP="00AA74F1">
      <w:pPr>
        <w:pStyle w:val="subsection"/>
      </w:pPr>
      <w:r w:rsidRPr="00E706E7">
        <w:tab/>
        <w:t>(1)</w:t>
      </w:r>
      <w:r w:rsidRPr="00E706E7">
        <w:tab/>
        <w:t>Parts I and II shall come into operation on the day on which this Act receives the Royal Assent.</w:t>
      </w:r>
    </w:p>
    <w:p w14:paraId="7B8C4F78" w14:textId="77777777" w:rsidR="00AA74F1" w:rsidRPr="00E706E7" w:rsidRDefault="00AA74F1" w:rsidP="00AA74F1">
      <w:pPr>
        <w:pStyle w:val="subsection"/>
      </w:pPr>
      <w:r w:rsidRPr="00E706E7">
        <w:tab/>
        <w:t>(2)</w:t>
      </w:r>
      <w:r w:rsidRPr="00E706E7">
        <w:tab/>
        <w:t>The remaining provisions of this Act shall come into operation on such date as is, or on such dates as respectively are, fixed by Proclamation.</w:t>
      </w:r>
    </w:p>
    <w:p w14:paraId="50D1B3E4" w14:textId="77777777" w:rsidR="00D8799A" w:rsidRPr="00E706E7" w:rsidRDefault="00D8799A" w:rsidP="00D8799A">
      <w:pPr>
        <w:pStyle w:val="ActHead5"/>
      </w:pPr>
      <w:bookmarkStart w:id="3" w:name="_Toc155339402"/>
      <w:r w:rsidRPr="008E78C3">
        <w:rPr>
          <w:rStyle w:val="CharSectno"/>
          <w:rFonts w:eastAsia="Calibri"/>
        </w:rPr>
        <w:t>2A</w:t>
      </w:r>
      <w:r w:rsidRPr="00E706E7">
        <w:t xml:space="preserve">  Main objects of this Act</w:t>
      </w:r>
      <w:bookmarkEnd w:id="3"/>
    </w:p>
    <w:p w14:paraId="17EF1111" w14:textId="77777777" w:rsidR="00D8799A" w:rsidRPr="00E706E7" w:rsidRDefault="00D8799A" w:rsidP="00D8799A">
      <w:pPr>
        <w:pStyle w:val="subsection"/>
      </w:pPr>
      <w:r w:rsidRPr="00E706E7">
        <w:tab/>
        <w:t>(1)</w:t>
      </w:r>
      <w:r w:rsidRPr="00E706E7">
        <w:tab/>
        <w:t>The main objects of this Act are:</w:t>
      </w:r>
    </w:p>
    <w:p w14:paraId="496E677B" w14:textId="77777777" w:rsidR="00D8799A" w:rsidRPr="00E706E7" w:rsidRDefault="00D8799A" w:rsidP="00D8799A">
      <w:pPr>
        <w:pStyle w:val="paragraph"/>
      </w:pPr>
      <w:r w:rsidRPr="00E706E7">
        <w:tab/>
        <w:t>(a)</w:t>
      </w:r>
      <w:r w:rsidRPr="00E706E7">
        <w:tab/>
        <w:t>to protect the interests of policyholders and prospective policyholders under insurance policies (issued by general insurers and Lloyd’s underwriters) in ways that are consistent with the continued development of a viable, competitive and innovative insurance industry; and</w:t>
      </w:r>
    </w:p>
    <w:p w14:paraId="2B84BD44" w14:textId="77777777" w:rsidR="00D8799A" w:rsidRPr="00E706E7" w:rsidRDefault="00D8799A" w:rsidP="00D8799A">
      <w:pPr>
        <w:pStyle w:val="paragraph"/>
      </w:pPr>
      <w:r w:rsidRPr="00E706E7">
        <w:tab/>
        <w:t>(b)</w:t>
      </w:r>
      <w:r w:rsidRPr="00E706E7">
        <w:tab/>
        <w:t>to promote financial system stability in Australia.</w:t>
      </w:r>
    </w:p>
    <w:p w14:paraId="1E5D9C8B" w14:textId="77777777" w:rsidR="00AA74F1" w:rsidRPr="00E706E7" w:rsidRDefault="00AA74F1" w:rsidP="00AA74F1">
      <w:pPr>
        <w:pStyle w:val="subsection"/>
      </w:pPr>
      <w:r w:rsidRPr="00E706E7">
        <w:tab/>
        <w:t>(2)</w:t>
      </w:r>
      <w:r w:rsidRPr="00E706E7">
        <w:tab/>
        <w:t>This Act, and the prudential standards determined by APRA under this Act, achieve this mainly by:</w:t>
      </w:r>
    </w:p>
    <w:p w14:paraId="084B34E0" w14:textId="77777777" w:rsidR="00AA74F1" w:rsidRPr="00E706E7" w:rsidRDefault="00AA74F1" w:rsidP="00AA74F1">
      <w:pPr>
        <w:pStyle w:val="paragraph"/>
      </w:pPr>
      <w:r w:rsidRPr="00E706E7">
        <w:tab/>
        <w:t>(a)</w:t>
      </w:r>
      <w:r w:rsidRPr="00E706E7">
        <w:tab/>
        <w:t>restricting who can carry on insurance business in Australia by requiring general insurers, and the directors and senior management of general insurers, to meet certain suitability requirements; and</w:t>
      </w:r>
    </w:p>
    <w:p w14:paraId="48382794" w14:textId="77777777" w:rsidR="00AA74F1" w:rsidRPr="00E706E7" w:rsidRDefault="00AA74F1" w:rsidP="00AA74F1">
      <w:pPr>
        <w:pStyle w:val="paragraph"/>
      </w:pPr>
      <w:r w:rsidRPr="00E706E7">
        <w:tab/>
        <w:t>(b)</w:t>
      </w:r>
      <w:r w:rsidRPr="00E706E7">
        <w:tab/>
        <w:t>imposing primary responsibility for protecting the interests of policyholders on the directors and senior management of general insurers; and</w:t>
      </w:r>
    </w:p>
    <w:p w14:paraId="2D532711" w14:textId="77777777" w:rsidR="00AA74F1" w:rsidRPr="00E706E7" w:rsidRDefault="00AA74F1" w:rsidP="00AA74F1">
      <w:pPr>
        <w:pStyle w:val="paragraph"/>
      </w:pPr>
      <w:r w:rsidRPr="00E706E7">
        <w:lastRenderedPageBreak/>
        <w:tab/>
        <w:t>(c)</w:t>
      </w:r>
      <w:r w:rsidRPr="00E706E7">
        <w:tab/>
        <w:t>imposing on general insurers requirements to promote prudent management of their insurance business (including requirements concerning capital adequacy, the valuation of liabilities, reinsurance arrangements and the effectiveness of risk management strategies and techniques); and</w:t>
      </w:r>
    </w:p>
    <w:p w14:paraId="6A0E89E5" w14:textId="77777777" w:rsidR="00AA74F1" w:rsidRPr="00E706E7" w:rsidRDefault="00AA74F1" w:rsidP="00AA74F1">
      <w:pPr>
        <w:pStyle w:val="paragraph"/>
      </w:pPr>
      <w:r w:rsidRPr="00E706E7">
        <w:tab/>
        <w:t>(d)</w:t>
      </w:r>
      <w:r w:rsidRPr="00E706E7">
        <w:tab/>
        <w:t>providing for the prudential supervision of general insurers by APRA</w:t>
      </w:r>
      <w:r w:rsidR="00FA6D20" w:rsidRPr="00E706E7">
        <w:t>; and</w:t>
      </w:r>
    </w:p>
    <w:p w14:paraId="4ACD0469" w14:textId="77777777" w:rsidR="00D8799A" w:rsidRPr="00E706E7" w:rsidRDefault="00D8799A" w:rsidP="00D8799A">
      <w:pPr>
        <w:pStyle w:val="paragraph"/>
      </w:pPr>
      <w:r w:rsidRPr="00E706E7">
        <w:tab/>
        <w:t>(e)</w:t>
      </w:r>
      <w:r w:rsidRPr="00E706E7">
        <w:tab/>
        <w:t>providing for APRA to manage or respond to circumstances in which the ability of a general insurer to meet its obligations may be threatened; and</w:t>
      </w:r>
    </w:p>
    <w:p w14:paraId="362F1167" w14:textId="77777777" w:rsidR="00D8799A" w:rsidRPr="00E706E7" w:rsidRDefault="00D8799A" w:rsidP="00D8799A">
      <w:pPr>
        <w:pStyle w:val="paragraph"/>
      </w:pPr>
      <w:r w:rsidRPr="00E706E7">
        <w:tab/>
        <w:t>(f)</w:t>
      </w:r>
      <w:r w:rsidRPr="00E706E7">
        <w:tab/>
        <w:t>providing for certain policyholders to be paid amounts where the financial claims scheme has been declared to apply in relation to a general insurer.</w:t>
      </w:r>
    </w:p>
    <w:p w14:paraId="46BB6D6A" w14:textId="77777777" w:rsidR="00AA74F1" w:rsidRPr="00E706E7" w:rsidRDefault="00AA74F1" w:rsidP="00AA74F1">
      <w:pPr>
        <w:pStyle w:val="subsection"/>
      </w:pPr>
      <w:r w:rsidRPr="00E706E7">
        <w:tab/>
        <w:t>(3)</w:t>
      </w:r>
      <w:r w:rsidRPr="00E706E7">
        <w:tab/>
        <w:t>Generally, the provisions of this Act apply to general insurers. However, there are a number of special provisions that apply only to Lloyd’s underwriters.</w:t>
      </w:r>
    </w:p>
    <w:p w14:paraId="1F6162E9" w14:textId="77777777" w:rsidR="00AA74F1" w:rsidRPr="00E706E7" w:rsidRDefault="00AA74F1" w:rsidP="00AA74F1">
      <w:pPr>
        <w:pStyle w:val="ActHead5"/>
      </w:pPr>
      <w:bookmarkStart w:id="4" w:name="_Toc155339403"/>
      <w:r w:rsidRPr="00F42C20">
        <w:rPr>
          <w:rStyle w:val="CharSectno"/>
        </w:rPr>
        <w:t>3</w:t>
      </w:r>
      <w:r w:rsidRPr="00E706E7">
        <w:t xml:space="preserve">  Interpretation</w:t>
      </w:r>
      <w:bookmarkEnd w:id="4"/>
    </w:p>
    <w:p w14:paraId="761C5198" w14:textId="77777777" w:rsidR="00AA74F1" w:rsidRPr="00E706E7" w:rsidRDefault="00AA74F1" w:rsidP="00AA74F1">
      <w:pPr>
        <w:pStyle w:val="subsection"/>
      </w:pPr>
      <w:r w:rsidRPr="00E706E7">
        <w:tab/>
        <w:t>(1)</w:t>
      </w:r>
      <w:r w:rsidRPr="00E706E7">
        <w:tab/>
        <w:t>In this Act, unless the contrary intention appears:</w:t>
      </w:r>
    </w:p>
    <w:p w14:paraId="377322F7" w14:textId="77777777" w:rsidR="00AA74F1" w:rsidRPr="00E706E7" w:rsidRDefault="00AA74F1" w:rsidP="00AA74F1">
      <w:pPr>
        <w:pStyle w:val="Definition"/>
      </w:pPr>
      <w:r w:rsidRPr="00E706E7">
        <w:rPr>
          <w:b/>
          <w:i/>
        </w:rPr>
        <w:t>accident insurance business</w:t>
      </w:r>
      <w:r w:rsidRPr="00E706E7">
        <w:t xml:space="preserve"> means the business of undertaking liability under policies of insurance in respect of the happening of personal accidents (whether fatal or not), disease or sickness or of any class of personal accidents, disease or sickness. </w:t>
      </w:r>
    </w:p>
    <w:p w14:paraId="57112330" w14:textId="77777777" w:rsidR="00AA74F1" w:rsidRPr="00E706E7" w:rsidRDefault="00AA74F1" w:rsidP="00AA74F1">
      <w:pPr>
        <w:pStyle w:val="Definition"/>
      </w:pPr>
      <w:r w:rsidRPr="00E706E7">
        <w:rPr>
          <w:b/>
          <w:i/>
        </w:rPr>
        <w:t>accounting records</w:t>
      </w:r>
      <w:r w:rsidRPr="00E706E7">
        <w:t>, in relation to a body corporate,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of the body corporate are made up, and such other documents (if any) as are prescribed.</w:t>
      </w:r>
    </w:p>
    <w:p w14:paraId="477FD0E3" w14:textId="77777777" w:rsidR="00AA74F1" w:rsidRPr="00E706E7" w:rsidRDefault="00AA74F1" w:rsidP="00AA74F1">
      <w:pPr>
        <w:pStyle w:val="Definition"/>
      </w:pPr>
      <w:r w:rsidRPr="00E706E7">
        <w:rPr>
          <w:b/>
          <w:i/>
        </w:rPr>
        <w:t>accounts</w:t>
      </w:r>
      <w:r w:rsidRPr="00E706E7">
        <w:t xml:space="preserve">, </w:t>
      </w:r>
      <w:r w:rsidR="003A69C6" w:rsidRPr="00E706E7">
        <w:t>except in Part VII</w:t>
      </w:r>
      <w:r w:rsidRPr="00E706E7">
        <w:t>, means ordinary accounts and statutory accounts.</w:t>
      </w:r>
    </w:p>
    <w:p w14:paraId="0D7D7640" w14:textId="77777777" w:rsidR="00AA74F1" w:rsidRPr="00E706E7" w:rsidRDefault="00AA74F1" w:rsidP="00AA74F1">
      <w:pPr>
        <w:pStyle w:val="Definition"/>
      </w:pPr>
      <w:r w:rsidRPr="00E706E7">
        <w:rPr>
          <w:b/>
          <w:i/>
        </w:rPr>
        <w:lastRenderedPageBreak/>
        <w:t>ADI</w:t>
      </w:r>
      <w:r w:rsidRPr="00E706E7">
        <w:t xml:space="preserve"> (authorised deposit</w:t>
      </w:r>
      <w:r w:rsidR="00F42C20">
        <w:noBreakHyphen/>
      </w:r>
      <w:r w:rsidRPr="00E706E7">
        <w:t xml:space="preserve">taking institution) means a body corporate that is an ADI for the purposes of the </w:t>
      </w:r>
      <w:r w:rsidRPr="00E706E7">
        <w:rPr>
          <w:i/>
        </w:rPr>
        <w:t>Banking Act 1959</w:t>
      </w:r>
      <w:r w:rsidRPr="00E706E7">
        <w:t>.</w:t>
      </w:r>
    </w:p>
    <w:p w14:paraId="212E2A4D" w14:textId="77777777" w:rsidR="00B76947" w:rsidRPr="00E706E7" w:rsidRDefault="00B76947" w:rsidP="00B76947">
      <w:pPr>
        <w:pStyle w:val="Definition"/>
      </w:pPr>
      <w:r w:rsidRPr="00E706E7">
        <w:rPr>
          <w:b/>
          <w:i/>
        </w:rPr>
        <w:t>administrator</w:t>
      </w:r>
      <w:r w:rsidRPr="00E706E7">
        <w:t>, of a body corporate’s business, means an administrator appointed under subsection</w:t>
      </w:r>
      <w:r w:rsidR="003C714C" w:rsidRPr="00E706E7">
        <w:t> </w:t>
      </w:r>
      <w:r w:rsidRPr="00E706E7">
        <w:t>62ZOA(1) to take control of the body corporate’s business.</w:t>
      </w:r>
    </w:p>
    <w:p w14:paraId="03199688" w14:textId="77777777" w:rsidR="00A30874" w:rsidRPr="00E706E7" w:rsidRDefault="00A30874" w:rsidP="00A30874">
      <w:pPr>
        <w:pStyle w:val="Definition"/>
        <w:rPr>
          <w:b/>
        </w:rPr>
      </w:pPr>
      <w:r w:rsidRPr="00E706E7">
        <w:rPr>
          <w:b/>
          <w:i/>
        </w:rPr>
        <w:t>approved form</w:t>
      </w:r>
      <w:r w:rsidRPr="00E706E7">
        <w:t xml:space="preserve"> means (except in section</w:t>
      </w:r>
      <w:r w:rsidR="003C714C" w:rsidRPr="00E706E7">
        <w:t> </w:t>
      </w:r>
      <w:r w:rsidRPr="00E706E7">
        <w:t>62ZZKA) a form approved, in writing, by APRA.</w:t>
      </w:r>
    </w:p>
    <w:p w14:paraId="07B0889F" w14:textId="77777777" w:rsidR="00AA74F1" w:rsidRPr="00E706E7" w:rsidRDefault="00AA74F1" w:rsidP="00AA74F1">
      <w:pPr>
        <w:pStyle w:val="Definition"/>
      </w:pPr>
      <w:r w:rsidRPr="00E706E7">
        <w:rPr>
          <w:b/>
          <w:i/>
        </w:rPr>
        <w:t>APRA</w:t>
      </w:r>
      <w:r w:rsidRPr="00E706E7">
        <w:t xml:space="preserve"> means the Australian Prudential Regulation Authority.</w:t>
      </w:r>
    </w:p>
    <w:p w14:paraId="1A75EB7F" w14:textId="77777777" w:rsidR="00AA74F1" w:rsidRPr="00E706E7" w:rsidRDefault="00AA74F1" w:rsidP="00AA74F1">
      <w:pPr>
        <w:pStyle w:val="Definition"/>
      </w:pPr>
      <w:r w:rsidRPr="00E706E7">
        <w:rPr>
          <w:b/>
          <w:i/>
        </w:rPr>
        <w:t xml:space="preserve">APRA member </w:t>
      </w:r>
      <w:r w:rsidRPr="00E706E7">
        <w:t xml:space="preserve">has the same meaning as in the </w:t>
      </w:r>
      <w:r w:rsidRPr="00E706E7">
        <w:rPr>
          <w:i/>
        </w:rPr>
        <w:t>Australian Prudential Regulation Authority Act 1998</w:t>
      </w:r>
      <w:r w:rsidRPr="00E706E7">
        <w:t>.</w:t>
      </w:r>
    </w:p>
    <w:p w14:paraId="38D8264B" w14:textId="77777777" w:rsidR="00FA6D20" w:rsidRPr="00E706E7" w:rsidRDefault="00FA6D20" w:rsidP="00FA6D20">
      <w:pPr>
        <w:pStyle w:val="Definition"/>
      </w:pPr>
      <w:r w:rsidRPr="00E706E7">
        <w:rPr>
          <w:b/>
          <w:i/>
        </w:rPr>
        <w:t>APRA Special Account</w:t>
      </w:r>
      <w:r w:rsidRPr="00E706E7">
        <w:t xml:space="preserve"> has the same meaning as in the </w:t>
      </w:r>
      <w:r w:rsidRPr="00E706E7">
        <w:rPr>
          <w:i/>
        </w:rPr>
        <w:t>Australian Prudential Regulation Authority Act 1998</w:t>
      </w:r>
      <w:r w:rsidRPr="00E706E7">
        <w:t>.</w:t>
      </w:r>
    </w:p>
    <w:p w14:paraId="5741DA8E" w14:textId="77777777" w:rsidR="00AA74F1" w:rsidRPr="00E706E7" w:rsidRDefault="00AA74F1" w:rsidP="00AA74F1">
      <w:pPr>
        <w:pStyle w:val="Definition"/>
      </w:pPr>
      <w:r w:rsidRPr="00E706E7">
        <w:rPr>
          <w:b/>
          <w:i/>
        </w:rPr>
        <w:t xml:space="preserve">APRA staff member </w:t>
      </w:r>
      <w:r w:rsidRPr="00E706E7">
        <w:t xml:space="preserve">has the same meaning as in the </w:t>
      </w:r>
      <w:r w:rsidRPr="00E706E7">
        <w:rPr>
          <w:i/>
        </w:rPr>
        <w:t>Australian Prudential Regulation Authority Act 1998</w:t>
      </w:r>
      <w:r w:rsidRPr="00E706E7">
        <w:t>.</w:t>
      </w:r>
    </w:p>
    <w:p w14:paraId="146A70E0" w14:textId="77777777" w:rsidR="00AA74F1" w:rsidRPr="00E706E7" w:rsidRDefault="00AA74F1" w:rsidP="00AA74F1">
      <w:pPr>
        <w:pStyle w:val="Definition"/>
      </w:pPr>
      <w:r w:rsidRPr="00E706E7">
        <w:rPr>
          <w:b/>
          <w:i/>
        </w:rPr>
        <w:t>ASIC</w:t>
      </w:r>
      <w:r w:rsidRPr="00E706E7">
        <w:t xml:space="preserve"> means the Australian Securities and Investments Commission.</w:t>
      </w:r>
    </w:p>
    <w:p w14:paraId="5278FB72" w14:textId="77777777" w:rsidR="00AA74F1" w:rsidRPr="00E706E7" w:rsidRDefault="00AA74F1" w:rsidP="00AA74F1">
      <w:pPr>
        <w:pStyle w:val="Definition"/>
      </w:pPr>
      <w:r w:rsidRPr="00E706E7">
        <w:rPr>
          <w:b/>
          <w:i/>
        </w:rPr>
        <w:t>Australia</w:t>
      </w:r>
      <w:r w:rsidRPr="00E706E7">
        <w:t xml:space="preserve"> includes a Territory to which this Act extends.</w:t>
      </w:r>
    </w:p>
    <w:p w14:paraId="0653157E" w14:textId="77777777" w:rsidR="00B76947" w:rsidRPr="00E706E7" w:rsidRDefault="00B76947" w:rsidP="00B76947">
      <w:pPr>
        <w:pStyle w:val="Definition"/>
      </w:pPr>
      <w:r w:rsidRPr="00E706E7">
        <w:rPr>
          <w:b/>
          <w:i/>
        </w:rPr>
        <w:t>Australian business assets and liabilities</w:t>
      </w:r>
      <w:r w:rsidRPr="00E706E7">
        <w:t>, of a foreign general insurer, has the meaning given by subsection</w:t>
      </w:r>
      <w:r w:rsidR="003C714C" w:rsidRPr="00E706E7">
        <w:t> </w:t>
      </w:r>
      <w:r w:rsidRPr="00E706E7">
        <w:t>62ZVA(3).</w:t>
      </w:r>
    </w:p>
    <w:p w14:paraId="3C6C246B" w14:textId="77777777" w:rsidR="00B76947" w:rsidRPr="00E706E7" w:rsidRDefault="00B76947" w:rsidP="00B76947">
      <w:pPr>
        <w:pStyle w:val="Definition"/>
      </w:pPr>
      <w:r w:rsidRPr="00E706E7">
        <w:rPr>
          <w:b/>
          <w:i/>
        </w:rPr>
        <w:t>Australian financial sector statutory manager</w:t>
      </w:r>
      <w:r w:rsidRPr="00E706E7">
        <w:t xml:space="preserve"> (or </w:t>
      </w:r>
      <w:r w:rsidRPr="00E706E7">
        <w:rPr>
          <w:b/>
          <w:i/>
        </w:rPr>
        <w:t>AFS statutory manager</w:t>
      </w:r>
      <w:r w:rsidRPr="00E706E7">
        <w:t>) means:</w:t>
      </w:r>
    </w:p>
    <w:p w14:paraId="1BBDE5B4" w14:textId="77777777" w:rsidR="00B76947" w:rsidRPr="00E706E7" w:rsidRDefault="00B76947" w:rsidP="00B76947">
      <w:pPr>
        <w:pStyle w:val="paragraphsub"/>
      </w:pPr>
      <w:r w:rsidRPr="00E706E7">
        <w:tab/>
        <w:t>(a)</w:t>
      </w:r>
      <w:r w:rsidRPr="00E706E7">
        <w:tab/>
        <w:t xml:space="preserve">a Banking Act statutory manager (within the meaning of the </w:t>
      </w:r>
      <w:r w:rsidRPr="00E706E7">
        <w:rPr>
          <w:i/>
        </w:rPr>
        <w:t>Banking Act 1959</w:t>
      </w:r>
      <w:r w:rsidRPr="00E706E7">
        <w:t>); or</w:t>
      </w:r>
    </w:p>
    <w:p w14:paraId="5F21F325" w14:textId="77777777" w:rsidR="00B76947" w:rsidRPr="00E706E7" w:rsidRDefault="00B76947" w:rsidP="00B76947">
      <w:pPr>
        <w:pStyle w:val="paragraphsub"/>
      </w:pPr>
      <w:r w:rsidRPr="00E706E7">
        <w:tab/>
        <w:t>(b)</w:t>
      </w:r>
      <w:r w:rsidRPr="00E706E7">
        <w:tab/>
        <w:t>an Insurance Act statutory manager; or</w:t>
      </w:r>
    </w:p>
    <w:p w14:paraId="3479BA98" w14:textId="77777777" w:rsidR="00B76947" w:rsidRPr="00E706E7" w:rsidRDefault="00B76947" w:rsidP="00B76947">
      <w:pPr>
        <w:pStyle w:val="paragraphsub"/>
      </w:pPr>
      <w:r w:rsidRPr="00E706E7">
        <w:tab/>
        <w:t>(c)</w:t>
      </w:r>
      <w:r w:rsidRPr="00E706E7">
        <w:tab/>
        <w:t xml:space="preserve">a Life Insurance Act statutory manager (within the meaning of the </w:t>
      </w:r>
      <w:r w:rsidRPr="00E706E7">
        <w:rPr>
          <w:i/>
        </w:rPr>
        <w:t>Life Insurance Act 1995</w:t>
      </w:r>
      <w:r w:rsidRPr="00E706E7">
        <w:t>).</w:t>
      </w:r>
    </w:p>
    <w:p w14:paraId="3CF81F21" w14:textId="77777777" w:rsidR="00AA74F1" w:rsidRPr="00E706E7" w:rsidRDefault="00AA74F1" w:rsidP="00AA74F1">
      <w:pPr>
        <w:pStyle w:val="Definition"/>
      </w:pPr>
      <w:r w:rsidRPr="00E706E7">
        <w:rPr>
          <w:b/>
          <w:i/>
        </w:rPr>
        <w:t>authorised NOHC</w:t>
      </w:r>
      <w:r w:rsidRPr="00E706E7">
        <w:t xml:space="preserve"> means a body corporate:</w:t>
      </w:r>
    </w:p>
    <w:p w14:paraId="15CEFA86" w14:textId="77777777" w:rsidR="00AA74F1" w:rsidRPr="00E706E7" w:rsidRDefault="00AA74F1" w:rsidP="00AA74F1">
      <w:pPr>
        <w:pStyle w:val="paragraph"/>
      </w:pPr>
      <w:r w:rsidRPr="00E706E7">
        <w:tab/>
        <w:t>(a)</w:t>
      </w:r>
      <w:r w:rsidRPr="00E706E7">
        <w:tab/>
        <w:t xml:space="preserve">authorised under </w:t>
      </w:r>
      <w:r w:rsidR="00F42C20">
        <w:t>section 1</w:t>
      </w:r>
      <w:r w:rsidRPr="00E706E7">
        <w:t>8; and</w:t>
      </w:r>
    </w:p>
    <w:p w14:paraId="406DAFBC" w14:textId="77777777" w:rsidR="00AA74F1" w:rsidRPr="00E706E7" w:rsidRDefault="00AA74F1" w:rsidP="00AA74F1">
      <w:pPr>
        <w:pStyle w:val="paragraph"/>
      </w:pPr>
      <w:r w:rsidRPr="00E706E7">
        <w:tab/>
        <w:t>(b)</w:t>
      </w:r>
      <w:r w:rsidRPr="00E706E7">
        <w:tab/>
        <w:t>that is a NOHC of a general insurer or general insurers.</w:t>
      </w:r>
    </w:p>
    <w:p w14:paraId="4AFB9CF5" w14:textId="77777777" w:rsidR="005E77CD" w:rsidRPr="00E706E7" w:rsidRDefault="005E77CD" w:rsidP="00781CAC">
      <w:pPr>
        <w:pStyle w:val="Definition"/>
        <w:keepNext/>
      </w:pPr>
      <w:r w:rsidRPr="00E706E7">
        <w:rPr>
          <w:b/>
          <w:i/>
        </w:rPr>
        <w:lastRenderedPageBreak/>
        <w:t>authorised person</w:t>
      </w:r>
      <w:r w:rsidRPr="00E706E7">
        <w:t>:</w:t>
      </w:r>
    </w:p>
    <w:p w14:paraId="31C13ECB" w14:textId="77777777" w:rsidR="005E77CD" w:rsidRPr="00E706E7" w:rsidRDefault="005E77CD" w:rsidP="005E77CD">
      <w:pPr>
        <w:pStyle w:val="paragraph"/>
      </w:pPr>
      <w:r w:rsidRPr="00E706E7">
        <w:tab/>
        <w:t>(a)</w:t>
      </w:r>
      <w:r w:rsidRPr="00E706E7">
        <w:tab/>
        <w:t xml:space="preserve">except in Part VA, means a person authorised under </w:t>
      </w:r>
      <w:r w:rsidR="003C714C" w:rsidRPr="00E706E7">
        <w:t>subsection (</w:t>
      </w:r>
      <w:r w:rsidRPr="00E706E7">
        <w:t>1A); or</w:t>
      </w:r>
    </w:p>
    <w:p w14:paraId="5D92B8C7" w14:textId="77777777" w:rsidR="005E77CD" w:rsidRPr="00E706E7" w:rsidRDefault="005E77CD" w:rsidP="005E77CD">
      <w:pPr>
        <w:pStyle w:val="paragraph"/>
      </w:pPr>
      <w:r w:rsidRPr="00E706E7">
        <w:tab/>
        <w:t>(b)</w:t>
      </w:r>
      <w:r w:rsidRPr="00E706E7">
        <w:tab/>
        <w:t>in Part VA, means APRA, or a person authorised by APRA, in writing, for the purposes of that Part.</w:t>
      </w:r>
    </w:p>
    <w:p w14:paraId="60C78BA0" w14:textId="77777777" w:rsidR="00AA74F1" w:rsidRPr="00E706E7" w:rsidRDefault="00AA74F1" w:rsidP="00AA74F1">
      <w:pPr>
        <w:pStyle w:val="Definition"/>
      </w:pPr>
      <w:r w:rsidRPr="00E706E7">
        <w:rPr>
          <w:b/>
          <w:i/>
        </w:rPr>
        <w:t>barrister or solicitor</w:t>
      </w:r>
      <w:r w:rsidRPr="00E706E7">
        <w:t xml:space="preserve"> means a barrister or solicitor of the High Court or of the Supreme Court of a State, or of the Australian Capital Territory or the Northern Territory.</w:t>
      </w:r>
    </w:p>
    <w:p w14:paraId="62445117" w14:textId="77777777" w:rsidR="00AA74F1" w:rsidRPr="00E706E7" w:rsidRDefault="00AA74F1" w:rsidP="00AA74F1">
      <w:pPr>
        <w:pStyle w:val="Definition"/>
      </w:pPr>
      <w:r w:rsidRPr="00E706E7">
        <w:rPr>
          <w:b/>
          <w:i/>
        </w:rPr>
        <w:t>books</w:t>
      </w:r>
      <w:r w:rsidRPr="00E706E7">
        <w:t xml:space="preserve"> includes any register or other record of information or any accounts or accounting records, however compiled, recorded or stored, and also includes any document.</w:t>
      </w:r>
    </w:p>
    <w:p w14:paraId="71E7C2A2" w14:textId="77777777" w:rsidR="00324D37" w:rsidRPr="00E706E7" w:rsidRDefault="00324D37" w:rsidP="00324D37">
      <w:pPr>
        <w:pStyle w:val="Definition"/>
      </w:pPr>
      <w:r w:rsidRPr="00E706E7">
        <w:rPr>
          <w:b/>
          <w:i/>
        </w:rPr>
        <w:t>business day</w:t>
      </w:r>
      <w:r w:rsidRPr="00E706E7">
        <w:t xml:space="preserve"> means a day that is not a Saturday, a Sunday or a public holiday or bank holiday in the place concerned.</w:t>
      </w:r>
    </w:p>
    <w:p w14:paraId="6322B48A" w14:textId="77777777" w:rsidR="00AA74F1" w:rsidRPr="00E706E7" w:rsidRDefault="00AA74F1" w:rsidP="00AA74F1">
      <w:pPr>
        <w:pStyle w:val="Definition"/>
      </w:pPr>
      <w:r w:rsidRPr="00E706E7">
        <w:rPr>
          <w:b/>
          <w:i/>
        </w:rPr>
        <w:t>charge</w:t>
      </w:r>
      <w:r w:rsidRPr="00E706E7">
        <w:t xml:space="preserve"> means a charge created in any way and includes a mortgage or an agreement to give or execute a charge or mortgage, whether upon demand or otherwise.</w:t>
      </w:r>
    </w:p>
    <w:p w14:paraId="4574FD5B" w14:textId="77777777" w:rsidR="00FA6D20" w:rsidRPr="00E706E7" w:rsidRDefault="00FA6D20" w:rsidP="00FA6D20">
      <w:pPr>
        <w:pStyle w:val="Definition"/>
      </w:pPr>
      <w:r w:rsidRPr="00E706E7">
        <w:rPr>
          <w:b/>
          <w:i/>
        </w:rPr>
        <w:t>civil penalty provision</w:t>
      </w:r>
      <w:r w:rsidRPr="00E706E7">
        <w:t xml:space="preserve">: a subsection of this Act (or a section of this Act that is not divided into subsections) is a </w:t>
      </w:r>
      <w:r w:rsidRPr="00E706E7">
        <w:rPr>
          <w:b/>
          <w:i/>
        </w:rPr>
        <w:t>civil penalty provision</w:t>
      </w:r>
      <w:r w:rsidRPr="00E706E7">
        <w:t xml:space="preserve"> if:</w:t>
      </w:r>
    </w:p>
    <w:p w14:paraId="34286320" w14:textId="77777777" w:rsidR="00FA6D20" w:rsidRPr="00E706E7" w:rsidRDefault="00FA6D20" w:rsidP="00FA6D20">
      <w:pPr>
        <w:pStyle w:val="paragraph"/>
      </w:pPr>
      <w:r w:rsidRPr="00E706E7">
        <w:tab/>
        <w:t>(a)</w:t>
      </w:r>
      <w:r w:rsidRPr="00E706E7">
        <w:tab/>
        <w:t xml:space="preserve">the words “civil penalty” and one or more amounts in penalty units are set out at the foot of the </w:t>
      </w:r>
      <w:r w:rsidR="003C714C" w:rsidRPr="00E706E7">
        <w:t>subsection (</w:t>
      </w:r>
      <w:r w:rsidRPr="00E706E7">
        <w:t>or section); or</w:t>
      </w:r>
    </w:p>
    <w:p w14:paraId="0C6F9F04" w14:textId="77777777" w:rsidR="00FA6D20" w:rsidRPr="00E706E7" w:rsidRDefault="00FA6D20" w:rsidP="00FA6D20">
      <w:pPr>
        <w:pStyle w:val="paragraph"/>
      </w:pPr>
      <w:r w:rsidRPr="00E706E7">
        <w:tab/>
        <w:t>(b)</w:t>
      </w:r>
      <w:r w:rsidRPr="00E706E7">
        <w:tab/>
        <w:t xml:space="preserve">another provision of this Act specifies that the </w:t>
      </w:r>
      <w:r w:rsidR="003C714C" w:rsidRPr="00E706E7">
        <w:t>subsection (</w:t>
      </w:r>
      <w:r w:rsidRPr="00E706E7">
        <w:t>or section) is a civil penalty provision.</w:t>
      </w:r>
    </w:p>
    <w:p w14:paraId="31340E82" w14:textId="77777777" w:rsidR="005E77CD" w:rsidRPr="00E706E7" w:rsidRDefault="005E77CD" w:rsidP="005E77CD">
      <w:pPr>
        <w:pStyle w:val="Definition"/>
      </w:pPr>
      <w:r w:rsidRPr="00E706E7">
        <w:rPr>
          <w:b/>
          <w:i/>
        </w:rPr>
        <w:t>corporate agent</w:t>
      </w:r>
      <w:r w:rsidRPr="00E706E7">
        <w:t xml:space="preserve"> means a body corporate that is appointed under </w:t>
      </w:r>
      <w:r w:rsidR="00F42C20">
        <w:t>section 1</w:t>
      </w:r>
      <w:r w:rsidRPr="00E706E7">
        <w:t>18 as an agent in Australia for the purpose of that section.</w:t>
      </w:r>
    </w:p>
    <w:p w14:paraId="351D5197" w14:textId="77777777" w:rsidR="00AA74F1" w:rsidRPr="00E706E7" w:rsidRDefault="00AA74F1" w:rsidP="00AA74F1">
      <w:pPr>
        <w:pStyle w:val="Definition"/>
      </w:pPr>
      <w:r w:rsidRPr="00E706E7">
        <w:rPr>
          <w:b/>
          <w:i/>
        </w:rPr>
        <w:t>data processing device</w:t>
      </w:r>
      <w:r w:rsidRPr="00E706E7">
        <w:t xml:space="preserve"> means any article or material (for example, a disk) from which information is capable of being reproduced with or without the aid of any other article or device.</w:t>
      </w:r>
    </w:p>
    <w:p w14:paraId="40CFE8D2" w14:textId="77777777" w:rsidR="00AA74F1" w:rsidRPr="00E706E7" w:rsidRDefault="00AA74F1" w:rsidP="00AA74F1">
      <w:pPr>
        <w:pStyle w:val="Definition"/>
      </w:pPr>
      <w:r w:rsidRPr="00E706E7">
        <w:rPr>
          <w:b/>
          <w:i/>
        </w:rPr>
        <w:t>debenture</w:t>
      </w:r>
      <w:r w:rsidRPr="00E706E7">
        <w:t xml:space="preserve"> includes debenture stock, bonds, notes and any other document evidencing or acknowledging indebtedness of a body corporate in respect of money that is or may be deposited with or </w:t>
      </w:r>
      <w:r w:rsidRPr="00E706E7">
        <w:lastRenderedPageBreak/>
        <w:t>lent to the body corporate, whether constituting a charge on property of the body corporate or not, but does not include:</w:t>
      </w:r>
    </w:p>
    <w:p w14:paraId="03238766" w14:textId="77777777" w:rsidR="00AA74F1" w:rsidRPr="00E706E7" w:rsidRDefault="00AA74F1" w:rsidP="00AA74F1">
      <w:pPr>
        <w:pStyle w:val="paragraph"/>
      </w:pPr>
      <w:r w:rsidRPr="00E706E7">
        <w:tab/>
        <w:t>(a)</w:t>
      </w:r>
      <w:r w:rsidRPr="00E706E7">
        <w:tab/>
        <w:t>for the purposes of a particular provision of this Act—a document prescribed for the purposes of that provision; or</w:t>
      </w:r>
    </w:p>
    <w:p w14:paraId="050E15FF" w14:textId="77777777" w:rsidR="00AA74F1" w:rsidRPr="00E706E7" w:rsidRDefault="00AA74F1" w:rsidP="00AA74F1">
      <w:pPr>
        <w:pStyle w:val="paragraph"/>
      </w:pPr>
      <w:r w:rsidRPr="00E706E7">
        <w:tab/>
        <w:t>(b)</w:t>
      </w:r>
      <w:r w:rsidRPr="00E706E7">
        <w:tab/>
        <w:t>for the purposes of this Act generally—a prescribed document.</w:t>
      </w:r>
    </w:p>
    <w:p w14:paraId="086E8520" w14:textId="77777777" w:rsidR="00832F97" w:rsidRPr="00E706E7" w:rsidRDefault="00832F97" w:rsidP="00832F97">
      <w:pPr>
        <w:pStyle w:val="Definition"/>
      </w:pPr>
      <w:r w:rsidRPr="00E706E7">
        <w:rPr>
          <w:b/>
          <w:i/>
        </w:rPr>
        <w:t>declared general insurer</w:t>
      </w:r>
      <w:r w:rsidRPr="00E706E7">
        <w:t xml:space="preserve"> means a general insurer specified in a declaration under section</w:t>
      </w:r>
      <w:r w:rsidR="003C714C" w:rsidRPr="00E706E7">
        <w:t> </w:t>
      </w:r>
      <w:r w:rsidRPr="00E706E7">
        <w:t>62ZZC as a general insurer in relation to which Division</w:t>
      </w:r>
      <w:r w:rsidR="003C714C" w:rsidRPr="00E706E7">
        <w:t> </w:t>
      </w:r>
      <w:r w:rsidRPr="00E706E7">
        <w:t>3 of Part VC applies.</w:t>
      </w:r>
    </w:p>
    <w:p w14:paraId="12F5CA8D" w14:textId="77777777" w:rsidR="00B76947" w:rsidRPr="00E706E7" w:rsidRDefault="00B76947" w:rsidP="00B76947">
      <w:pPr>
        <w:pStyle w:val="Definition"/>
      </w:pPr>
      <w:r w:rsidRPr="00E706E7">
        <w:rPr>
          <w:b/>
          <w:i/>
        </w:rPr>
        <w:t>direction under this Act</w:t>
      </w:r>
      <w:r w:rsidRPr="00E706E7">
        <w:t xml:space="preserve"> means a direction under any of the following provisions:</w:t>
      </w:r>
    </w:p>
    <w:p w14:paraId="7A6834B3" w14:textId="77777777" w:rsidR="00B76947" w:rsidRPr="00E706E7" w:rsidRDefault="00B76947" w:rsidP="00B76947">
      <w:pPr>
        <w:pStyle w:val="paragraph"/>
      </w:pPr>
      <w:r w:rsidRPr="00E706E7">
        <w:tab/>
        <w:t>(a)</w:t>
      </w:r>
      <w:r w:rsidRPr="00E706E7">
        <w:tab/>
      </w:r>
      <w:r w:rsidR="00F42C20">
        <w:t>section 1</w:t>
      </w:r>
      <w:r w:rsidRPr="00E706E7">
        <w:t>7;</w:t>
      </w:r>
    </w:p>
    <w:p w14:paraId="0ABABA28" w14:textId="77777777" w:rsidR="00B76947" w:rsidRPr="00E706E7" w:rsidRDefault="00B76947" w:rsidP="00B76947">
      <w:pPr>
        <w:pStyle w:val="paragraph"/>
      </w:pPr>
      <w:r w:rsidRPr="00E706E7">
        <w:tab/>
        <w:t>(b)</w:t>
      </w:r>
      <w:r w:rsidRPr="00E706E7">
        <w:tab/>
        <w:t>section</w:t>
      </w:r>
      <w:r w:rsidR="003C714C" w:rsidRPr="00E706E7">
        <w:t> </w:t>
      </w:r>
      <w:r w:rsidRPr="00E706E7">
        <w:t>27;</w:t>
      </w:r>
    </w:p>
    <w:p w14:paraId="38843F36" w14:textId="77777777" w:rsidR="00B76947" w:rsidRPr="00E706E7" w:rsidRDefault="00B76947" w:rsidP="00B76947">
      <w:pPr>
        <w:pStyle w:val="paragraph"/>
      </w:pPr>
      <w:r w:rsidRPr="00E706E7">
        <w:tab/>
        <w:t>(c)</w:t>
      </w:r>
      <w:r w:rsidRPr="00E706E7">
        <w:tab/>
        <w:t>section</w:t>
      </w:r>
      <w:r w:rsidR="003C714C" w:rsidRPr="00E706E7">
        <w:t> </w:t>
      </w:r>
      <w:r w:rsidRPr="00E706E7">
        <w:t>49R;</w:t>
      </w:r>
    </w:p>
    <w:p w14:paraId="4479DAAD" w14:textId="77777777" w:rsidR="00B76947" w:rsidRPr="00E706E7" w:rsidRDefault="00B76947" w:rsidP="00B76947">
      <w:pPr>
        <w:pStyle w:val="paragraph"/>
      </w:pPr>
      <w:r w:rsidRPr="00E706E7">
        <w:tab/>
        <w:t>(d)</w:t>
      </w:r>
      <w:r w:rsidRPr="00E706E7">
        <w:tab/>
        <w:t>section</w:t>
      </w:r>
      <w:r w:rsidR="003C714C" w:rsidRPr="00E706E7">
        <w:t> </w:t>
      </w:r>
      <w:r w:rsidRPr="00E706E7">
        <w:t>74;</w:t>
      </w:r>
    </w:p>
    <w:p w14:paraId="11C6F372" w14:textId="77777777" w:rsidR="00B76947" w:rsidRPr="00E706E7" w:rsidRDefault="00B76947" w:rsidP="00B76947">
      <w:pPr>
        <w:pStyle w:val="paragraph"/>
      </w:pPr>
      <w:r w:rsidRPr="00E706E7">
        <w:tab/>
        <w:t>(e)</w:t>
      </w:r>
      <w:r w:rsidRPr="00E706E7">
        <w:tab/>
        <w:t>section</w:t>
      </w:r>
      <w:r w:rsidR="003C714C" w:rsidRPr="00E706E7">
        <w:t> </w:t>
      </w:r>
      <w:r w:rsidRPr="00E706E7">
        <w:t>76;</w:t>
      </w:r>
    </w:p>
    <w:p w14:paraId="187612AA" w14:textId="77777777" w:rsidR="00B76947" w:rsidRPr="00E706E7" w:rsidRDefault="00B76947" w:rsidP="00B76947">
      <w:pPr>
        <w:pStyle w:val="paragraph"/>
      </w:pPr>
      <w:r w:rsidRPr="00E706E7">
        <w:tab/>
        <w:t>(f)</w:t>
      </w:r>
      <w:r w:rsidRPr="00E706E7">
        <w:tab/>
        <w:t>section</w:t>
      </w:r>
      <w:r w:rsidR="003C714C" w:rsidRPr="00E706E7">
        <w:t> </w:t>
      </w:r>
      <w:r w:rsidRPr="00E706E7">
        <w:t>78;</w:t>
      </w:r>
    </w:p>
    <w:p w14:paraId="04B6CAB8" w14:textId="77777777" w:rsidR="00B76947" w:rsidRPr="00E706E7" w:rsidRDefault="00B76947" w:rsidP="00B76947">
      <w:pPr>
        <w:pStyle w:val="paragraph"/>
      </w:pPr>
      <w:r w:rsidRPr="00E706E7">
        <w:tab/>
        <w:t>(g)</w:t>
      </w:r>
      <w:r w:rsidRPr="00E706E7">
        <w:tab/>
      </w:r>
      <w:r w:rsidR="00F42C20">
        <w:t>section 1</w:t>
      </w:r>
      <w:r w:rsidRPr="00E706E7">
        <w:t>03B;</w:t>
      </w:r>
    </w:p>
    <w:p w14:paraId="738BA8D7" w14:textId="77777777" w:rsidR="00B76947" w:rsidRPr="00E706E7" w:rsidRDefault="00B76947" w:rsidP="00B76947">
      <w:pPr>
        <w:pStyle w:val="paragraph"/>
      </w:pPr>
      <w:r w:rsidRPr="00E706E7">
        <w:tab/>
        <w:t>(h)</w:t>
      </w:r>
      <w:r w:rsidRPr="00E706E7">
        <w:tab/>
      </w:r>
      <w:r w:rsidR="00F42C20">
        <w:t>section 1</w:t>
      </w:r>
      <w:r w:rsidRPr="00E706E7">
        <w:t>04.</w:t>
      </w:r>
    </w:p>
    <w:p w14:paraId="4FD9428E" w14:textId="77777777" w:rsidR="00AA74F1" w:rsidRPr="00E706E7" w:rsidRDefault="00AA74F1" w:rsidP="00AA74F1">
      <w:pPr>
        <w:pStyle w:val="Definition"/>
      </w:pPr>
      <w:r w:rsidRPr="00E706E7">
        <w:rPr>
          <w:b/>
          <w:i/>
        </w:rPr>
        <w:t>director</w:t>
      </w:r>
      <w:r w:rsidRPr="00E706E7">
        <w:t>, in relation to a body corporate, includes a member of the governing body of the body corporate.</w:t>
      </w:r>
    </w:p>
    <w:p w14:paraId="5CDB2491" w14:textId="77777777" w:rsidR="00FF1E91" w:rsidRPr="00E706E7" w:rsidRDefault="00FF1E91" w:rsidP="00FF1E91">
      <w:pPr>
        <w:pStyle w:val="Definition"/>
      </w:pPr>
      <w:r w:rsidRPr="00E706E7">
        <w:rPr>
          <w:b/>
          <w:i/>
        </w:rPr>
        <w:t>external administrator</w:t>
      </w:r>
      <w:r w:rsidRPr="00E706E7">
        <w:t xml:space="preserve"> means any of the following:</w:t>
      </w:r>
    </w:p>
    <w:p w14:paraId="5E16A67D" w14:textId="77777777" w:rsidR="00FF1E91" w:rsidRPr="00E706E7" w:rsidRDefault="00FF1E91" w:rsidP="00FF1E91">
      <w:pPr>
        <w:pStyle w:val="paragraph"/>
      </w:pPr>
      <w:r w:rsidRPr="00E706E7">
        <w:tab/>
        <w:t>(a)</w:t>
      </w:r>
      <w:r w:rsidRPr="00E706E7">
        <w:tab/>
        <w:t>a liquidator;</w:t>
      </w:r>
    </w:p>
    <w:p w14:paraId="25FE051E" w14:textId="77777777" w:rsidR="00FF1E91" w:rsidRPr="00E706E7" w:rsidRDefault="00FF1E91" w:rsidP="00FF1E91">
      <w:pPr>
        <w:pStyle w:val="paragraph"/>
      </w:pPr>
      <w:r w:rsidRPr="00E706E7">
        <w:tab/>
        <w:t>(b)</w:t>
      </w:r>
      <w:r w:rsidRPr="00E706E7">
        <w:tab/>
        <w:t xml:space="preserve">a receiver, manager, managing controller, receiver and manager or other controller (other than </w:t>
      </w:r>
      <w:r w:rsidR="00E8771A" w:rsidRPr="00E706E7">
        <w:t>a judicial manager or an Insurance Act statutory manager</w:t>
      </w:r>
      <w:r w:rsidRPr="00E706E7">
        <w:t>);</w:t>
      </w:r>
    </w:p>
    <w:p w14:paraId="1D172578" w14:textId="77777777" w:rsidR="00FF1E91" w:rsidRPr="00E706E7" w:rsidRDefault="00FF1E91" w:rsidP="00FF1E91">
      <w:pPr>
        <w:pStyle w:val="paragraph"/>
      </w:pPr>
      <w:r w:rsidRPr="00E706E7">
        <w:tab/>
        <w:t>(c)</w:t>
      </w:r>
      <w:r w:rsidRPr="00E706E7">
        <w:tab/>
        <w:t xml:space="preserve">a voluntary administrator or administrator of a deed of a company arrangement or a scheme </w:t>
      </w:r>
      <w:r w:rsidR="00E9500A" w:rsidRPr="00E706E7">
        <w:t>manager.</w:t>
      </w:r>
    </w:p>
    <w:p w14:paraId="1C0530B5" w14:textId="77777777" w:rsidR="00FF1E91" w:rsidRPr="00E706E7" w:rsidRDefault="00FF1E91" w:rsidP="00FF1E91">
      <w:pPr>
        <w:pStyle w:val="subsection2"/>
      </w:pPr>
      <w:r w:rsidRPr="00E706E7">
        <w:t xml:space="preserve">Expressions used in this definition have the same meanings as they have in the </w:t>
      </w:r>
      <w:r w:rsidRPr="00E706E7">
        <w:rPr>
          <w:i/>
        </w:rPr>
        <w:t>Corporations Act 2001</w:t>
      </w:r>
      <w:r w:rsidRPr="00E706E7">
        <w:t>.</w:t>
      </w:r>
    </w:p>
    <w:p w14:paraId="0E2A4781" w14:textId="77777777" w:rsidR="00AA74F1" w:rsidRPr="00E706E7" w:rsidRDefault="00AA74F1" w:rsidP="00AA74F1">
      <w:pPr>
        <w:pStyle w:val="Definition"/>
      </w:pPr>
      <w:r w:rsidRPr="00E706E7">
        <w:rPr>
          <w:b/>
          <w:i/>
        </w:rPr>
        <w:t>Federal Court</w:t>
      </w:r>
      <w:r w:rsidRPr="00E706E7">
        <w:t xml:space="preserve"> means the Federal Court of Australia.</w:t>
      </w:r>
    </w:p>
    <w:p w14:paraId="0705D8BD" w14:textId="77777777" w:rsidR="00FF1E91" w:rsidRPr="00E706E7" w:rsidRDefault="00FF1E91" w:rsidP="00FF1E91">
      <w:pPr>
        <w:pStyle w:val="Definition"/>
      </w:pPr>
      <w:r w:rsidRPr="00E706E7">
        <w:rPr>
          <w:b/>
          <w:i/>
        </w:rPr>
        <w:lastRenderedPageBreak/>
        <w:t>Finance Minister</w:t>
      </w:r>
      <w:r w:rsidRPr="00E706E7">
        <w:t xml:space="preserve"> means the Minister who administers the </w:t>
      </w:r>
      <w:r w:rsidR="00935959" w:rsidRPr="00E706E7">
        <w:rPr>
          <w:i/>
        </w:rPr>
        <w:t>Public Governance, Performance and Accountability Act 2013</w:t>
      </w:r>
      <w:r w:rsidRPr="00E706E7">
        <w:t>.</w:t>
      </w:r>
    </w:p>
    <w:p w14:paraId="065878F8" w14:textId="77777777" w:rsidR="00832F97" w:rsidRPr="00E706E7" w:rsidRDefault="00832F97" w:rsidP="00832F97">
      <w:pPr>
        <w:pStyle w:val="Definition"/>
      </w:pPr>
      <w:r w:rsidRPr="00E706E7">
        <w:rPr>
          <w:b/>
          <w:i/>
        </w:rPr>
        <w:t>Financial Claims Scheme Special Account</w:t>
      </w:r>
      <w:r w:rsidRPr="00E706E7">
        <w:t xml:space="preserve"> has the same meaning as in the </w:t>
      </w:r>
      <w:r w:rsidRPr="00E706E7">
        <w:rPr>
          <w:i/>
        </w:rPr>
        <w:t>Australian Prudential Regulation Authority Act 1998</w:t>
      </w:r>
      <w:r w:rsidRPr="00E706E7">
        <w:t>.</w:t>
      </w:r>
    </w:p>
    <w:p w14:paraId="0B257F50" w14:textId="77777777" w:rsidR="00E8771A" w:rsidRPr="00E706E7" w:rsidRDefault="00E8771A" w:rsidP="00E8771A">
      <w:pPr>
        <w:pStyle w:val="Definition"/>
        <w:rPr>
          <w:b/>
          <w:i/>
        </w:rPr>
      </w:pPr>
      <w:r w:rsidRPr="00E706E7">
        <w:rPr>
          <w:b/>
          <w:i/>
        </w:rPr>
        <w:t xml:space="preserve">financial market </w:t>
      </w:r>
      <w:r w:rsidR="00B07EEE" w:rsidRPr="00E706E7">
        <w:t>has the same meaning as in Chapter 7</w:t>
      </w:r>
      <w:r w:rsidRPr="00E706E7">
        <w:t xml:space="preserve"> of the </w:t>
      </w:r>
      <w:r w:rsidRPr="00E706E7">
        <w:rPr>
          <w:i/>
        </w:rPr>
        <w:t>Corporations Act 2001</w:t>
      </w:r>
      <w:r w:rsidRPr="00E706E7">
        <w:t>.</w:t>
      </w:r>
    </w:p>
    <w:p w14:paraId="3891E2E6" w14:textId="77777777" w:rsidR="00FF1E91" w:rsidRPr="00E706E7" w:rsidRDefault="00FF1E91" w:rsidP="00FF1E91">
      <w:pPr>
        <w:pStyle w:val="Definition"/>
      </w:pPr>
      <w:r w:rsidRPr="00E706E7">
        <w:rPr>
          <w:b/>
          <w:i/>
        </w:rPr>
        <w:t>Financial System Stability Special Account</w:t>
      </w:r>
      <w:r w:rsidRPr="00E706E7">
        <w:t xml:space="preserve"> means the Financial System Stability Special Account established by section</w:t>
      </w:r>
      <w:r w:rsidR="003C714C" w:rsidRPr="00E706E7">
        <w:t> </w:t>
      </w:r>
      <w:r w:rsidRPr="00E706E7">
        <w:t xml:space="preserve">70E of the </w:t>
      </w:r>
      <w:r w:rsidRPr="00E706E7">
        <w:rPr>
          <w:i/>
        </w:rPr>
        <w:t>Banking Act 1959</w:t>
      </w:r>
      <w:r w:rsidRPr="00E706E7">
        <w:t>.</w:t>
      </w:r>
    </w:p>
    <w:p w14:paraId="4FBA6C4B" w14:textId="77777777" w:rsidR="00AA74F1" w:rsidRPr="00E706E7" w:rsidRDefault="00AA74F1" w:rsidP="00AA74F1">
      <w:pPr>
        <w:pStyle w:val="Definition"/>
      </w:pPr>
      <w:r w:rsidRPr="00E706E7">
        <w:rPr>
          <w:b/>
          <w:i/>
        </w:rPr>
        <w:t>financial year</w:t>
      </w:r>
      <w:r w:rsidRPr="00E706E7">
        <w:t xml:space="preserve">, in relation to a body corporate, has the same meaning as that expression has in relation to a body for the purposes of the </w:t>
      </w:r>
      <w:r w:rsidRPr="00E706E7">
        <w:rPr>
          <w:i/>
        </w:rPr>
        <w:t>Corporations Act 2001</w:t>
      </w:r>
      <w:r w:rsidR="00886825" w:rsidRPr="00E706E7">
        <w:rPr>
          <w:i/>
        </w:rPr>
        <w:t xml:space="preserve"> </w:t>
      </w:r>
      <w:r w:rsidR="00886825" w:rsidRPr="00E706E7">
        <w:t>(disregarding Schedule</w:t>
      </w:r>
      <w:r w:rsidR="003C714C" w:rsidRPr="00E706E7">
        <w:t> </w:t>
      </w:r>
      <w:r w:rsidR="00886825" w:rsidRPr="00E706E7">
        <w:t>2 of that Act)</w:t>
      </w:r>
      <w:r w:rsidRPr="00E706E7">
        <w:t>.</w:t>
      </w:r>
    </w:p>
    <w:p w14:paraId="3DD951D0" w14:textId="77777777" w:rsidR="00AA74F1" w:rsidRPr="00E706E7" w:rsidRDefault="00AA74F1" w:rsidP="00AA74F1">
      <w:pPr>
        <w:pStyle w:val="Definition"/>
      </w:pPr>
      <w:r w:rsidRPr="00E706E7">
        <w:rPr>
          <w:b/>
          <w:i/>
        </w:rPr>
        <w:t xml:space="preserve">foreign general insurer </w:t>
      </w:r>
      <w:r w:rsidRPr="00E706E7">
        <w:t>means a body corporate that:</w:t>
      </w:r>
    </w:p>
    <w:p w14:paraId="552466DD" w14:textId="77777777" w:rsidR="00AA74F1" w:rsidRPr="00E706E7" w:rsidRDefault="00AA74F1" w:rsidP="00AA74F1">
      <w:pPr>
        <w:pStyle w:val="paragraph"/>
      </w:pPr>
      <w:r w:rsidRPr="00E706E7">
        <w:tab/>
        <w:t>(a)</w:t>
      </w:r>
      <w:r w:rsidRPr="00E706E7">
        <w:tab/>
        <w:t>is a foreign corporation within the meaning of paragraph</w:t>
      </w:r>
      <w:r w:rsidR="003C714C" w:rsidRPr="00E706E7">
        <w:t> </w:t>
      </w:r>
      <w:r w:rsidRPr="00E706E7">
        <w:t>51(xx) of the Constitution; and</w:t>
      </w:r>
    </w:p>
    <w:p w14:paraId="708AFF01" w14:textId="77777777" w:rsidR="00AA74F1" w:rsidRPr="00E706E7" w:rsidRDefault="00AA74F1" w:rsidP="00AA74F1">
      <w:pPr>
        <w:pStyle w:val="paragraph"/>
      </w:pPr>
      <w:r w:rsidRPr="00E706E7">
        <w:tab/>
        <w:t>(b)</w:t>
      </w:r>
      <w:r w:rsidRPr="00E706E7">
        <w:tab/>
        <w:t>is authorised to carry on insurance business in a foreign country; and</w:t>
      </w:r>
    </w:p>
    <w:p w14:paraId="1F65B796" w14:textId="77777777" w:rsidR="00AA74F1" w:rsidRPr="00E706E7" w:rsidRDefault="00AA74F1" w:rsidP="00AA74F1">
      <w:pPr>
        <w:pStyle w:val="paragraph"/>
      </w:pPr>
      <w:r w:rsidRPr="00E706E7">
        <w:tab/>
        <w:t>(c)</w:t>
      </w:r>
      <w:r w:rsidRPr="00E706E7">
        <w:tab/>
        <w:t xml:space="preserve">is authorised under </w:t>
      </w:r>
      <w:r w:rsidR="00F42C20">
        <w:t>section 1</w:t>
      </w:r>
      <w:r w:rsidRPr="00E706E7">
        <w:t>2 to carry on insurance business in Australia.</w:t>
      </w:r>
    </w:p>
    <w:p w14:paraId="1C40B077" w14:textId="77777777" w:rsidR="00AA74F1" w:rsidRPr="00E706E7" w:rsidRDefault="00AA74F1" w:rsidP="00AA74F1">
      <w:pPr>
        <w:pStyle w:val="Definition"/>
      </w:pPr>
      <w:r w:rsidRPr="00E706E7">
        <w:rPr>
          <w:b/>
          <w:i/>
        </w:rPr>
        <w:t>friendly society</w:t>
      </w:r>
      <w:r w:rsidRPr="00E706E7">
        <w:t xml:space="preserve"> means:</w:t>
      </w:r>
    </w:p>
    <w:p w14:paraId="78BE76D4" w14:textId="77777777" w:rsidR="00AA74F1" w:rsidRPr="00E706E7" w:rsidRDefault="00AA74F1" w:rsidP="00AA74F1">
      <w:pPr>
        <w:pStyle w:val="paragraph"/>
      </w:pPr>
      <w:r w:rsidRPr="00E706E7">
        <w:tab/>
        <w:t>(a)</w:t>
      </w:r>
      <w:r w:rsidRPr="00E706E7">
        <w:tab/>
        <w:t xml:space="preserve">a body that is a friendly society for the purposes of the </w:t>
      </w:r>
      <w:r w:rsidRPr="00E706E7">
        <w:rPr>
          <w:i/>
        </w:rPr>
        <w:t>Life Insurance Act 1995</w:t>
      </w:r>
      <w:r w:rsidRPr="00E706E7">
        <w:t>; or</w:t>
      </w:r>
    </w:p>
    <w:p w14:paraId="3DE1ACA9" w14:textId="77777777" w:rsidR="00AA74F1" w:rsidRPr="00E706E7" w:rsidRDefault="00AA74F1" w:rsidP="00AA74F1">
      <w:pPr>
        <w:pStyle w:val="paragraph"/>
      </w:pPr>
      <w:r w:rsidRPr="00E706E7">
        <w:tab/>
        <w:t>(b)</w:t>
      </w:r>
      <w:r w:rsidRPr="00E706E7">
        <w:tab/>
        <w:t>a body that is registered or incorporated as a friendly society under a law of a State or Territory; or</w:t>
      </w:r>
    </w:p>
    <w:p w14:paraId="15A99CCC" w14:textId="77777777" w:rsidR="00AA74F1" w:rsidRPr="00E706E7" w:rsidRDefault="00AA74F1" w:rsidP="00AA74F1">
      <w:pPr>
        <w:pStyle w:val="paragraph"/>
      </w:pPr>
      <w:r w:rsidRPr="00E706E7">
        <w:tab/>
        <w:t>(c)</w:t>
      </w:r>
      <w:r w:rsidRPr="00E706E7">
        <w:tab/>
        <w:t xml:space="preserve">a body that is permitted, by a law of a State or Territory, to assume or use the expression </w:t>
      </w:r>
      <w:r w:rsidRPr="00E706E7">
        <w:rPr>
          <w:b/>
          <w:i/>
        </w:rPr>
        <w:t>friendly society</w:t>
      </w:r>
      <w:r w:rsidRPr="00E706E7">
        <w:t>; or</w:t>
      </w:r>
    </w:p>
    <w:p w14:paraId="26F109F0" w14:textId="77777777" w:rsidR="00AA74F1" w:rsidRPr="00E706E7" w:rsidRDefault="00AA74F1" w:rsidP="00AA74F1">
      <w:pPr>
        <w:pStyle w:val="paragraph"/>
      </w:pPr>
      <w:r w:rsidRPr="00E706E7">
        <w:tab/>
        <w:t>(d)</w:t>
      </w:r>
      <w:r w:rsidRPr="00E706E7">
        <w:tab/>
        <w:t xml:space="preserve">a body that, immediately before the date that is the transfer date for the purposes of the </w:t>
      </w:r>
      <w:r w:rsidRPr="00E706E7">
        <w:rPr>
          <w:i/>
        </w:rPr>
        <w:t>Financial Sector Reform (Amendments and Transitional Provisions) Act (No.</w:t>
      </w:r>
      <w:r w:rsidR="003C714C" w:rsidRPr="00E706E7">
        <w:rPr>
          <w:i/>
        </w:rPr>
        <w:t> </w:t>
      </w:r>
      <w:r w:rsidRPr="00E706E7">
        <w:rPr>
          <w:i/>
        </w:rPr>
        <w:t>1) 1999</w:t>
      </w:r>
      <w:r w:rsidRPr="00E706E7">
        <w:t>, was registered or incorporated as a friendly society under a law of a State or Territory.</w:t>
      </w:r>
    </w:p>
    <w:p w14:paraId="08170F23" w14:textId="77777777" w:rsidR="00AA74F1" w:rsidRPr="00E706E7" w:rsidRDefault="00AA74F1" w:rsidP="00AA74F1">
      <w:pPr>
        <w:pStyle w:val="Definition"/>
      </w:pPr>
      <w:r w:rsidRPr="00E706E7">
        <w:rPr>
          <w:b/>
          <w:i/>
        </w:rPr>
        <w:lastRenderedPageBreak/>
        <w:t>general insurer</w:t>
      </w:r>
      <w:r w:rsidRPr="00E706E7">
        <w:t xml:space="preserve"> has the meaning given by </w:t>
      </w:r>
      <w:r w:rsidR="00F42C20">
        <w:t>section 1</w:t>
      </w:r>
      <w:r w:rsidRPr="00E706E7">
        <w:t>1.</w:t>
      </w:r>
    </w:p>
    <w:p w14:paraId="77AC681C" w14:textId="77777777" w:rsidR="003F33BC" w:rsidRPr="00E706E7" w:rsidRDefault="003F33BC" w:rsidP="003F33BC">
      <w:pPr>
        <w:pStyle w:val="Definition"/>
      </w:pPr>
      <w:r w:rsidRPr="00E706E7">
        <w:rPr>
          <w:b/>
          <w:i/>
        </w:rPr>
        <w:t>government entity</w:t>
      </w:r>
      <w:r w:rsidRPr="00E706E7">
        <w:t xml:space="preserve"> has the meaning given by sub</w:t>
      </w:r>
      <w:r w:rsidR="00F42C20">
        <w:t>section 1</w:t>
      </w:r>
      <w:r w:rsidRPr="00E706E7">
        <w:t>14(5).</w:t>
      </w:r>
    </w:p>
    <w:p w14:paraId="2C22F56E" w14:textId="77777777" w:rsidR="00E8771A" w:rsidRPr="00E706E7" w:rsidRDefault="00E8771A" w:rsidP="00E8771A">
      <w:pPr>
        <w:pStyle w:val="Definition"/>
        <w:rPr>
          <w:b/>
          <w:i/>
        </w:rPr>
      </w:pPr>
      <w:r w:rsidRPr="00E706E7">
        <w:rPr>
          <w:b/>
          <w:i/>
        </w:rPr>
        <w:t>holding company</w:t>
      </w:r>
      <w:r w:rsidRPr="00E706E7">
        <w:t>, of a body corporate, means another body corporate of which the first body corporate is a subsidiary.</w:t>
      </w:r>
    </w:p>
    <w:p w14:paraId="542E4F28" w14:textId="77777777" w:rsidR="00E8771A" w:rsidRPr="00E706E7" w:rsidRDefault="00E8771A" w:rsidP="00E8771A">
      <w:pPr>
        <w:pStyle w:val="Definition"/>
      </w:pPr>
      <w:r w:rsidRPr="00E706E7">
        <w:rPr>
          <w:b/>
          <w:i/>
        </w:rPr>
        <w:t>Insurance Act statutory manager</w:t>
      </w:r>
      <w:r w:rsidRPr="00E706E7">
        <w:t xml:space="preserve"> has the meaning given by subsection</w:t>
      </w:r>
      <w:r w:rsidR="003C714C" w:rsidRPr="00E706E7">
        <w:t> </w:t>
      </w:r>
      <w:r w:rsidRPr="00E706E7">
        <w:t>62ZOA(8).</w:t>
      </w:r>
    </w:p>
    <w:p w14:paraId="0F9F9557" w14:textId="77777777" w:rsidR="00AA74F1" w:rsidRPr="00E706E7" w:rsidRDefault="00AA74F1" w:rsidP="00AA74F1">
      <w:pPr>
        <w:pStyle w:val="Definition"/>
      </w:pPr>
      <w:r w:rsidRPr="00E706E7">
        <w:rPr>
          <w:b/>
          <w:i/>
        </w:rPr>
        <w:t>insurance business</w:t>
      </w:r>
      <w:r w:rsidRPr="00E706E7">
        <w:t xml:space="preserve"> means the business of undertaking liability, by way of insurance (including reinsurance), in respect of any loss or damage, including liability to pay damages or compensation, contingent upon the happening of a specified event, and includes any business incidental to insurance business as so defined, but does not include:</w:t>
      </w:r>
    </w:p>
    <w:p w14:paraId="7830DBFB" w14:textId="77777777" w:rsidR="00AA74F1" w:rsidRPr="00E706E7" w:rsidRDefault="00AA74F1" w:rsidP="00AA74F1">
      <w:pPr>
        <w:pStyle w:val="paragraph"/>
      </w:pPr>
      <w:r w:rsidRPr="00E706E7">
        <w:tab/>
        <w:t>(a)</w:t>
      </w:r>
      <w:r w:rsidRPr="00E706E7">
        <w:tab/>
        <w:t>life insurance business;</w:t>
      </w:r>
      <w:r w:rsidR="00DB09F3" w:rsidRPr="00E706E7">
        <w:t xml:space="preserve"> or</w:t>
      </w:r>
    </w:p>
    <w:p w14:paraId="057420ED" w14:textId="77777777" w:rsidR="00AA74F1" w:rsidRPr="00E706E7" w:rsidRDefault="00AA74F1" w:rsidP="00AA74F1">
      <w:pPr>
        <w:pStyle w:val="paragraph"/>
      </w:pPr>
      <w:r w:rsidRPr="00E706E7">
        <w:tab/>
        <w:t>(b)</w:t>
      </w:r>
      <w:r w:rsidRPr="00E706E7">
        <w:tab/>
        <w:t>accident insurance business undertaken solely in connexion with life insurance business;</w:t>
      </w:r>
      <w:r w:rsidR="00DB09F3" w:rsidRPr="00E706E7">
        <w:t xml:space="preserve"> or</w:t>
      </w:r>
    </w:p>
    <w:p w14:paraId="531FD793" w14:textId="77777777" w:rsidR="00AA74F1" w:rsidRPr="00E706E7" w:rsidRDefault="00AA74F1" w:rsidP="00AA74F1">
      <w:pPr>
        <w:pStyle w:val="paragraph"/>
      </w:pPr>
      <w:r w:rsidRPr="00E706E7">
        <w:tab/>
        <w:t>(c)</w:t>
      </w:r>
      <w:r w:rsidRPr="00E706E7">
        <w:tab/>
        <w:t>pecuniary loss insurance business carried on solely in the course of carrying on banking business and for the purposes of that business by an ADI;</w:t>
      </w:r>
      <w:r w:rsidR="00DB09F3" w:rsidRPr="00E706E7">
        <w:t xml:space="preserve"> or</w:t>
      </w:r>
    </w:p>
    <w:p w14:paraId="079DF414" w14:textId="77777777" w:rsidR="00AA74F1" w:rsidRPr="00E706E7" w:rsidRDefault="00AA74F1" w:rsidP="00AA74F1">
      <w:pPr>
        <w:pStyle w:val="paragraph"/>
      </w:pPr>
      <w:r w:rsidRPr="00E706E7">
        <w:tab/>
        <w:t>(d)</w:t>
      </w:r>
      <w:r w:rsidRPr="00E706E7">
        <w:tab/>
        <w:t>business in relation to the benefits provided by a friendly society or trade union for its members or their dependants;</w:t>
      </w:r>
      <w:r w:rsidR="00DB09F3" w:rsidRPr="00E706E7">
        <w:t xml:space="preserve"> or</w:t>
      </w:r>
    </w:p>
    <w:p w14:paraId="51A9564B" w14:textId="77777777" w:rsidR="00AA74F1" w:rsidRPr="00E706E7" w:rsidRDefault="00AA74F1" w:rsidP="00AA74F1">
      <w:pPr>
        <w:pStyle w:val="paragraph"/>
      </w:pPr>
      <w:r w:rsidRPr="00E706E7">
        <w:tab/>
        <w:t>(e)</w:t>
      </w:r>
      <w:r w:rsidRPr="00E706E7">
        <w:tab/>
        <w:t xml:space="preserve">business in relation to the benefits provided for its members or their dependants by an association of employees or of employees and other persons that is </w:t>
      </w:r>
      <w:r w:rsidR="00425983" w:rsidRPr="00E706E7">
        <w:t xml:space="preserve">registered as an organisation, or recognised, under the </w:t>
      </w:r>
      <w:r w:rsidR="00425983" w:rsidRPr="00E706E7">
        <w:rPr>
          <w:i/>
        </w:rPr>
        <w:t>Fair Work (Registered Organisations) Act 2009</w:t>
      </w:r>
      <w:r w:rsidRPr="00E706E7">
        <w:t>;</w:t>
      </w:r>
      <w:r w:rsidR="00DB09F3" w:rsidRPr="00E706E7">
        <w:t xml:space="preserve"> or</w:t>
      </w:r>
    </w:p>
    <w:p w14:paraId="68604978" w14:textId="77777777" w:rsidR="00AA74F1" w:rsidRPr="00E706E7" w:rsidRDefault="00AA74F1" w:rsidP="00C366D0">
      <w:pPr>
        <w:pStyle w:val="paragraph"/>
        <w:keepNext/>
        <w:keepLines/>
      </w:pPr>
      <w:r w:rsidRPr="00E706E7">
        <w:tab/>
        <w:t>(f)</w:t>
      </w:r>
      <w:r w:rsidRPr="00E706E7">
        <w:tab/>
        <w:t>business in relation to a scheme or arrangement under which superannuation benefits, pensions or payments to employees or their dependants (and not to any other persons) on retirement, disability or death are provided by an employer or an employer’s employees or by both, wholly through an organization established solely for that purpose by the employer or the employer’s employees or by both;</w:t>
      </w:r>
      <w:r w:rsidR="00DB09F3" w:rsidRPr="00E706E7">
        <w:t xml:space="preserve"> or</w:t>
      </w:r>
    </w:p>
    <w:p w14:paraId="50EF72B5" w14:textId="77777777" w:rsidR="00AA74F1" w:rsidRPr="00E706E7" w:rsidRDefault="00AA74F1" w:rsidP="00AA74F1">
      <w:pPr>
        <w:pStyle w:val="paragraph"/>
      </w:pPr>
      <w:r w:rsidRPr="00E706E7">
        <w:tab/>
        <w:t>(g)</w:t>
      </w:r>
      <w:r w:rsidRPr="00E706E7">
        <w:tab/>
        <w:t>business in relation to a scheme or arrangement for the provision of benefits consisting of:</w:t>
      </w:r>
    </w:p>
    <w:p w14:paraId="0D107C19" w14:textId="77777777" w:rsidR="00AA74F1" w:rsidRPr="00E706E7" w:rsidRDefault="00AA74F1" w:rsidP="00AA74F1">
      <w:pPr>
        <w:pStyle w:val="paragraphsub"/>
      </w:pPr>
      <w:r w:rsidRPr="00E706E7">
        <w:lastRenderedPageBreak/>
        <w:tab/>
        <w:t>(i)</w:t>
      </w:r>
      <w:r w:rsidRPr="00E706E7">
        <w:tab/>
        <w:t>the supply of funeral, burial or cremation services, with or without the supply of goods connected with any such service; or</w:t>
      </w:r>
    </w:p>
    <w:p w14:paraId="4C75859A" w14:textId="77777777" w:rsidR="00AA74F1" w:rsidRPr="00E706E7" w:rsidRDefault="00AA74F1" w:rsidP="00AA74F1">
      <w:pPr>
        <w:pStyle w:val="paragraphsub"/>
      </w:pPr>
      <w:r w:rsidRPr="00E706E7">
        <w:tab/>
        <w:t>(ii)</w:t>
      </w:r>
      <w:r w:rsidRPr="00E706E7">
        <w:tab/>
        <w:t>the payment of money, upon the death of a person, for the purpose of meeting the whole or a part of the expenses of and incidental to the funeral, burial or cremation of that person;</w:t>
      </w:r>
    </w:p>
    <w:p w14:paraId="53933977" w14:textId="77777777" w:rsidR="00AA74F1" w:rsidRPr="00E706E7" w:rsidRDefault="00AA74F1" w:rsidP="00AA74F1">
      <w:pPr>
        <w:pStyle w:val="paragraph"/>
      </w:pPr>
      <w:r w:rsidRPr="00E706E7">
        <w:tab/>
      </w:r>
      <w:r w:rsidRPr="00E706E7">
        <w:tab/>
        <w:t>and no other benefits, except benefits incidental to the scheme or arrangement;</w:t>
      </w:r>
      <w:r w:rsidR="00DB09F3" w:rsidRPr="00E706E7">
        <w:t xml:space="preserve"> or</w:t>
      </w:r>
    </w:p>
    <w:p w14:paraId="52105FDF" w14:textId="77777777" w:rsidR="00AA74F1" w:rsidRPr="00E706E7" w:rsidRDefault="00AA74F1" w:rsidP="00AA74F1">
      <w:pPr>
        <w:pStyle w:val="paragraph"/>
      </w:pPr>
      <w:r w:rsidRPr="00E706E7">
        <w:tab/>
        <w:t>(h)</w:t>
      </w:r>
      <w:r w:rsidRPr="00E706E7">
        <w:tab/>
        <w:t>business undertaken by a person, being a carrier, carrier’s agent, forwarding agent, wharfinger, warehouseman or shipping agent, relating only to the person’s liability in respect of goods belonging to another person and in the possession, or under the control, of the first</w:t>
      </w:r>
      <w:r w:rsidR="00F42C20">
        <w:noBreakHyphen/>
      </w:r>
      <w:r w:rsidRPr="00E706E7">
        <w:t>mentioned person for the purpose of the carriage, storage or sale of those goods;</w:t>
      </w:r>
      <w:r w:rsidR="00DB09F3" w:rsidRPr="00E706E7">
        <w:t xml:space="preserve"> or</w:t>
      </w:r>
    </w:p>
    <w:p w14:paraId="593ADF74" w14:textId="77777777" w:rsidR="00AA74F1" w:rsidRPr="00E706E7" w:rsidRDefault="00AA74F1" w:rsidP="00AA74F1">
      <w:pPr>
        <w:pStyle w:val="paragraph"/>
      </w:pPr>
      <w:r w:rsidRPr="00E706E7">
        <w:tab/>
        <w:t>(i)</w:t>
      </w:r>
      <w:r w:rsidRPr="00E706E7">
        <w:tab/>
        <w:t>business undertaken by a person, being an innkeeper or lodging</w:t>
      </w:r>
      <w:r w:rsidR="00F42C20">
        <w:noBreakHyphen/>
      </w:r>
      <w:r w:rsidRPr="00E706E7">
        <w:t>house keeper, relating only to the person’s liability in respect of goods belonging to another person and in the possession or under the control of a guest at the inn or lodging</w:t>
      </w:r>
      <w:r w:rsidR="00F42C20">
        <w:noBreakHyphen/>
      </w:r>
      <w:r w:rsidRPr="00E706E7">
        <w:t>house of which the first</w:t>
      </w:r>
      <w:r w:rsidR="00F42C20">
        <w:noBreakHyphen/>
      </w:r>
      <w:r w:rsidRPr="00E706E7">
        <w:t>mentioned person is the innkeeper or lodging</w:t>
      </w:r>
      <w:r w:rsidR="00F42C20">
        <w:noBreakHyphen/>
      </w:r>
      <w:r w:rsidRPr="00E706E7">
        <w:t>house keeper or deposited with the innkeeper or lodging</w:t>
      </w:r>
      <w:r w:rsidR="00F42C20">
        <w:noBreakHyphen/>
      </w:r>
      <w:r w:rsidRPr="00E706E7">
        <w:t>house keeper for safe custody;</w:t>
      </w:r>
      <w:r w:rsidR="005E77CD" w:rsidRPr="00E706E7">
        <w:t xml:space="preserve"> or</w:t>
      </w:r>
    </w:p>
    <w:p w14:paraId="429B3F21" w14:textId="77777777" w:rsidR="00AA74F1" w:rsidRPr="00E706E7" w:rsidRDefault="00AA74F1" w:rsidP="00AA74F1">
      <w:pPr>
        <w:pStyle w:val="paragraph"/>
      </w:pPr>
      <w:r w:rsidRPr="00E706E7">
        <w:tab/>
        <w:t>(j)</w:t>
      </w:r>
      <w:r w:rsidRPr="00E706E7">
        <w:tab/>
        <w:t xml:space="preserve">the business of insuring the property of a </w:t>
      </w:r>
      <w:r w:rsidR="007D09DD" w:rsidRPr="00E706E7">
        <w:t xml:space="preserve">registered religious institution (within the meaning of the </w:t>
      </w:r>
      <w:r w:rsidR="007D09DD" w:rsidRPr="00E706E7">
        <w:rPr>
          <w:i/>
        </w:rPr>
        <w:t>Fringe Benefits Tax Assessment Act 1986</w:t>
      </w:r>
      <w:r w:rsidR="007D09DD" w:rsidRPr="00E706E7">
        <w:t>)</w:t>
      </w:r>
      <w:r w:rsidRPr="00E706E7">
        <w:t xml:space="preserve"> where the person carrying on the business does not carry on any other insurance business; or</w:t>
      </w:r>
    </w:p>
    <w:p w14:paraId="58D1B498" w14:textId="77777777" w:rsidR="0083782E" w:rsidRPr="00E706E7" w:rsidRDefault="0083782E" w:rsidP="0083782E">
      <w:pPr>
        <w:pStyle w:val="paragraph"/>
      </w:pPr>
      <w:r w:rsidRPr="00E706E7">
        <w:tab/>
        <w:t>(ja)</w:t>
      </w:r>
      <w:r w:rsidRPr="00E706E7">
        <w:tab/>
        <w:t>health</w:t>
      </w:r>
      <w:r w:rsidR="00F42C20">
        <w:noBreakHyphen/>
      </w:r>
      <w:r w:rsidRPr="00E706E7">
        <w:t xml:space="preserve">related business within the meaning of </w:t>
      </w:r>
      <w:r w:rsidR="00F42C20">
        <w:t>section 1</w:t>
      </w:r>
      <w:r w:rsidRPr="00E706E7">
        <w:t>31</w:t>
      </w:r>
      <w:r w:rsidR="00F42C20">
        <w:noBreakHyphen/>
      </w:r>
      <w:r w:rsidRPr="00E706E7">
        <w:t xml:space="preserve">15 of the </w:t>
      </w:r>
      <w:r w:rsidRPr="00E706E7">
        <w:rPr>
          <w:i/>
        </w:rPr>
        <w:t>Private Health Insurance Act 2007</w:t>
      </w:r>
      <w:r w:rsidRPr="00E706E7">
        <w:t xml:space="preserve"> carried on by a private health insurer within the meaning of that Act through a health benefits fund within the meaning of </w:t>
      </w:r>
      <w:r w:rsidR="00F42C20">
        <w:t>section 1</w:t>
      </w:r>
      <w:r w:rsidRPr="00E706E7">
        <w:t>31</w:t>
      </w:r>
      <w:r w:rsidR="00F42C20">
        <w:noBreakHyphen/>
      </w:r>
      <w:r w:rsidRPr="00E706E7">
        <w:t>10 of that Act; or</w:t>
      </w:r>
    </w:p>
    <w:p w14:paraId="000A22BC" w14:textId="77777777" w:rsidR="003D696E" w:rsidRPr="00E706E7" w:rsidRDefault="003D696E" w:rsidP="003D696E">
      <w:pPr>
        <w:pStyle w:val="paragraph"/>
      </w:pPr>
      <w:r w:rsidRPr="00E706E7">
        <w:tab/>
        <w:t>(k)</w:t>
      </w:r>
      <w:r w:rsidRPr="00E706E7">
        <w:tab/>
        <w:t>health insurance business within the meaning of Division</w:t>
      </w:r>
      <w:r w:rsidR="003C714C" w:rsidRPr="00E706E7">
        <w:t> </w:t>
      </w:r>
      <w:r w:rsidRPr="00E706E7">
        <w:t xml:space="preserve">121 of the </w:t>
      </w:r>
      <w:r w:rsidRPr="00E706E7">
        <w:rPr>
          <w:i/>
        </w:rPr>
        <w:t>Private Health Insurance Act 2007</w:t>
      </w:r>
      <w:r w:rsidRPr="00E706E7">
        <w:t xml:space="preserve"> carried on by a private health insurer within the meaning of that </w:t>
      </w:r>
      <w:r w:rsidR="00E26A72" w:rsidRPr="00E706E7">
        <w:t>Act.</w:t>
      </w:r>
    </w:p>
    <w:p w14:paraId="1FE32EE9" w14:textId="77777777" w:rsidR="005E77CD" w:rsidRPr="00E706E7" w:rsidRDefault="005E77CD" w:rsidP="005E77CD">
      <w:pPr>
        <w:pStyle w:val="notetext"/>
      </w:pPr>
      <w:r w:rsidRPr="00E706E7">
        <w:t>Note:</w:t>
      </w:r>
      <w:r w:rsidRPr="00E706E7">
        <w:tab/>
      </w:r>
      <w:r w:rsidR="00E86FC1" w:rsidRPr="00E706E7">
        <w:t>Some contracts of insurance</w:t>
      </w:r>
      <w:r w:rsidRPr="00E706E7">
        <w:t xml:space="preserve"> may be excluded from this definition under section</w:t>
      </w:r>
      <w:r w:rsidR="003C714C" w:rsidRPr="00E706E7">
        <w:t> </w:t>
      </w:r>
      <w:r w:rsidRPr="00E706E7">
        <w:t>3A.</w:t>
      </w:r>
    </w:p>
    <w:p w14:paraId="698B655A" w14:textId="77777777" w:rsidR="00FF1E91" w:rsidRPr="00E706E7" w:rsidRDefault="00FF1E91" w:rsidP="00FF1E91">
      <w:pPr>
        <w:pStyle w:val="Definition"/>
      </w:pPr>
      <w:r w:rsidRPr="00E706E7">
        <w:rPr>
          <w:b/>
          <w:i/>
        </w:rPr>
        <w:lastRenderedPageBreak/>
        <w:t>judicial manager</w:t>
      </w:r>
      <w:r w:rsidRPr="00E706E7">
        <w:t xml:space="preserve"> means a judicial manager appointed by the Federal Court under section</w:t>
      </w:r>
      <w:r w:rsidR="003C714C" w:rsidRPr="00E706E7">
        <w:t> </w:t>
      </w:r>
      <w:r w:rsidRPr="00E706E7">
        <w:t>62R.</w:t>
      </w:r>
    </w:p>
    <w:p w14:paraId="23BC2AD4" w14:textId="77777777" w:rsidR="00AA74F1" w:rsidRPr="00E706E7" w:rsidRDefault="00AA74F1" w:rsidP="00C366D0">
      <w:pPr>
        <w:pStyle w:val="Definition"/>
        <w:keepNext/>
      </w:pPr>
      <w:r w:rsidRPr="00E706E7">
        <w:rPr>
          <w:b/>
          <w:i/>
        </w:rPr>
        <w:t>life insurance business</w:t>
      </w:r>
      <w:r w:rsidRPr="00E706E7">
        <w:t xml:space="preserve"> has the same meaning as in the </w:t>
      </w:r>
      <w:r w:rsidRPr="00E706E7">
        <w:rPr>
          <w:i/>
        </w:rPr>
        <w:t>Life Insurance Act 1995</w:t>
      </w:r>
      <w:r w:rsidRPr="00E706E7">
        <w:t>.</w:t>
      </w:r>
    </w:p>
    <w:p w14:paraId="04C3C788" w14:textId="77777777" w:rsidR="00E8771A" w:rsidRPr="00E706E7" w:rsidRDefault="00E8771A" w:rsidP="00E8771A">
      <w:pPr>
        <w:pStyle w:val="Definition"/>
      </w:pPr>
      <w:r w:rsidRPr="00E706E7">
        <w:rPr>
          <w:b/>
          <w:i/>
        </w:rPr>
        <w:t>liquidator</w:t>
      </w:r>
      <w:r w:rsidRPr="00E706E7">
        <w:t xml:space="preserve"> includes a provisional liquidator.</w:t>
      </w:r>
    </w:p>
    <w:p w14:paraId="65CA6EF1" w14:textId="77777777" w:rsidR="00E8771A" w:rsidRPr="00E706E7" w:rsidRDefault="00E8771A" w:rsidP="00E8771A">
      <w:pPr>
        <w:pStyle w:val="Definition"/>
      </w:pPr>
      <w:r w:rsidRPr="00E706E7">
        <w:rPr>
          <w:b/>
          <w:i/>
        </w:rPr>
        <w:t xml:space="preserve">listing rules </w:t>
      </w:r>
      <w:r w:rsidR="00B07EEE" w:rsidRPr="00E706E7">
        <w:t>has the same meaning as in</w:t>
      </w:r>
      <w:r w:rsidRPr="00E706E7">
        <w:t xml:space="preserve"> the </w:t>
      </w:r>
      <w:r w:rsidRPr="00E706E7">
        <w:rPr>
          <w:i/>
        </w:rPr>
        <w:t>Corporations Act 2001</w:t>
      </w:r>
      <w:r w:rsidRPr="00E706E7">
        <w:t>.</w:t>
      </w:r>
    </w:p>
    <w:p w14:paraId="220EF8C8" w14:textId="77777777" w:rsidR="00AA74F1" w:rsidRPr="00E706E7" w:rsidRDefault="00AA74F1" w:rsidP="00AA74F1">
      <w:pPr>
        <w:pStyle w:val="Definition"/>
      </w:pPr>
      <w:r w:rsidRPr="00E706E7">
        <w:rPr>
          <w:b/>
          <w:i/>
        </w:rPr>
        <w:t>Lloyd’s</w:t>
      </w:r>
      <w:r w:rsidRPr="00E706E7">
        <w:t xml:space="preserve"> means the society of that name incorporated by the Act of the United Kingdom known as Lloyd’s Act 1871.</w:t>
      </w:r>
    </w:p>
    <w:p w14:paraId="336AD358" w14:textId="77777777" w:rsidR="00AA74F1" w:rsidRPr="00E706E7" w:rsidRDefault="00AA74F1" w:rsidP="00AA74F1">
      <w:pPr>
        <w:pStyle w:val="Definition"/>
      </w:pPr>
      <w:r w:rsidRPr="00E706E7">
        <w:rPr>
          <w:b/>
          <w:i/>
        </w:rPr>
        <w:t>Lloyd’s underwriter</w:t>
      </w:r>
      <w:r w:rsidRPr="00E706E7">
        <w:t xml:space="preserve"> means an underwriting member of Lloyd’s.</w:t>
      </w:r>
    </w:p>
    <w:p w14:paraId="243AA3C6" w14:textId="77777777" w:rsidR="00AA74F1" w:rsidRPr="00E706E7" w:rsidRDefault="00AA74F1" w:rsidP="00AA74F1">
      <w:pPr>
        <w:pStyle w:val="Definition"/>
      </w:pPr>
      <w:r w:rsidRPr="00E706E7">
        <w:rPr>
          <w:b/>
          <w:i/>
        </w:rPr>
        <w:t xml:space="preserve">NOHC </w:t>
      </w:r>
      <w:r w:rsidRPr="00E706E7">
        <w:t>or</w:t>
      </w:r>
      <w:r w:rsidRPr="00E706E7">
        <w:rPr>
          <w:b/>
          <w:i/>
        </w:rPr>
        <w:t xml:space="preserve"> non</w:t>
      </w:r>
      <w:r w:rsidR="00F42C20">
        <w:rPr>
          <w:b/>
          <w:i/>
        </w:rPr>
        <w:noBreakHyphen/>
      </w:r>
      <w:r w:rsidRPr="00E706E7">
        <w:rPr>
          <w:b/>
          <w:i/>
        </w:rPr>
        <w:t>operating holding company</w:t>
      </w:r>
      <w:r w:rsidRPr="00E706E7">
        <w:t>, in relation to a body corporate, means a body corporate:</w:t>
      </w:r>
    </w:p>
    <w:p w14:paraId="78A99D5F" w14:textId="77777777" w:rsidR="00AA74F1" w:rsidRPr="00E706E7" w:rsidRDefault="00AA74F1" w:rsidP="00AA74F1">
      <w:pPr>
        <w:pStyle w:val="paragraph"/>
      </w:pPr>
      <w:r w:rsidRPr="00E706E7">
        <w:tab/>
        <w:t>(a)</w:t>
      </w:r>
      <w:r w:rsidRPr="00E706E7">
        <w:tab/>
        <w:t>of which the first body corporate is a subsidiary; and</w:t>
      </w:r>
    </w:p>
    <w:p w14:paraId="1E07396E" w14:textId="77777777" w:rsidR="00AA74F1" w:rsidRPr="00E706E7" w:rsidRDefault="00AA74F1" w:rsidP="00AA74F1">
      <w:pPr>
        <w:pStyle w:val="paragraph"/>
      </w:pPr>
      <w:r w:rsidRPr="00E706E7">
        <w:tab/>
        <w:t>(b)</w:t>
      </w:r>
      <w:r w:rsidRPr="00E706E7">
        <w:tab/>
        <w:t>that does not carry on a business (other than a business consisting of the ownership or control of other bodies corporate); and</w:t>
      </w:r>
    </w:p>
    <w:p w14:paraId="1632E471" w14:textId="77777777" w:rsidR="00AA74F1" w:rsidRPr="00E706E7" w:rsidRDefault="00AA74F1" w:rsidP="00AA74F1">
      <w:pPr>
        <w:pStyle w:val="paragraph"/>
      </w:pPr>
      <w:r w:rsidRPr="00E706E7">
        <w:tab/>
        <w:t>(c)</w:t>
      </w:r>
      <w:r w:rsidRPr="00E706E7">
        <w:tab/>
        <w:t>that is incorporated in Australia.</w:t>
      </w:r>
    </w:p>
    <w:p w14:paraId="39726E5C" w14:textId="77777777" w:rsidR="00D143FA" w:rsidRPr="00E706E7" w:rsidRDefault="00D143FA" w:rsidP="00D143FA">
      <w:pPr>
        <w:pStyle w:val="Definition"/>
      </w:pPr>
      <w:r w:rsidRPr="00E706E7">
        <w:rPr>
          <w:b/>
          <w:i/>
        </w:rPr>
        <w:t>NOHC authorisation</w:t>
      </w:r>
      <w:r w:rsidRPr="00E706E7">
        <w:t xml:space="preserve"> has the meaning given by </w:t>
      </w:r>
      <w:r w:rsidR="00F42C20">
        <w:t>section 1</w:t>
      </w:r>
      <w:r w:rsidRPr="00E706E7">
        <w:t>8.</w:t>
      </w:r>
    </w:p>
    <w:p w14:paraId="760098CF" w14:textId="77777777" w:rsidR="00E8771A" w:rsidRPr="00E706E7" w:rsidRDefault="00E8771A" w:rsidP="00E8771A">
      <w:pPr>
        <w:pStyle w:val="Definition"/>
      </w:pPr>
      <w:r w:rsidRPr="00E706E7">
        <w:rPr>
          <w:b/>
          <w:i/>
        </w:rPr>
        <w:t xml:space="preserve">NOHC/NOHC subsidiary </w:t>
      </w:r>
      <w:r w:rsidRPr="00E706E7">
        <w:t>has the meaning given by sub</w:t>
      </w:r>
      <w:r w:rsidR="00F42C20">
        <w:t>section 1</w:t>
      </w:r>
      <w:r w:rsidRPr="00E706E7">
        <w:t>03A(5).</w:t>
      </w:r>
    </w:p>
    <w:p w14:paraId="0FF331CA" w14:textId="77777777" w:rsidR="00AA74F1" w:rsidRPr="00E706E7" w:rsidRDefault="00AA74F1" w:rsidP="00AA74F1">
      <w:pPr>
        <w:pStyle w:val="Definition"/>
      </w:pPr>
      <w:r w:rsidRPr="00E706E7">
        <w:rPr>
          <w:b/>
          <w:i/>
        </w:rPr>
        <w:t>ordinary accounts</w:t>
      </w:r>
      <w:r w:rsidRPr="00E706E7">
        <w:t xml:space="preserve"> means ledgers, journals, profit and loss accounts and balance</w:t>
      </w:r>
      <w:r w:rsidR="00F42C20">
        <w:noBreakHyphen/>
      </w:r>
      <w:r w:rsidRPr="00E706E7">
        <w:t>sheets, whether or not prepared for the purposes of any law (including this Act), and includes statements, reports and notes (other than auditors’ reports or directors’ reports) attached to, or intended to be read with, any of the foregoing, but does not include statutory accounts.</w:t>
      </w:r>
    </w:p>
    <w:p w14:paraId="7FC9DE22" w14:textId="77777777" w:rsidR="00AA74F1" w:rsidRPr="00E706E7" w:rsidRDefault="00AA74F1" w:rsidP="00AA74F1">
      <w:pPr>
        <w:pStyle w:val="Definition"/>
      </w:pPr>
      <w:r w:rsidRPr="00E706E7">
        <w:rPr>
          <w:b/>
          <w:i/>
        </w:rPr>
        <w:t>pecuniary loss insurance business</w:t>
      </w:r>
      <w:r w:rsidRPr="00E706E7">
        <w:t xml:space="preserve"> means the business of undertaking liability by way of insurance against any one or more of the following risks:</w:t>
      </w:r>
    </w:p>
    <w:p w14:paraId="7E5BB0B0" w14:textId="77777777" w:rsidR="00AA74F1" w:rsidRPr="00E706E7" w:rsidRDefault="00AA74F1" w:rsidP="00AA74F1">
      <w:pPr>
        <w:pStyle w:val="paragraph"/>
      </w:pPr>
      <w:r w:rsidRPr="00E706E7">
        <w:lastRenderedPageBreak/>
        <w:tab/>
        <w:t>(a)</w:t>
      </w:r>
      <w:r w:rsidRPr="00E706E7">
        <w:tab/>
        <w:t>risks of loss to the persons insured arising from the insolvency of their debtors or from the failure (otherwise than through insolvency) of their debtors to pay their debts when due;</w:t>
      </w:r>
    </w:p>
    <w:p w14:paraId="1E965756" w14:textId="77777777" w:rsidR="00AA74F1" w:rsidRPr="00E706E7" w:rsidRDefault="00AA74F1" w:rsidP="00AA74F1">
      <w:pPr>
        <w:pStyle w:val="paragraph"/>
      </w:pPr>
      <w:r w:rsidRPr="00E706E7">
        <w:tab/>
        <w:t>(b)</w:t>
      </w:r>
      <w:r w:rsidRPr="00E706E7">
        <w:tab/>
        <w:t>risks of loss to the persons insured arising from their having to perform contracts of guarantee;</w:t>
      </w:r>
    </w:p>
    <w:p w14:paraId="08A13A6A" w14:textId="77777777" w:rsidR="00AA74F1" w:rsidRPr="00E706E7" w:rsidRDefault="00AA74F1" w:rsidP="00AA74F1">
      <w:pPr>
        <w:pStyle w:val="paragraph"/>
      </w:pPr>
      <w:r w:rsidRPr="00E706E7">
        <w:tab/>
        <w:t>(c)</w:t>
      </w:r>
      <w:r w:rsidRPr="00E706E7">
        <w:tab/>
        <w:t>risks of loss to the persons insured attributable to interruptions of the carrying on of business carried on by them;</w:t>
      </w:r>
    </w:p>
    <w:p w14:paraId="2C4AA284" w14:textId="77777777" w:rsidR="00AA74F1" w:rsidRPr="00E706E7" w:rsidRDefault="00AA74F1" w:rsidP="00AA74F1">
      <w:pPr>
        <w:pStyle w:val="paragraph"/>
      </w:pPr>
      <w:r w:rsidRPr="00E706E7">
        <w:tab/>
        <w:t>(d)</w:t>
      </w:r>
      <w:r w:rsidRPr="00E706E7">
        <w:tab/>
        <w:t>risks of loss to the persons insured attributable to their incurring unforeseen expense.</w:t>
      </w:r>
    </w:p>
    <w:p w14:paraId="464969A9" w14:textId="77777777" w:rsidR="00832F97" w:rsidRPr="00E706E7" w:rsidRDefault="00832F97" w:rsidP="00832F97">
      <w:pPr>
        <w:pStyle w:val="Definition"/>
      </w:pPr>
      <w:r w:rsidRPr="00E706E7">
        <w:rPr>
          <w:b/>
          <w:i/>
        </w:rPr>
        <w:t>personal information</w:t>
      </w:r>
      <w:r w:rsidRPr="00E706E7">
        <w:t xml:space="preserve"> has the same meaning as in the </w:t>
      </w:r>
      <w:r w:rsidRPr="00E706E7">
        <w:rPr>
          <w:i/>
        </w:rPr>
        <w:t>Privacy Act 1988</w:t>
      </w:r>
      <w:r w:rsidRPr="00E706E7">
        <w:t>.</w:t>
      </w:r>
    </w:p>
    <w:p w14:paraId="09674BB8" w14:textId="77777777" w:rsidR="00FF1E91" w:rsidRPr="00E706E7" w:rsidRDefault="00FF1E91" w:rsidP="00FF1E91">
      <w:pPr>
        <w:pStyle w:val="Definition"/>
      </w:pPr>
      <w:r w:rsidRPr="00E706E7">
        <w:rPr>
          <w:b/>
          <w:i/>
        </w:rPr>
        <w:t>pre</w:t>
      </w:r>
      <w:r w:rsidR="00F42C20">
        <w:rPr>
          <w:b/>
          <w:i/>
        </w:rPr>
        <w:noBreakHyphen/>
      </w:r>
      <w:r w:rsidRPr="00E706E7">
        <w:rPr>
          <w:b/>
          <w:i/>
        </w:rPr>
        <w:t>authorisation liability</w:t>
      </w:r>
      <w:r w:rsidRPr="00E706E7">
        <w:t xml:space="preserve"> means a liability, contingent or otherwise, </w:t>
      </w:r>
      <w:r w:rsidRPr="00E706E7">
        <w:rPr>
          <w:szCs w:val="22"/>
        </w:rPr>
        <w:t xml:space="preserve">that is assumed (whether in Australia or elsewhere) by a body corporate that, after assuming the liability, becomes authorised under </w:t>
      </w:r>
      <w:r w:rsidR="00F42C20">
        <w:rPr>
          <w:szCs w:val="22"/>
        </w:rPr>
        <w:t>section 1</w:t>
      </w:r>
      <w:r w:rsidRPr="00E706E7">
        <w:rPr>
          <w:szCs w:val="22"/>
        </w:rPr>
        <w:t>2 to carry on insurance business in Australia.</w:t>
      </w:r>
    </w:p>
    <w:p w14:paraId="5AD084B8" w14:textId="77777777" w:rsidR="00A30874" w:rsidRPr="00E706E7" w:rsidRDefault="00A30874" w:rsidP="00A30874">
      <w:pPr>
        <w:pStyle w:val="Definition"/>
      </w:pPr>
      <w:r w:rsidRPr="00E706E7">
        <w:rPr>
          <w:b/>
          <w:i/>
        </w:rPr>
        <w:t>principal auditor</w:t>
      </w:r>
      <w:r w:rsidRPr="00E706E7">
        <w:t>, of a general insurer, means an auditor appointed by the insurer under paragraph</w:t>
      </w:r>
      <w:r w:rsidR="003C714C" w:rsidRPr="00E706E7">
        <w:t> </w:t>
      </w:r>
      <w:r w:rsidRPr="00E706E7">
        <w:t>39(1)(a).</w:t>
      </w:r>
    </w:p>
    <w:p w14:paraId="0C806D80" w14:textId="77777777" w:rsidR="00AA74F1" w:rsidRPr="00E706E7" w:rsidRDefault="00AA74F1" w:rsidP="00AA74F1">
      <w:pPr>
        <w:pStyle w:val="Definition"/>
      </w:pPr>
      <w:r w:rsidRPr="00E706E7">
        <w:rPr>
          <w:b/>
          <w:i/>
        </w:rPr>
        <w:t>profit and loss account</w:t>
      </w:r>
      <w:r w:rsidRPr="00E706E7">
        <w:t xml:space="preserve"> includes income and expenditure account, revenue account and any other account showing the results of the business of a body corporate for a period.</w:t>
      </w:r>
    </w:p>
    <w:p w14:paraId="35F57522" w14:textId="77777777" w:rsidR="00832F97" w:rsidRPr="00E706E7" w:rsidRDefault="00832F97" w:rsidP="00832F97">
      <w:pPr>
        <w:pStyle w:val="Definition"/>
      </w:pPr>
      <w:r w:rsidRPr="00E706E7">
        <w:rPr>
          <w:b/>
          <w:i/>
        </w:rPr>
        <w:t>protected policy</w:t>
      </w:r>
      <w:r w:rsidRPr="00E706E7">
        <w:t xml:space="preserve"> means a policy other than:</w:t>
      </w:r>
    </w:p>
    <w:p w14:paraId="249B6495" w14:textId="77777777" w:rsidR="00832F97" w:rsidRPr="00E706E7" w:rsidRDefault="00832F97" w:rsidP="00832F97">
      <w:pPr>
        <w:pStyle w:val="paragraph"/>
      </w:pPr>
      <w:r w:rsidRPr="00E706E7">
        <w:tab/>
        <w:t>(a)</w:t>
      </w:r>
      <w:r w:rsidRPr="00E706E7">
        <w:tab/>
        <w:t>a policy prescribed by the regulations as not being a protected policy; and</w:t>
      </w:r>
    </w:p>
    <w:p w14:paraId="786E69B0" w14:textId="77777777" w:rsidR="00832F97" w:rsidRPr="00E706E7" w:rsidRDefault="00832F97" w:rsidP="00832F97">
      <w:pPr>
        <w:pStyle w:val="paragraph"/>
      </w:pPr>
      <w:r w:rsidRPr="00E706E7">
        <w:tab/>
        <w:t>(b)</w:t>
      </w:r>
      <w:r w:rsidRPr="00E706E7">
        <w:tab/>
        <w:t>a policy determined under section</w:t>
      </w:r>
      <w:r w:rsidR="003C714C" w:rsidRPr="00E706E7">
        <w:t> </w:t>
      </w:r>
      <w:r w:rsidRPr="00E706E7">
        <w:t>62ZY not to be a protected policy.</w:t>
      </w:r>
    </w:p>
    <w:p w14:paraId="3ED982AB" w14:textId="77777777" w:rsidR="00E8771A" w:rsidRPr="00E706E7" w:rsidRDefault="00E8771A" w:rsidP="00E8771A">
      <w:pPr>
        <w:pStyle w:val="Definition"/>
      </w:pPr>
      <w:r w:rsidRPr="00E706E7">
        <w:rPr>
          <w:b/>
          <w:i/>
        </w:rPr>
        <w:t>prudential matters</w:t>
      </w:r>
      <w:r w:rsidRPr="00E706E7">
        <w:t xml:space="preserve"> means matters relating to:</w:t>
      </w:r>
    </w:p>
    <w:p w14:paraId="3976AC2B" w14:textId="77777777" w:rsidR="00E8771A" w:rsidRPr="00E706E7" w:rsidRDefault="00E8771A" w:rsidP="00E8771A">
      <w:pPr>
        <w:pStyle w:val="paragraph"/>
      </w:pPr>
      <w:r w:rsidRPr="00E706E7">
        <w:tab/>
        <w:t>(a)</w:t>
      </w:r>
      <w:r w:rsidRPr="00E706E7">
        <w:tab/>
        <w:t>the conduct of any part of the affairs of, or the structuring or organising of, a general insurer, an authorised NOHC, a relevant group of bodies corporate, or a particular member or members of such a group, in such a way as:</w:t>
      </w:r>
    </w:p>
    <w:p w14:paraId="18B7C37E" w14:textId="77777777" w:rsidR="00E8771A" w:rsidRPr="00E706E7" w:rsidRDefault="00E8771A" w:rsidP="00E8771A">
      <w:pPr>
        <w:pStyle w:val="paragraphsub"/>
      </w:pPr>
      <w:r w:rsidRPr="00E706E7">
        <w:lastRenderedPageBreak/>
        <w:tab/>
        <w:t>(i)</w:t>
      </w:r>
      <w:r w:rsidRPr="00E706E7">
        <w:tab/>
        <w:t>to keep the general insurer, NOHC, group or member or members of the group in a sound financial position; or</w:t>
      </w:r>
    </w:p>
    <w:p w14:paraId="5CD37264" w14:textId="77777777" w:rsidR="00E8771A" w:rsidRPr="00E706E7" w:rsidRDefault="00E8771A" w:rsidP="00E8771A">
      <w:pPr>
        <w:pStyle w:val="paragraphsub"/>
      </w:pPr>
      <w:r w:rsidRPr="00E706E7">
        <w:tab/>
        <w:t>(ii)</w:t>
      </w:r>
      <w:r w:rsidRPr="00E706E7">
        <w:tab/>
        <w:t>to facilitate resolution of the general insurer, NOHC, group or member or members of the group; or</w:t>
      </w:r>
    </w:p>
    <w:p w14:paraId="36D85A51" w14:textId="77777777" w:rsidR="00E8771A" w:rsidRPr="00E706E7" w:rsidRDefault="00E8771A" w:rsidP="00E8771A">
      <w:pPr>
        <w:pStyle w:val="paragraphsub"/>
      </w:pPr>
      <w:r w:rsidRPr="00E706E7">
        <w:rPr>
          <w:lang w:eastAsia="en-US"/>
        </w:rPr>
        <w:tab/>
        <w:t>(iii)</w:t>
      </w:r>
      <w:r w:rsidRPr="00E706E7">
        <w:rPr>
          <w:lang w:eastAsia="en-US"/>
        </w:rPr>
        <w:tab/>
        <w:t>to protect the interests of policyholders</w:t>
      </w:r>
      <w:r w:rsidRPr="00E706E7">
        <w:t xml:space="preserve"> of any general insurer; or</w:t>
      </w:r>
    </w:p>
    <w:p w14:paraId="250DB629" w14:textId="77777777" w:rsidR="00E8771A" w:rsidRPr="00E706E7" w:rsidRDefault="00E8771A" w:rsidP="00E8771A">
      <w:pPr>
        <w:pStyle w:val="paragraphsub"/>
      </w:pPr>
      <w:r w:rsidRPr="00E706E7">
        <w:tab/>
        <w:t>(iv)</w:t>
      </w:r>
      <w:r w:rsidRPr="00E706E7">
        <w:tab/>
        <w:t>not to cause or promote instability in the Australian financial system; or</w:t>
      </w:r>
    </w:p>
    <w:p w14:paraId="1A12097B" w14:textId="77777777" w:rsidR="00E8771A" w:rsidRPr="00E706E7" w:rsidRDefault="00E8771A" w:rsidP="00E8771A">
      <w:pPr>
        <w:pStyle w:val="paragraph"/>
      </w:pPr>
      <w:r w:rsidRPr="00E706E7">
        <w:tab/>
        <w:t>(b)</w:t>
      </w:r>
      <w:r w:rsidRPr="00E706E7">
        <w:tab/>
        <w:t>the conduct of any part of the affairs of a general insurer, an authorised NOHC, a relevant group of bodies corporate, or a particular member or members of such a group, with integrity, prudence and professional skill.</w:t>
      </w:r>
    </w:p>
    <w:p w14:paraId="41026B35" w14:textId="77777777" w:rsidR="00AA74F1" w:rsidRPr="00E706E7" w:rsidRDefault="00AA74F1" w:rsidP="00AA74F1">
      <w:pPr>
        <w:pStyle w:val="Definition"/>
      </w:pPr>
      <w:r w:rsidRPr="00E706E7">
        <w:rPr>
          <w:b/>
          <w:i/>
        </w:rPr>
        <w:t>prudential standard</w:t>
      </w:r>
      <w:r w:rsidRPr="00E706E7">
        <w:t xml:space="preserve"> means a standard determined by APRA under section</w:t>
      </w:r>
      <w:r w:rsidR="003C714C" w:rsidRPr="00E706E7">
        <w:t> </w:t>
      </w:r>
      <w:r w:rsidRPr="00E706E7">
        <w:t>32.</w:t>
      </w:r>
    </w:p>
    <w:p w14:paraId="14D79A96" w14:textId="77777777" w:rsidR="00A30874" w:rsidRPr="00E706E7" w:rsidRDefault="00A30874" w:rsidP="00A30874">
      <w:pPr>
        <w:pStyle w:val="Definition"/>
      </w:pPr>
      <w:r w:rsidRPr="00E706E7">
        <w:rPr>
          <w:b/>
          <w:i/>
        </w:rPr>
        <w:t>recapitalisation direction</w:t>
      </w:r>
      <w:r w:rsidRPr="00E706E7">
        <w:t xml:space="preserve"> means a direction given by APRA under </w:t>
      </w:r>
      <w:r w:rsidR="00E8771A" w:rsidRPr="00E706E7">
        <w:t>sub</w:t>
      </w:r>
      <w:r w:rsidR="00F42C20">
        <w:t>section 1</w:t>
      </w:r>
      <w:r w:rsidR="00E8771A" w:rsidRPr="00E706E7">
        <w:t>03B(1) or (1B)</w:t>
      </w:r>
      <w:r w:rsidRPr="00E706E7">
        <w:t>.</w:t>
      </w:r>
    </w:p>
    <w:p w14:paraId="2E52272A" w14:textId="77777777" w:rsidR="00E8771A" w:rsidRPr="00E706E7" w:rsidRDefault="00E8771A" w:rsidP="00E8771A">
      <w:pPr>
        <w:pStyle w:val="Definition"/>
      </w:pPr>
      <w:r w:rsidRPr="00E706E7">
        <w:rPr>
          <w:b/>
          <w:i/>
        </w:rPr>
        <w:t>related body corporate</w:t>
      </w:r>
      <w:r w:rsidRPr="00E706E7">
        <w:t>, in relation to a body corporate, means:</w:t>
      </w:r>
    </w:p>
    <w:p w14:paraId="20B5325A" w14:textId="77777777" w:rsidR="00E8771A" w:rsidRPr="00E706E7" w:rsidRDefault="00E8771A" w:rsidP="00E8771A">
      <w:pPr>
        <w:pStyle w:val="paragraph"/>
      </w:pPr>
      <w:r w:rsidRPr="00E706E7">
        <w:tab/>
        <w:t>(a)</w:t>
      </w:r>
      <w:r w:rsidRPr="00E706E7">
        <w:tab/>
        <w:t>in Part V—a body corporate that is related to the first</w:t>
      </w:r>
      <w:r w:rsidR="00F42C20">
        <w:noBreakHyphen/>
      </w:r>
      <w:r w:rsidRPr="00E706E7">
        <w:t>mentioned body, as determined in accordance with section</w:t>
      </w:r>
      <w:r w:rsidR="003C714C" w:rsidRPr="00E706E7">
        <w:t> </w:t>
      </w:r>
      <w:r w:rsidRPr="00E706E7">
        <w:t>50; and</w:t>
      </w:r>
    </w:p>
    <w:p w14:paraId="62597418" w14:textId="77777777" w:rsidR="00E8771A" w:rsidRPr="00E706E7" w:rsidRDefault="00E8771A" w:rsidP="00E8771A">
      <w:pPr>
        <w:pStyle w:val="paragraph"/>
      </w:pPr>
      <w:r w:rsidRPr="00E706E7">
        <w:tab/>
        <w:t>(b)</w:t>
      </w:r>
      <w:r w:rsidRPr="00E706E7">
        <w:tab/>
        <w:t>otherwise—a body corporate that is related to the first</w:t>
      </w:r>
      <w:r w:rsidR="00F42C20">
        <w:noBreakHyphen/>
      </w:r>
      <w:r w:rsidRPr="00E706E7">
        <w:t>mentioned body, as determined in accordance with section</w:t>
      </w:r>
      <w:r w:rsidR="003C714C" w:rsidRPr="00E706E7">
        <w:t> </w:t>
      </w:r>
      <w:r w:rsidRPr="00E706E7">
        <w:t>4B.</w:t>
      </w:r>
    </w:p>
    <w:p w14:paraId="1CC7AEE9" w14:textId="77777777" w:rsidR="00E8771A" w:rsidRPr="00E706E7" w:rsidRDefault="00E8771A" w:rsidP="00E8771A">
      <w:pPr>
        <w:pStyle w:val="Definition"/>
      </w:pPr>
      <w:r w:rsidRPr="00E706E7">
        <w:rPr>
          <w:b/>
          <w:i/>
        </w:rPr>
        <w:t>relevant group of bodies corporate</w:t>
      </w:r>
      <w:r w:rsidRPr="00E706E7">
        <w:t xml:space="preserve"> has the meaning given by section</w:t>
      </w:r>
      <w:r w:rsidR="003C714C" w:rsidRPr="00E706E7">
        <w:t> </w:t>
      </w:r>
      <w:r w:rsidRPr="00E706E7">
        <w:t>4A.</w:t>
      </w:r>
    </w:p>
    <w:p w14:paraId="338DF397" w14:textId="77777777" w:rsidR="00E8771A" w:rsidRPr="00E706E7" w:rsidRDefault="00E8771A" w:rsidP="00E8771A">
      <w:pPr>
        <w:pStyle w:val="Definition"/>
      </w:pPr>
      <w:r w:rsidRPr="00E706E7">
        <w:rPr>
          <w:b/>
          <w:i/>
        </w:rPr>
        <w:t>resolution</w:t>
      </w:r>
      <w:r w:rsidRPr="00E706E7">
        <w:t xml:space="preserve"> means the process by which APRA or other relevant persons manage or respond to an entity:</w:t>
      </w:r>
    </w:p>
    <w:p w14:paraId="67C6C49D" w14:textId="77777777" w:rsidR="00E8771A" w:rsidRPr="00E706E7" w:rsidRDefault="00E8771A" w:rsidP="00E8771A">
      <w:pPr>
        <w:pStyle w:val="paragraph"/>
      </w:pPr>
      <w:r w:rsidRPr="00E706E7">
        <w:tab/>
        <w:t>(a)</w:t>
      </w:r>
      <w:r w:rsidRPr="00E706E7">
        <w:tab/>
        <w:t>being unable to meet its obligations; or</w:t>
      </w:r>
    </w:p>
    <w:p w14:paraId="4F71B64B" w14:textId="77777777" w:rsidR="00E8771A" w:rsidRPr="00E706E7" w:rsidRDefault="00E8771A" w:rsidP="00E8771A">
      <w:pPr>
        <w:pStyle w:val="paragraph"/>
      </w:pPr>
      <w:r w:rsidRPr="00E706E7">
        <w:tab/>
        <w:t>(b)</w:t>
      </w:r>
      <w:r w:rsidRPr="00E706E7">
        <w:tab/>
        <w:t>being considered likely to be unable, or being considered likely to become unable, to meet its obligations; or</w:t>
      </w:r>
    </w:p>
    <w:p w14:paraId="586B2D5E" w14:textId="77777777" w:rsidR="00E8771A" w:rsidRPr="00E706E7" w:rsidRDefault="00E8771A" w:rsidP="00E8771A">
      <w:pPr>
        <w:pStyle w:val="paragraph"/>
      </w:pPr>
      <w:r w:rsidRPr="00E706E7">
        <w:tab/>
        <w:t>(c)</w:t>
      </w:r>
      <w:r w:rsidRPr="00E706E7">
        <w:tab/>
        <w:t>suspending payment, or being considered likely to suspend payment;</w:t>
      </w:r>
    </w:p>
    <w:p w14:paraId="22B84BFD" w14:textId="77777777" w:rsidR="00E8771A" w:rsidRPr="00E706E7" w:rsidRDefault="00E8771A" w:rsidP="00E8771A">
      <w:pPr>
        <w:pStyle w:val="subsection2"/>
      </w:pPr>
      <w:r w:rsidRPr="00E706E7">
        <w:lastRenderedPageBreak/>
        <w:t>including through the exercise of powers and functions under this Act or another law.</w:t>
      </w:r>
    </w:p>
    <w:p w14:paraId="1347DE69" w14:textId="77777777" w:rsidR="00AA74F1" w:rsidRPr="00E706E7" w:rsidRDefault="00AA74F1" w:rsidP="00AA74F1">
      <w:pPr>
        <w:pStyle w:val="Definition"/>
      </w:pPr>
      <w:r w:rsidRPr="00E706E7">
        <w:rPr>
          <w:b/>
          <w:i/>
        </w:rPr>
        <w:t>RSA</w:t>
      </w:r>
      <w:r w:rsidRPr="00E706E7">
        <w:t xml:space="preserve"> has the same meaning as in the </w:t>
      </w:r>
      <w:r w:rsidRPr="00E706E7">
        <w:rPr>
          <w:i/>
        </w:rPr>
        <w:t>Retirement Savings Accounts Act 1997</w:t>
      </w:r>
      <w:r w:rsidRPr="00E706E7">
        <w:t>.</w:t>
      </w:r>
    </w:p>
    <w:p w14:paraId="472C3025" w14:textId="77777777" w:rsidR="00AA74F1" w:rsidRPr="00E706E7" w:rsidRDefault="00AA74F1" w:rsidP="00AA74F1">
      <w:pPr>
        <w:pStyle w:val="Definition"/>
      </w:pPr>
      <w:r w:rsidRPr="00E706E7">
        <w:rPr>
          <w:b/>
          <w:i/>
        </w:rPr>
        <w:t>securities exchange</w:t>
      </w:r>
      <w:r w:rsidRPr="00E706E7">
        <w:t xml:space="preserve"> means:</w:t>
      </w:r>
    </w:p>
    <w:p w14:paraId="053FD8A8" w14:textId="77777777" w:rsidR="00AA74F1" w:rsidRPr="00E706E7" w:rsidRDefault="00AA74F1" w:rsidP="00AA74F1">
      <w:pPr>
        <w:pStyle w:val="paragraph"/>
      </w:pPr>
      <w:r w:rsidRPr="00E706E7">
        <w:tab/>
        <w:t>(a)</w:t>
      </w:r>
      <w:r w:rsidRPr="00E706E7">
        <w:tab/>
        <w:t>Australian Stock Exchange Limited; or</w:t>
      </w:r>
    </w:p>
    <w:p w14:paraId="7D675701" w14:textId="77777777" w:rsidR="00AA74F1" w:rsidRPr="00E706E7" w:rsidRDefault="00AA74F1" w:rsidP="00AA74F1">
      <w:pPr>
        <w:pStyle w:val="paragraph"/>
      </w:pPr>
      <w:r w:rsidRPr="00E706E7">
        <w:tab/>
        <w:t>(b)</w:t>
      </w:r>
      <w:r w:rsidRPr="00E706E7">
        <w:tab/>
        <w:t>a licensed market (</w:t>
      </w:r>
      <w:r w:rsidR="00B07EEE" w:rsidRPr="00E706E7">
        <w:t>within the meaning</w:t>
      </w:r>
      <w:r w:rsidRPr="00E706E7">
        <w:t xml:space="preserve"> of the </w:t>
      </w:r>
      <w:r w:rsidRPr="00E706E7">
        <w:rPr>
          <w:i/>
        </w:rPr>
        <w:t>Corporations Act 2001</w:t>
      </w:r>
      <w:r w:rsidRPr="00E706E7">
        <w:t>) whose licence covers dealing in derivatives; or</w:t>
      </w:r>
    </w:p>
    <w:p w14:paraId="0081C77D" w14:textId="77777777" w:rsidR="00AA74F1" w:rsidRPr="00E706E7" w:rsidRDefault="00AA74F1" w:rsidP="00AA74F1">
      <w:pPr>
        <w:pStyle w:val="paragraph"/>
        <w:rPr>
          <w:i/>
        </w:rPr>
      </w:pPr>
      <w:r w:rsidRPr="00E706E7">
        <w:tab/>
        <w:t>(c)</w:t>
      </w:r>
      <w:r w:rsidRPr="00E706E7">
        <w:tab/>
        <w:t>any other body (whether in or outside Australia) approved by the Treasurer as a securities exchange for the purposes of this Act.</w:t>
      </w:r>
    </w:p>
    <w:p w14:paraId="0DCEBF49" w14:textId="77777777" w:rsidR="005E77CD" w:rsidRPr="00E706E7" w:rsidRDefault="005E77CD" w:rsidP="005E77CD">
      <w:pPr>
        <w:pStyle w:val="Definition"/>
      </w:pPr>
      <w:r w:rsidRPr="00E706E7">
        <w:rPr>
          <w:b/>
          <w:i/>
        </w:rPr>
        <w:t xml:space="preserve">senior manager </w:t>
      </w:r>
      <w:r w:rsidRPr="00E706E7">
        <w:t>of a general insurer or a corporate agent means a person who has or exercises any of the senior management responsibilities (within the meaning of the prudential standards) for the insurer or agent.</w:t>
      </w:r>
    </w:p>
    <w:p w14:paraId="4F8D01D3" w14:textId="77777777" w:rsidR="00AA74F1" w:rsidRPr="00E706E7" w:rsidRDefault="00AA74F1" w:rsidP="00AA74F1">
      <w:pPr>
        <w:pStyle w:val="Definition"/>
      </w:pPr>
      <w:r w:rsidRPr="00E706E7">
        <w:rPr>
          <w:b/>
          <w:i/>
        </w:rPr>
        <w:t>share</w:t>
      </w:r>
      <w:r w:rsidRPr="00E706E7">
        <w:t xml:space="preserve"> means a share in the capital of a body corporate, and includes stock.</w:t>
      </w:r>
    </w:p>
    <w:p w14:paraId="6F8BEABB" w14:textId="77777777" w:rsidR="00AA74F1" w:rsidRPr="00E706E7" w:rsidRDefault="00AA74F1" w:rsidP="00AA74F1">
      <w:pPr>
        <w:pStyle w:val="Definition"/>
      </w:pPr>
      <w:r w:rsidRPr="00E706E7">
        <w:rPr>
          <w:b/>
          <w:i/>
        </w:rPr>
        <w:t>statutory accounts</w:t>
      </w:r>
      <w:r w:rsidRPr="00E706E7">
        <w:t xml:space="preserve">, in relation to a body corporate, means the reporting documents that the body corporate is required under </w:t>
      </w:r>
      <w:r w:rsidR="00F42C20">
        <w:t>section 1</w:t>
      </w:r>
      <w:r w:rsidRPr="00E706E7">
        <w:t xml:space="preserve">3 of the </w:t>
      </w:r>
      <w:r w:rsidRPr="00E706E7">
        <w:rPr>
          <w:i/>
        </w:rPr>
        <w:t>Financial Sector (Collection of Data) Act 2001</w:t>
      </w:r>
      <w:r w:rsidRPr="00E706E7">
        <w:t xml:space="preserve"> to lodge with APRA.</w:t>
      </w:r>
    </w:p>
    <w:p w14:paraId="65B8FFD1" w14:textId="77777777" w:rsidR="00AA74F1" w:rsidRPr="00E706E7" w:rsidRDefault="00AA74F1" w:rsidP="00AA74F1">
      <w:pPr>
        <w:pStyle w:val="Definition"/>
      </w:pPr>
      <w:r w:rsidRPr="00E706E7">
        <w:rPr>
          <w:b/>
          <w:i/>
        </w:rPr>
        <w:t xml:space="preserve">subsidiary </w:t>
      </w:r>
      <w:r w:rsidRPr="00E706E7">
        <w:t>has the meaning given by section</w:t>
      </w:r>
      <w:r w:rsidR="003C714C" w:rsidRPr="00E706E7">
        <w:t> </w:t>
      </w:r>
      <w:r w:rsidRPr="00E706E7">
        <w:t>4.</w:t>
      </w:r>
    </w:p>
    <w:p w14:paraId="053AE6BF" w14:textId="77777777" w:rsidR="00E8771A" w:rsidRPr="00E706E7" w:rsidRDefault="00E8771A" w:rsidP="00E8771A">
      <w:pPr>
        <w:pStyle w:val="Definition"/>
      </w:pPr>
      <w:r w:rsidRPr="00E706E7">
        <w:rPr>
          <w:b/>
          <w:i/>
        </w:rPr>
        <w:t>transferred liabilities determination</w:t>
      </w:r>
      <w:r w:rsidRPr="00E706E7">
        <w:t xml:space="preserve"> means a determination under subsection</w:t>
      </w:r>
      <w:r w:rsidR="003C714C" w:rsidRPr="00E706E7">
        <w:t> </w:t>
      </w:r>
      <w:r w:rsidRPr="00E706E7">
        <w:t>62ZZMA(1).</w:t>
      </w:r>
    </w:p>
    <w:p w14:paraId="3FB2DD7E" w14:textId="77777777" w:rsidR="00A30874" w:rsidRPr="00E706E7" w:rsidRDefault="00A30874" w:rsidP="00A30874">
      <w:pPr>
        <w:pStyle w:val="Definition"/>
      </w:pPr>
      <w:r w:rsidRPr="00E706E7">
        <w:rPr>
          <w:b/>
          <w:i/>
        </w:rPr>
        <w:t>wind up</w:t>
      </w:r>
      <w:r w:rsidRPr="00E706E7">
        <w:t xml:space="preserve">, in relation to a company, means wind up the company in accordance with the </w:t>
      </w:r>
      <w:r w:rsidRPr="00E706E7">
        <w:rPr>
          <w:i/>
        </w:rPr>
        <w:t>Corporations Act 2001</w:t>
      </w:r>
      <w:r w:rsidRPr="00E706E7">
        <w:t>.</w:t>
      </w:r>
    </w:p>
    <w:p w14:paraId="4BE7F5C7" w14:textId="77777777" w:rsidR="00AA74F1" w:rsidRPr="00E706E7" w:rsidRDefault="00AA74F1" w:rsidP="00B86597">
      <w:pPr>
        <w:pStyle w:val="Definition"/>
      </w:pPr>
      <w:r w:rsidRPr="00E706E7">
        <w:rPr>
          <w:b/>
          <w:i/>
        </w:rPr>
        <w:t>yearly statutory accounts</w:t>
      </w:r>
      <w:r w:rsidRPr="00E706E7">
        <w:t xml:space="preserve">, in relation to a body corporate, means the reporting documents that the body corporate is required under </w:t>
      </w:r>
      <w:r w:rsidR="00F42C20">
        <w:t>section 1</w:t>
      </w:r>
      <w:r w:rsidRPr="00E706E7">
        <w:t xml:space="preserve">3 of the </w:t>
      </w:r>
      <w:r w:rsidRPr="00E706E7">
        <w:rPr>
          <w:i/>
        </w:rPr>
        <w:t>Financial Sector (Collection of Data) Act 2001</w:t>
      </w:r>
      <w:r w:rsidRPr="00E706E7">
        <w:t xml:space="preserve"> to lodge with APRA in respect of a financial year.</w:t>
      </w:r>
    </w:p>
    <w:p w14:paraId="1CCCA651" w14:textId="77777777" w:rsidR="00AA74F1" w:rsidRPr="00E706E7" w:rsidRDefault="00AA74F1" w:rsidP="00AA74F1">
      <w:pPr>
        <w:pStyle w:val="subsection"/>
      </w:pPr>
      <w:r w:rsidRPr="00E706E7">
        <w:lastRenderedPageBreak/>
        <w:tab/>
        <w:t>(1A)</w:t>
      </w:r>
      <w:r w:rsidRPr="00E706E7">
        <w:tab/>
        <w:t>APRA may, in writing, authorise an APRA member or an APRA staff member to perform the functions of an authorised person under this Act.</w:t>
      </w:r>
    </w:p>
    <w:p w14:paraId="72152ECA" w14:textId="77777777" w:rsidR="00AA74F1" w:rsidRPr="00E706E7" w:rsidRDefault="00AA74F1" w:rsidP="00AA74F1">
      <w:pPr>
        <w:pStyle w:val="subsection"/>
      </w:pPr>
      <w:r w:rsidRPr="00E706E7">
        <w:tab/>
        <w:t>(2)</w:t>
      </w:r>
      <w:r w:rsidRPr="00E706E7">
        <w:tab/>
        <w:t xml:space="preserve">The Treasurer may, by </w:t>
      </w:r>
      <w:r w:rsidR="00E9347A" w:rsidRPr="00E706E7">
        <w:t>legislative instrument</w:t>
      </w:r>
      <w:r w:rsidRPr="00E706E7">
        <w:t xml:space="preserve">, give approvals for the purposes of </w:t>
      </w:r>
      <w:r w:rsidR="003C714C" w:rsidRPr="00E706E7">
        <w:t>paragraph (</w:t>
      </w:r>
      <w:r w:rsidRPr="00E706E7">
        <w:t xml:space="preserve">c) of the definition of </w:t>
      </w:r>
      <w:r w:rsidRPr="00E706E7">
        <w:rPr>
          <w:b/>
          <w:i/>
        </w:rPr>
        <w:t xml:space="preserve">securities exchange </w:t>
      </w:r>
      <w:r w:rsidRPr="00E706E7">
        <w:t xml:space="preserve">in </w:t>
      </w:r>
      <w:r w:rsidR="003C714C" w:rsidRPr="00E706E7">
        <w:t>subsection (</w:t>
      </w:r>
      <w:r w:rsidRPr="00E706E7">
        <w:t>1).</w:t>
      </w:r>
    </w:p>
    <w:p w14:paraId="31B0F285" w14:textId="77777777" w:rsidR="00AA74F1" w:rsidRPr="00E706E7" w:rsidRDefault="00AA74F1" w:rsidP="00AA74F1">
      <w:pPr>
        <w:pStyle w:val="subsection"/>
        <w:keepNext/>
      </w:pPr>
      <w:r w:rsidRPr="00E706E7">
        <w:tab/>
        <w:t>(4)</w:t>
      </w:r>
      <w:r w:rsidRPr="00E706E7">
        <w:tab/>
        <w:t>A reference in this Act to a general insurer having no liabilities in respect of insurance business carried on by it in Australia includes a reference to a general insurer who has assigned, other than by an equitable assignment, all of its interests (including rights and benefits) under all contracts of insurance in respect of insurance business carried on by it in Australia to another general insurer.</w:t>
      </w:r>
    </w:p>
    <w:p w14:paraId="6C54AAF6" w14:textId="77777777" w:rsidR="005E77CD" w:rsidRPr="00E706E7" w:rsidRDefault="005E77CD" w:rsidP="005E77CD">
      <w:pPr>
        <w:pStyle w:val="subsection"/>
      </w:pPr>
      <w:r w:rsidRPr="00E706E7">
        <w:tab/>
        <w:t>(5)</w:t>
      </w:r>
      <w:r w:rsidRPr="00E706E7">
        <w:tab/>
        <w:t xml:space="preserve">Without limiting the scope of what is incidental to insurance business for the purposes of the definition of </w:t>
      </w:r>
      <w:r w:rsidRPr="00E706E7">
        <w:rPr>
          <w:b/>
          <w:i/>
        </w:rPr>
        <w:t>insurance business</w:t>
      </w:r>
      <w:r w:rsidRPr="00E706E7">
        <w:t xml:space="preserve"> in </w:t>
      </w:r>
      <w:r w:rsidR="003C714C" w:rsidRPr="00E706E7">
        <w:t>subsection (</w:t>
      </w:r>
      <w:r w:rsidRPr="00E706E7">
        <w:t>1), a business of a person is taken, for the purposes of that definition, to be a business incidental to insurance business to the extent that it involves one or more of the following kinds of acts:</w:t>
      </w:r>
    </w:p>
    <w:p w14:paraId="072F869F" w14:textId="77777777" w:rsidR="005E77CD" w:rsidRPr="00E706E7" w:rsidRDefault="005E77CD" w:rsidP="005E77CD">
      <w:pPr>
        <w:pStyle w:val="paragraph"/>
      </w:pPr>
      <w:r w:rsidRPr="00E706E7">
        <w:tab/>
        <w:t>(a)</w:t>
      </w:r>
      <w:r w:rsidRPr="00E706E7">
        <w:tab/>
        <w:t>inducing others to enter into contracts of insurance with the person as the insurer;</w:t>
      </w:r>
    </w:p>
    <w:p w14:paraId="454C40ED" w14:textId="77777777" w:rsidR="005E77CD" w:rsidRPr="00E706E7" w:rsidRDefault="005E77CD" w:rsidP="005E77CD">
      <w:pPr>
        <w:pStyle w:val="paragraph"/>
      </w:pPr>
      <w:r w:rsidRPr="00E706E7">
        <w:tab/>
        <w:t>(b)</w:t>
      </w:r>
      <w:r w:rsidRPr="00E706E7">
        <w:tab/>
        <w:t>publishing or distributing a statement relating to the person’s willingness to enter into a contract of insurance as an insurer;</w:t>
      </w:r>
    </w:p>
    <w:p w14:paraId="1963A2A9" w14:textId="77777777" w:rsidR="005E77CD" w:rsidRPr="00E706E7" w:rsidRDefault="005E77CD" w:rsidP="005E77CD">
      <w:pPr>
        <w:pStyle w:val="paragraph"/>
      </w:pPr>
      <w:r w:rsidRPr="00E706E7">
        <w:tab/>
        <w:t>(c)</w:t>
      </w:r>
      <w:r w:rsidRPr="00E706E7">
        <w:tab/>
        <w:t>procuring the publication or distribution of such a statement.</w:t>
      </w:r>
    </w:p>
    <w:p w14:paraId="1E63E9B7" w14:textId="77777777" w:rsidR="00A30874" w:rsidRPr="00E706E7" w:rsidRDefault="00A30874" w:rsidP="00A30874">
      <w:pPr>
        <w:pStyle w:val="subsection"/>
      </w:pPr>
      <w:r w:rsidRPr="00E706E7">
        <w:tab/>
        <w:t>(5A)</w:t>
      </w:r>
      <w:r w:rsidRPr="00E706E7">
        <w:tab/>
      </w:r>
      <w:r w:rsidR="003C714C" w:rsidRPr="00E706E7">
        <w:t>Subsection (</w:t>
      </w:r>
      <w:r w:rsidRPr="00E706E7">
        <w:t>5) does not apply if the contracts of insurance referred to in that subsection are contracts of reinsurance.</w:t>
      </w:r>
    </w:p>
    <w:p w14:paraId="7A09CD6B" w14:textId="77777777" w:rsidR="005E77CD" w:rsidRPr="00E706E7" w:rsidRDefault="005E77CD" w:rsidP="005E77CD">
      <w:pPr>
        <w:pStyle w:val="subsection"/>
      </w:pPr>
      <w:r w:rsidRPr="00E706E7">
        <w:tab/>
        <w:t>(6)</w:t>
      </w:r>
      <w:r w:rsidRPr="00E706E7">
        <w:tab/>
        <w:t>Without limiting the circumstances in which a person is taken, for the purposes of this Act, to carry on insurance business in Australia, a person is taken to carry on insurance business in Australia if:</w:t>
      </w:r>
    </w:p>
    <w:p w14:paraId="651A8E0F" w14:textId="77777777" w:rsidR="005E77CD" w:rsidRPr="00E706E7" w:rsidRDefault="005E77CD" w:rsidP="005E77CD">
      <w:pPr>
        <w:pStyle w:val="paragraph"/>
      </w:pPr>
      <w:r w:rsidRPr="00E706E7">
        <w:tab/>
        <w:t>(a)</w:t>
      </w:r>
      <w:r w:rsidRPr="00E706E7">
        <w:tab/>
        <w:t>the person carries on a business outside Australia that, under this Act, would constitute insurance business if it were carried on in Australia; and</w:t>
      </w:r>
    </w:p>
    <w:p w14:paraId="46C8CFF5" w14:textId="77777777" w:rsidR="005E77CD" w:rsidRPr="00E706E7" w:rsidRDefault="005E77CD" w:rsidP="007C1104">
      <w:pPr>
        <w:pStyle w:val="paragraph"/>
        <w:keepNext/>
      </w:pPr>
      <w:r w:rsidRPr="00E706E7">
        <w:lastRenderedPageBreak/>
        <w:tab/>
        <w:t>(b)</w:t>
      </w:r>
      <w:r w:rsidRPr="00E706E7">
        <w:tab/>
        <w:t>another person in Australia acts:</w:t>
      </w:r>
    </w:p>
    <w:p w14:paraId="20DEC32C" w14:textId="77777777" w:rsidR="005E77CD" w:rsidRPr="00E706E7" w:rsidRDefault="005E77CD" w:rsidP="005E77CD">
      <w:pPr>
        <w:pStyle w:val="paragraphsub"/>
      </w:pPr>
      <w:r w:rsidRPr="00E706E7">
        <w:tab/>
        <w:t>(i)</w:t>
      </w:r>
      <w:r w:rsidRPr="00E706E7">
        <w:tab/>
        <w:t>directly or indirectly on behalf of the first</w:t>
      </w:r>
      <w:r w:rsidR="00F42C20">
        <w:noBreakHyphen/>
      </w:r>
      <w:r w:rsidRPr="00E706E7">
        <w:t>mentioned person; or</w:t>
      </w:r>
    </w:p>
    <w:p w14:paraId="1CF2284F" w14:textId="77777777" w:rsidR="005E77CD" w:rsidRPr="00E706E7" w:rsidRDefault="005E77CD" w:rsidP="005E77CD">
      <w:pPr>
        <w:pStyle w:val="paragraphsub"/>
      </w:pPr>
      <w:r w:rsidRPr="00E706E7">
        <w:tab/>
        <w:t>(ii)</w:t>
      </w:r>
      <w:r w:rsidRPr="00E706E7">
        <w:tab/>
        <w:t>as a broker of insurance provided by the first</w:t>
      </w:r>
      <w:r w:rsidR="00F42C20">
        <w:noBreakHyphen/>
      </w:r>
      <w:r w:rsidRPr="00E706E7">
        <w:t>mentioned person, or directly or indirectly on behalf of such a broker;</w:t>
      </w:r>
    </w:p>
    <w:p w14:paraId="11011074" w14:textId="77777777" w:rsidR="005E77CD" w:rsidRPr="00E706E7" w:rsidRDefault="005E77CD" w:rsidP="005E77CD">
      <w:pPr>
        <w:pStyle w:val="paragraph"/>
      </w:pPr>
      <w:r w:rsidRPr="00E706E7">
        <w:tab/>
      </w:r>
      <w:r w:rsidRPr="00E706E7">
        <w:tab/>
        <w:t>in relation to the business carried on outside Australia.</w:t>
      </w:r>
    </w:p>
    <w:p w14:paraId="70E0FCFE" w14:textId="77777777" w:rsidR="00A30874" w:rsidRPr="00E706E7" w:rsidRDefault="00A30874" w:rsidP="00A30874">
      <w:pPr>
        <w:pStyle w:val="subsection"/>
      </w:pPr>
      <w:r w:rsidRPr="00E706E7">
        <w:tab/>
        <w:t>(6A)</w:t>
      </w:r>
      <w:r w:rsidRPr="00E706E7">
        <w:tab/>
      </w:r>
      <w:r w:rsidR="003C714C" w:rsidRPr="00E706E7">
        <w:t>Subsection (</w:t>
      </w:r>
      <w:r w:rsidRPr="00E706E7">
        <w:t xml:space="preserve">6) does not apply if the business referred to in </w:t>
      </w:r>
      <w:r w:rsidR="003C714C" w:rsidRPr="00E706E7">
        <w:t>paragraph (</w:t>
      </w:r>
      <w:r w:rsidRPr="00E706E7">
        <w:t>a) of that subsection is solely a business of reinsurance.</w:t>
      </w:r>
    </w:p>
    <w:p w14:paraId="025687BA" w14:textId="77777777" w:rsidR="005E77CD" w:rsidRPr="00E706E7" w:rsidRDefault="005E77CD" w:rsidP="005E77CD">
      <w:pPr>
        <w:pStyle w:val="subsection"/>
      </w:pPr>
      <w:r w:rsidRPr="00E706E7">
        <w:tab/>
        <w:t>(7)</w:t>
      </w:r>
      <w:r w:rsidRPr="00E706E7">
        <w:tab/>
        <w:t xml:space="preserve">In considering for the purposes of this Act whether a person carries on insurance business in Australia, an act of a kind referred to in </w:t>
      </w:r>
      <w:r w:rsidR="003C714C" w:rsidRPr="00E706E7">
        <w:t>paragraph (</w:t>
      </w:r>
      <w:r w:rsidRPr="00E706E7">
        <w:t>5)(a), (b) or (c) done outside Australia is taken to occur in Australia to the extent that it has, or is likely to have, its effect in Australia.</w:t>
      </w:r>
    </w:p>
    <w:p w14:paraId="4CA189F7" w14:textId="77777777" w:rsidR="0014215D" w:rsidRPr="00E706E7" w:rsidRDefault="0014215D" w:rsidP="0014215D">
      <w:pPr>
        <w:pStyle w:val="ActHead5"/>
      </w:pPr>
      <w:bookmarkStart w:id="5" w:name="_Toc155339404"/>
      <w:r w:rsidRPr="00F42C20">
        <w:rPr>
          <w:rStyle w:val="CharSectno"/>
        </w:rPr>
        <w:t>3A</w:t>
      </w:r>
      <w:r w:rsidRPr="00E706E7">
        <w:t xml:space="preserve">  Certain insurance contracts not taken to be insurance business</w:t>
      </w:r>
      <w:bookmarkEnd w:id="5"/>
    </w:p>
    <w:p w14:paraId="6C36A6B1" w14:textId="77777777" w:rsidR="0014215D" w:rsidRPr="00E706E7" w:rsidRDefault="0014215D" w:rsidP="0014215D">
      <w:pPr>
        <w:pStyle w:val="subsection"/>
      </w:pPr>
      <w:r w:rsidRPr="00E706E7">
        <w:tab/>
        <w:t>(1)</w:t>
      </w:r>
      <w:r w:rsidRPr="00E706E7">
        <w:tab/>
        <w:t>For the purposes of this Act, insurance business does not include undertaking liability under a contract of insurance, or a kind of contract of insurance:</w:t>
      </w:r>
    </w:p>
    <w:p w14:paraId="07A5BC9B" w14:textId="77777777" w:rsidR="0014215D" w:rsidRPr="00E706E7" w:rsidRDefault="0014215D" w:rsidP="0014215D">
      <w:pPr>
        <w:pStyle w:val="paragraph"/>
      </w:pPr>
      <w:r w:rsidRPr="00E706E7">
        <w:tab/>
        <w:t>(a)</w:t>
      </w:r>
      <w:r w:rsidRPr="00E706E7">
        <w:tab/>
        <w:t>specified in the regulations for the purposes of this subsection; or</w:t>
      </w:r>
    </w:p>
    <w:p w14:paraId="7C4133C9" w14:textId="77777777" w:rsidR="0014215D" w:rsidRPr="00E706E7" w:rsidRDefault="0014215D" w:rsidP="0014215D">
      <w:pPr>
        <w:pStyle w:val="paragraph"/>
      </w:pPr>
      <w:r w:rsidRPr="00E706E7">
        <w:tab/>
        <w:t>(b)</w:t>
      </w:r>
      <w:r w:rsidRPr="00E706E7">
        <w:tab/>
        <w:t>in circumstances specified in the regulations for the purposes of this subsection.</w:t>
      </w:r>
    </w:p>
    <w:p w14:paraId="6C6CB009" w14:textId="77777777" w:rsidR="0014215D" w:rsidRPr="00E706E7" w:rsidRDefault="0014215D" w:rsidP="0014215D">
      <w:pPr>
        <w:pStyle w:val="subsection"/>
      </w:pPr>
      <w:r w:rsidRPr="00E706E7">
        <w:tab/>
        <w:t>(2)</w:t>
      </w:r>
      <w:r w:rsidRPr="00E706E7">
        <w:tab/>
        <w:t xml:space="preserve">Without limiting </w:t>
      </w:r>
      <w:r w:rsidR="003C714C" w:rsidRPr="00E706E7">
        <w:t>subsection (</w:t>
      </w:r>
      <w:r w:rsidRPr="00E706E7">
        <w:t>1), the regulations may specify a contract of insurance, a kind of contract of insurance, or circumstances, by reference to:</w:t>
      </w:r>
    </w:p>
    <w:p w14:paraId="20AA3997" w14:textId="77777777" w:rsidR="0014215D" w:rsidRPr="00E706E7" w:rsidRDefault="0014215D" w:rsidP="0014215D">
      <w:pPr>
        <w:pStyle w:val="paragraph"/>
      </w:pPr>
      <w:r w:rsidRPr="00E706E7">
        <w:tab/>
        <w:t>(a)</w:t>
      </w:r>
      <w:r w:rsidRPr="00E706E7">
        <w:tab/>
        <w:t xml:space="preserve">particular general insurance products (within the meaning of the </w:t>
      </w:r>
      <w:r w:rsidRPr="00E706E7">
        <w:rPr>
          <w:i/>
        </w:rPr>
        <w:t>Corporations Act 2001</w:t>
      </w:r>
      <w:r w:rsidRPr="00E706E7">
        <w:t>), or particular kinds of such products; or</w:t>
      </w:r>
    </w:p>
    <w:p w14:paraId="3D70141F" w14:textId="77777777" w:rsidR="0014215D" w:rsidRPr="00E706E7" w:rsidRDefault="0014215D" w:rsidP="0014215D">
      <w:pPr>
        <w:pStyle w:val="paragraph"/>
      </w:pPr>
      <w:r w:rsidRPr="00E706E7">
        <w:tab/>
        <w:t>(b)</w:t>
      </w:r>
      <w:r w:rsidRPr="00E706E7">
        <w:tab/>
        <w:t>particular persons, or particular kinds of persons, who are insured under a contract of insurance, or a kind of contract of insurance.</w:t>
      </w:r>
    </w:p>
    <w:p w14:paraId="0FC0C0EE" w14:textId="77777777" w:rsidR="00E8771A" w:rsidRPr="00E706E7" w:rsidRDefault="00E8771A" w:rsidP="00E8771A">
      <w:pPr>
        <w:pStyle w:val="ActHead5"/>
      </w:pPr>
      <w:bookmarkStart w:id="6" w:name="_Toc155339405"/>
      <w:r w:rsidRPr="008E78C3">
        <w:rPr>
          <w:rStyle w:val="CharSectno"/>
          <w:rFonts w:eastAsia="Calibri"/>
        </w:rPr>
        <w:lastRenderedPageBreak/>
        <w:t>4</w:t>
      </w:r>
      <w:r w:rsidRPr="00E706E7">
        <w:t xml:space="preserve">  Meaning of </w:t>
      </w:r>
      <w:r w:rsidRPr="00E706E7">
        <w:rPr>
          <w:i/>
        </w:rPr>
        <w:t>subsidiary</w:t>
      </w:r>
      <w:bookmarkEnd w:id="6"/>
    </w:p>
    <w:p w14:paraId="70B631DD" w14:textId="77777777" w:rsidR="00E8771A" w:rsidRPr="00E706E7" w:rsidRDefault="00E8771A" w:rsidP="00E8771A">
      <w:pPr>
        <w:pStyle w:val="subsection"/>
      </w:pPr>
      <w:r w:rsidRPr="00E706E7">
        <w:tab/>
      </w:r>
      <w:r w:rsidRPr="00E706E7">
        <w:tab/>
        <w:t xml:space="preserve">For the purposes of this Act (except Part V), the question whether a body corporate is a </w:t>
      </w:r>
      <w:r w:rsidRPr="00E706E7">
        <w:rPr>
          <w:b/>
          <w:i/>
        </w:rPr>
        <w:t>subsidiary</w:t>
      </w:r>
      <w:r w:rsidRPr="00E706E7">
        <w:t xml:space="preserve"> of another body corporate is to be determined in the same way as that question is determined for the purposes of the </w:t>
      </w:r>
      <w:r w:rsidRPr="00E706E7">
        <w:rPr>
          <w:i/>
        </w:rPr>
        <w:t>Corporations Act 2001</w:t>
      </w:r>
      <w:r w:rsidRPr="00E706E7">
        <w:t>.</w:t>
      </w:r>
    </w:p>
    <w:p w14:paraId="18A3EF76" w14:textId="77777777" w:rsidR="00E8771A" w:rsidRPr="00E706E7" w:rsidRDefault="00E8771A" w:rsidP="00E8771A">
      <w:pPr>
        <w:pStyle w:val="ActHead5"/>
      </w:pPr>
      <w:bookmarkStart w:id="7" w:name="_Toc155339406"/>
      <w:r w:rsidRPr="008E78C3">
        <w:rPr>
          <w:rStyle w:val="CharSectno"/>
          <w:rFonts w:eastAsia="Calibri"/>
        </w:rPr>
        <w:t>4A</w:t>
      </w:r>
      <w:r w:rsidRPr="00E706E7">
        <w:t xml:space="preserve">  Meaning of </w:t>
      </w:r>
      <w:r w:rsidRPr="00E706E7">
        <w:rPr>
          <w:i/>
        </w:rPr>
        <w:t>relevant group of bodies corporate</w:t>
      </w:r>
      <w:bookmarkEnd w:id="7"/>
    </w:p>
    <w:p w14:paraId="6426453A" w14:textId="77777777" w:rsidR="00E8771A" w:rsidRPr="00E706E7" w:rsidRDefault="00E8771A" w:rsidP="00E8771A">
      <w:pPr>
        <w:pStyle w:val="subsection"/>
      </w:pPr>
      <w:r w:rsidRPr="00E706E7">
        <w:tab/>
      </w:r>
      <w:r w:rsidRPr="00E706E7">
        <w:tab/>
        <w:t>For the purposes of this Act:</w:t>
      </w:r>
    </w:p>
    <w:p w14:paraId="2B3AA73A" w14:textId="77777777" w:rsidR="00E8771A" w:rsidRPr="00E706E7" w:rsidRDefault="00E8771A" w:rsidP="00E8771A">
      <w:pPr>
        <w:pStyle w:val="paragraph"/>
      </w:pPr>
      <w:r w:rsidRPr="00E706E7">
        <w:tab/>
        <w:t>(a)</w:t>
      </w:r>
      <w:r w:rsidRPr="00E706E7">
        <w:tab/>
        <w:t xml:space="preserve">a general insurer and its subsidiaries together constitute a </w:t>
      </w:r>
      <w:r w:rsidRPr="00E706E7">
        <w:rPr>
          <w:b/>
          <w:i/>
        </w:rPr>
        <w:t>relevant group of bodies corporate</w:t>
      </w:r>
      <w:r w:rsidRPr="00E706E7">
        <w:t>; and</w:t>
      </w:r>
    </w:p>
    <w:p w14:paraId="042E17CB" w14:textId="77777777" w:rsidR="00E8771A" w:rsidRPr="00E706E7" w:rsidRDefault="00E8771A" w:rsidP="00E8771A">
      <w:pPr>
        <w:pStyle w:val="paragraph"/>
      </w:pPr>
      <w:r w:rsidRPr="00E706E7">
        <w:tab/>
        <w:t>(b)</w:t>
      </w:r>
      <w:r w:rsidRPr="00E706E7">
        <w:tab/>
        <w:t xml:space="preserve">an authorised NOHC and its subsidiaries together also constitute a </w:t>
      </w:r>
      <w:r w:rsidRPr="00E706E7">
        <w:rPr>
          <w:b/>
          <w:i/>
        </w:rPr>
        <w:t>relevant group of bodies corporate</w:t>
      </w:r>
      <w:r w:rsidRPr="00E706E7">
        <w:t>.</w:t>
      </w:r>
    </w:p>
    <w:p w14:paraId="7753714D" w14:textId="77777777" w:rsidR="00E8771A" w:rsidRPr="00E706E7" w:rsidRDefault="00E8771A" w:rsidP="00E8771A">
      <w:pPr>
        <w:pStyle w:val="ActHead5"/>
      </w:pPr>
      <w:bookmarkStart w:id="8" w:name="_Toc155339407"/>
      <w:r w:rsidRPr="008E78C3">
        <w:rPr>
          <w:rStyle w:val="CharSectno"/>
          <w:rFonts w:eastAsia="Calibri"/>
        </w:rPr>
        <w:t>4B</w:t>
      </w:r>
      <w:r w:rsidRPr="00E706E7">
        <w:t xml:space="preserve">  Determining whether bodies corporate are related to one another</w:t>
      </w:r>
      <w:bookmarkEnd w:id="8"/>
    </w:p>
    <w:p w14:paraId="572E9DC4" w14:textId="77777777" w:rsidR="00E8771A" w:rsidRPr="00E706E7" w:rsidRDefault="00E8771A" w:rsidP="00E8771A">
      <w:pPr>
        <w:pStyle w:val="subsection"/>
      </w:pPr>
      <w:r w:rsidRPr="00E706E7">
        <w:tab/>
      </w:r>
      <w:r w:rsidRPr="00E706E7">
        <w:tab/>
        <w:t xml:space="preserve">For the purposes of this Act (except Part V), the question whether a body corporate is related to another body corporate is to be determined in the same way as that question is determined for the purposes of the </w:t>
      </w:r>
      <w:r w:rsidRPr="00E706E7">
        <w:rPr>
          <w:i/>
        </w:rPr>
        <w:t>Corporations Act 2001</w:t>
      </w:r>
      <w:r w:rsidRPr="00E706E7">
        <w:t>.</w:t>
      </w:r>
    </w:p>
    <w:p w14:paraId="32675FB7" w14:textId="77777777" w:rsidR="00AA74F1" w:rsidRPr="00E706E7" w:rsidRDefault="00AA74F1" w:rsidP="00AA74F1">
      <w:pPr>
        <w:pStyle w:val="ActHead5"/>
      </w:pPr>
      <w:bookmarkStart w:id="9" w:name="_Toc155339408"/>
      <w:r w:rsidRPr="00F42C20">
        <w:rPr>
          <w:rStyle w:val="CharSectno"/>
        </w:rPr>
        <w:t>5</w:t>
      </w:r>
      <w:r w:rsidRPr="00E706E7">
        <w:t xml:space="preserve">  Application of Act</w:t>
      </w:r>
      <w:bookmarkEnd w:id="9"/>
    </w:p>
    <w:p w14:paraId="42CFBE74" w14:textId="77777777" w:rsidR="00AA74F1" w:rsidRPr="00E706E7" w:rsidRDefault="00AA74F1" w:rsidP="00AA74F1">
      <w:pPr>
        <w:pStyle w:val="subsection"/>
      </w:pPr>
      <w:r w:rsidRPr="00E706E7">
        <w:tab/>
        <w:t>(1)</w:t>
      </w:r>
      <w:r w:rsidRPr="00E706E7">
        <w:tab/>
        <w:t>This Act does not apply to State insurance whether or not extending beyond the limits of the State concerned.</w:t>
      </w:r>
    </w:p>
    <w:p w14:paraId="36CA5337" w14:textId="77777777" w:rsidR="00AA74F1" w:rsidRPr="00E706E7" w:rsidRDefault="00AA74F1" w:rsidP="00AA74F1">
      <w:pPr>
        <w:pStyle w:val="subsection"/>
      </w:pPr>
      <w:r w:rsidRPr="00E706E7">
        <w:tab/>
        <w:t>(2)</w:t>
      </w:r>
      <w:r w:rsidRPr="00E706E7">
        <w:tab/>
        <w:t>This Act does not apply to or with respect to insurance business carried on by:</w:t>
      </w:r>
    </w:p>
    <w:p w14:paraId="0AE72E1D" w14:textId="77777777" w:rsidR="00AA74F1" w:rsidRPr="00E706E7" w:rsidRDefault="00AA74F1" w:rsidP="00AA74F1">
      <w:pPr>
        <w:pStyle w:val="paragraph"/>
      </w:pPr>
      <w:r w:rsidRPr="00E706E7">
        <w:tab/>
        <w:t>(a)</w:t>
      </w:r>
      <w:r w:rsidRPr="00E706E7">
        <w:tab/>
        <w:t>the Commonwealth (including the Territories); or</w:t>
      </w:r>
    </w:p>
    <w:p w14:paraId="61E0CCCC" w14:textId="77777777" w:rsidR="00AA74F1" w:rsidRPr="00E706E7" w:rsidRDefault="00AA74F1" w:rsidP="00AA74F1">
      <w:pPr>
        <w:pStyle w:val="paragraph"/>
      </w:pPr>
      <w:r w:rsidRPr="00E706E7">
        <w:tab/>
        <w:t>(b)</w:t>
      </w:r>
      <w:r w:rsidRPr="00E706E7">
        <w:tab/>
        <w:t>a body corporate prescribed by the regulations; or</w:t>
      </w:r>
    </w:p>
    <w:p w14:paraId="081DAC24" w14:textId="77777777" w:rsidR="00AA74F1" w:rsidRPr="00E706E7" w:rsidRDefault="00AA74F1" w:rsidP="00AA74F1">
      <w:pPr>
        <w:pStyle w:val="paragraph"/>
      </w:pPr>
      <w:r w:rsidRPr="00E706E7">
        <w:tab/>
        <w:t>(c)</w:t>
      </w:r>
      <w:r w:rsidRPr="00E706E7">
        <w:tab/>
        <w:t>a body corporate, being insurance business of a kind prescribed by the regulations.</w:t>
      </w:r>
    </w:p>
    <w:p w14:paraId="7561A87B" w14:textId="77777777" w:rsidR="00AA74F1" w:rsidRPr="00E706E7" w:rsidRDefault="00AA74F1" w:rsidP="00AA74F1">
      <w:pPr>
        <w:pStyle w:val="ActHead5"/>
      </w:pPr>
      <w:bookmarkStart w:id="10" w:name="_Toc155339409"/>
      <w:r w:rsidRPr="00F42C20">
        <w:rPr>
          <w:rStyle w:val="CharSectno"/>
        </w:rPr>
        <w:t>6</w:t>
      </w:r>
      <w:r w:rsidRPr="00E706E7">
        <w:t xml:space="preserve">  Act extends to external Territories</w:t>
      </w:r>
      <w:bookmarkEnd w:id="10"/>
    </w:p>
    <w:p w14:paraId="3E897ADC" w14:textId="77777777" w:rsidR="00AA74F1" w:rsidRPr="00E706E7" w:rsidRDefault="00AA74F1" w:rsidP="00AA74F1">
      <w:pPr>
        <w:pStyle w:val="subsection"/>
      </w:pPr>
      <w:r w:rsidRPr="00E706E7">
        <w:tab/>
      </w:r>
      <w:r w:rsidRPr="00E706E7">
        <w:tab/>
        <w:t>This Act extends to every external Territory.</w:t>
      </w:r>
    </w:p>
    <w:p w14:paraId="3B3B0D48" w14:textId="77777777" w:rsidR="00AA74F1" w:rsidRPr="00E706E7" w:rsidRDefault="00AA74F1" w:rsidP="00AA74F1">
      <w:pPr>
        <w:pStyle w:val="ActHead5"/>
      </w:pPr>
      <w:bookmarkStart w:id="11" w:name="_Toc155339410"/>
      <w:r w:rsidRPr="00F42C20">
        <w:rPr>
          <w:rStyle w:val="CharSectno"/>
        </w:rPr>
        <w:lastRenderedPageBreak/>
        <w:t>7</w:t>
      </w:r>
      <w:r w:rsidRPr="00E706E7">
        <w:t xml:space="preserve">  Determination that certain provisions do not apply</w:t>
      </w:r>
      <w:bookmarkEnd w:id="11"/>
    </w:p>
    <w:p w14:paraId="6379684F" w14:textId="77777777" w:rsidR="00510EC3" w:rsidRPr="00E706E7" w:rsidRDefault="00510EC3" w:rsidP="00510EC3">
      <w:pPr>
        <w:pStyle w:val="subsection"/>
      </w:pPr>
      <w:r w:rsidRPr="00E706E7">
        <w:tab/>
        <w:t>(1)</w:t>
      </w:r>
      <w:r w:rsidRPr="00E706E7">
        <w:tab/>
        <w:t>APRA may, in writing, determine that any or all of the following provisions of this Act do not apply to a person while the determination is in force:</w:t>
      </w:r>
    </w:p>
    <w:p w14:paraId="43A380C8" w14:textId="77777777" w:rsidR="00510EC3" w:rsidRPr="00E706E7" w:rsidRDefault="00510EC3" w:rsidP="00510EC3">
      <w:pPr>
        <w:pStyle w:val="paragraph"/>
      </w:pPr>
      <w:r w:rsidRPr="00E706E7">
        <w:tab/>
        <w:t>(a)</w:t>
      </w:r>
      <w:r w:rsidRPr="00E706E7">
        <w:tab/>
        <w:t>a provision of Part III (other than a provision of Division</w:t>
      </w:r>
      <w:r w:rsidR="003C714C" w:rsidRPr="00E706E7">
        <w:t> </w:t>
      </w:r>
      <w:r w:rsidRPr="00E706E7">
        <w:t>3A of that Part);</w:t>
      </w:r>
    </w:p>
    <w:p w14:paraId="72904993" w14:textId="77777777" w:rsidR="00510EC3" w:rsidRPr="00E706E7" w:rsidRDefault="00510EC3" w:rsidP="00510EC3">
      <w:pPr>
        <w:pStyle w:val="paragraph"/>
      </w:pPr>
      <w:r w:rsidRPr="00E706E7">
        <w:tab/>
        <w:t>(b)</w:t>
      </w:r>
      <w:r w:rsidRPr="00E706E7">
        <w:tab/>
        <w:t>section</w:t>
      </w:r>
      <w:r w:rsidR="003C714C" w:rsidRPr="00E706E7">
        <w:t> </w:t>
      </w:r>
      <w:r w:rsidRPr="00E706E7">
        <w:t>35;</w:t>
      </w:r>
    </w:p>
    <w:p w14:paraId="24639333" w14:textId="77777777" w:rsidR="00510EC3" w:rsidRPr="00E706E7" w:rsidRDefault="00510EC3" w:rsidP="00510EC3">
      <w:pPr>
        <w:pStyle w:val="paragraph"/>
      </w:pPr>
      <w:r w:rsidRPr="00E706E7">
        <w:tab/>
        <w:t>(c)</w:t>
      </w:r>
      <w:r w:rsidRPr="00E706E7">
        <w:tab/>
        <w:t>section</w:t>
      </w:r>
      <w:r w:rsidR="003C714C" w:rsidRPr="00E706E7">
        <w:t> </w:t>
      </w:r>
      <w:r w:rsidRPr="00E706E7">
        <w:t>39;</w:t>
      </w:r>
    </w:p>
    <w:p w14:paraId="1B12DCAD" w14:textId="77777777" w:rsidR="00510EC3" w:rsidRPr="00E706E7" w:rsidRDefault="00510EC3" w:rsidP="00510EC3">
      <w:pPr>
        <w:pStyle w:val="paragraph"/>
      </w:pPr>
      <w:r w:rsidRPr="00E706E7">
        <w:tab/>
        <w:t>(d)</w:t>
      </w:r>
      <w:r w:rsidRPr="00E706E7">
        <w:tab/>
        <w:t>section</w:t>
      </w:r>
      <w:r w:rsidR="003C714C" w:rsidRPr="00E706E7">
        <w:t> </w:t>
      </w:r>
      <w:r w:rsidRPr="00E706E7">
        <w:t>41;</w:t>
      </w:r>
    </w:p>
    <w:p w14:paraId="3DA8A7D3" w14:textId="77777777" w:rsidR="00510EC3" w:rsidRPr="00E706E7" w:rsidRDefault="00510EC3" w:rsidP="00510EC3">
      <w:pPr>
        <w:pStyle w:val="paragraph"/>
      </w:pPr>
      <w:r w:rsidRPr="00E706E7">
        <w:tab/>
        <w:t>(e)</w:t>
      </w:r>
      <w:r w:rsidRPr="00E706E7">
        <w:tab/>
        <w:t>a provision of Division</w:t>
      </w:r>
      <w:r w:rsidR="003C714C" w:rsidRPr="00E706E7">
        <w:t> </w:t>
      </w:r>
      <w:r w:rsidRPr="00E706E7">
        <w:t>3 or 4 of Part IV;</w:t>
      </w:r>
    </w:p>
    <w:p w14:paraId="0A3B0E5D" w14:textId="77777777" w:rsidR="00510EC3" w:rsidRPr="00E706E7" w:rsidRDefault="00510EC3" w:rsidP="00510EC3">
      <w:pPr>
        <w:pStyle w:val="paragraph"/>
      </w:pPr>
      <w:r w:rsidRPr="00E706E7">
        <w:tab/>
        <w:t>(f)</w:t>
      </w:r>
      <w:r w:rsidRPr="00E706E7">
        <w:tab/>
        <w:t>section</w:t>
      </w:r>
      <w:r w:rsidR="003C714C" w:rsidRPr="00E706E7">
        <w:t> </w:t>
      </w:r>
      <w:r w:rsidRPr="00E706E7">
        <w:t>49Q;</w:t>
      </w:r>
    </w:p>
    <w:p w14:paraId="16A2CEEB" w14:textId="77777777" w:rsidR="00510EC3" w:rsidRPr="00E706E7" w:rsidRDefault="00510EC3" w:rsidP="00510EC3">
      <w:pPr>
        <w:pStyle w:val="paragraph"/>
      </w:pPr>
      <w:r w:rsidRPr="00E706E7">
        <w:tab/>
        <w:t>(g)</w:t>
      </w:r>
      <w:r w:rsidRPr="00E706E7">
        <w:tab/>
      </w:r>
      <w:r w:rsidR="00F42C20">
        <w:t>section 1</w:t>
      </w:r>
      <w:r w:rsidRPr="00E706E7">
        <w:t>17;</w:t>
      </w:r>
    </w:p>
    <w:p w14:paraId="7EE8CBA2" w14:textId="77777777" w:rsidR="00510EC3" w:rsidRPr="00E706E7" w:rsidRDefault="00510EC3" w:rsidP="00510EC3">
      <w:pPr>
        <w:pStyle w:val="paragraph"/>
      </w:pPr>
      <w:r w:rsidRPr="00E706E7">
        <w:tab/>
        <w:t>(h)</w:t>
      </w:r>
      <w:r w:rsidRPr="00E706E7">
        <w:tab/>
      </w:r>
      <w:r w:rsidR="00F42C20">
        <w:t>section 1</w:t>
      </w:r>
      <w:r w:rsidRPr="00E706E7">
        <w:t>18;</w:t>
      </w:r>
    </w:p>
    <w:p w14:paraId="43D903E2" w14:textId="77777777" w:rsidR="00510EC3" w:rsidRPr="00E706E7" w:rsidRDefault="00510EC3" w:rsidP="00510EC3">
      <w:pPr>
        <w:pStyle w:val="paragraph"/>
      </w:pPr>
      <w:r w:rsidRPr="00E706E7">
        <w:tab/>
        <w:t>(i)</w:t>
      </w:r>
      <w:r w:rsidRPr="00E706E7">
        <w:tab/>
      </w:r>
      <w:r w:rsidR="00F42C20">
        <w:t>section 1</w:t>
      </w:r>
      <w:r w:rsidRPr="00E706E7">
        <w:t>20;</w:t>
      </w:r>
    </w:p>
    <w:p w14:paraId="7776BCA8" w14:textId="77777777" w:rsidR="00510EC3" w:rsidRPr="00E706E7" w:rsidRDefault="00510EC3" w:rsidP="00510EC3">
      <w:pPr>
        <w:pStyle w:val="paragraph"/>
      </w:pPr>
      <w:r w:rsidRPr="00E706E7">
        <w:tab/>
        <w:t>(j)</w:t>
      </w:r>
      <w:r w:rsidRPr="00E706E7">
        <w:tab/>
      </w:r>
      <w:r w:rsidR="00F42C20">
        <w:t>section 1</w:t>
      </w:r>
      <w:r w:rsidRPr="00E706E7">
        <w:t>21.</w:t>
      </w:r>
    </w:p>
    <w:p w14:paraId="213064C8" w14:textId="77777777" w:rsidR="00AA74F1" w:rsidRPr="00E706E7" w:rsidRDefault="00AA74F1" w:rsidP="00AA74F1">
      <w:pPr>
        <w:pStyle w:val="subsection"/>
      </w:pPr>
      <w:r w:rsidRPr="00E706E7">
        <w:tab/>
        <w:t>(2)</w:t>
      </w:r>
      <w:r w:rsidRPr="00E706E7">
        <w:tab/>
        <w:t>The determination may:</w:t>
      </w:r>
    </w:p>
    <w:p w14:paraId="589707EC" w14:textId="77777777" w:rsidR="00AA74F1" w:rsidRPr="00E706E7" w:rsidRDefault="00AA74F1" w:rsidP="00AA74F1">
      <w:pPr>
        <w:pStyle w:val="paragraph"/>
      </w:pPr>
      <w:r w:rsidRPr="00E706E7">
        <w:tab/>
        <w:t>(a)</w:t>
      </w:r>
      <w:r w:rsidRPr="00E706E7">
        <w:tab/>
        <w:t>be expressed to apply to a particular person or to a class of persons; and</w:t>
      </w:r>
    </w:p>
    <w:p w14:paraId="3517DC93" w14:textId="77777777" w:rsidR="00AA74F1" w:rsidRPr="00E706E7" w:rsidRDefault="00AA74F1" w:rsidP="00AA74F1">
      <w:pPr>
        <w:pStyle w:val="paragraph"/>
      </w:pPr>
      <w:r w:rsidRPr="00E706E7">
        <w:tab/>
        <w:t>(b)</w:t>
      </w:r>
      <w:r w:rsidRPr="00E706E7">
        <w:tab/>
        <w:t>specify the period during which the determination is in force; and</w:t>
      </w:r>
    </w:p>
    <w:p w14:paraId="6F75C632" w14:textId="77777777" w:rsidR="00AA74F1" w:rsidRPr="00E706E7" w:rsidRDefault="00AA74F1" w:rsidP="00AA74F1">
      <w:pPr>
        <w:pStyle w:val="paragraph"/>
      </w:pPr>
      <w:r w:rsidRPr="00E706E7">
        <w:tab/>
        <w:t>(c)</w:t>
      </w:r>
      <w:r w:rsidRPr="00E706E7">
        <w:tab/>
        <w:t>be made subject to specified conditions.</w:t>
      </w:r>
    </w:p>
    <w:p w14:paraId="1441615B" w14:textId="77777777" w:rsidR="00904D65" w:rsidRPr="00E706E7" w:rsidRDefault="00904D65" w:rsidP="00904D65">
      <w:pPr>
        <w:pStyle w:val="subsection"/>
      </w:pPr>
      <w:r w:rsidRPr="00E706E7">
        <w:tab/>
        <w:t>(2A)</w:t>
      </w:r>
      <w:r w:rsidRPr="00E706E7">
        <w:tab/>
        <w:t>If APRA makes a determination that applies to a particular person, APRA must also give the person written notice of the determination.</w:t>
      </w:r>
    </w:p>
    <w:p w14:paraId="2B4096D5" w14:textId="77777777" w:rsidR="00904D65" w:rsidRPr="00E706E7" w:rsidRDefault="00904D65" w:rsidP="00904D65">
      <w:pPr>
        <w:pStyle w:val="subsection"/>
      </w:pPr>
      <w:r w:rsidRPr="00E706E7">
        <w:tab/>
        <w:t>(3)</w:t>
      </w:r>
      <w:r w:rsidRPr="00E706E7">
        <w:tab/>
        <w:t>APRA may, in writing, vary or revoke a determination under this section.</w:t>
      </w:r>
    </w:p>
    <w:p w14:paraId="67E73AC0" w14:textId="77777777" w:rsidR="00904D65" w:rsidRPr="00E706E7" w:rsidRDefault="00904D65" w:rsidP="00465C5A">
      <w:pPr>
        <w:pStyle w:val="subsection"/>
        <w:keepNext/>
      </w:pPr>
      <w:r w:rsidRPr="00E706E7">
        <w:tab/>
        <w:t>(4)</w:t>
      </w:r>
      <w:r w:rsidRPr="00E706E7">
        <w:tab/>
        <w:t>The following instruments made under this section are not legislative instruments:</w:t>
      </w:r>
    </w:p>
    <w:p w14:paraId="2CC5BBA2" w14:textId="77777777" w:rsidR="00904D65" w:rsidRPr="00E706E7" w:rsidRDefault="00904D65" w:rsidP="00904D65">
      <w:pPr>
        <w:pStyle w:val="paragraph"/>
      </w:pPr>
      <w:r w:rsidRPr="00E706E7">
        <w:tab/>
        <w:t>(a)</w:t>
      </w:r>
      <w:r w:rsidRPr="00E706E7">
        <w:tab/>
        <w:t>a determination that applies to a particular person;</w:t>
      </w:r>
    </w:p>
    <w:p w14:paraId="38BBEE33" w14:textId="77777777" w:rsidR="00904D65" w:rsidRPr="00E706E7" w:rsidRDefault="00904D65" w:rsidP="00904D65">
      <w:pPr>
        <w:pStyle w:val="paragraph"/>
      </w:pPr>
      <w:r w:rsidRPr="00E706E7">
        <w:tab/>
        <w:t>(b)</w:t>
      </w:r>
      <w:r w:rsidRPr="00E706E7">
        <w:tab/>
        <w:t>an instrument varying or revoking a determination that applies to a particular person.</w:t>
      </w:r>
    </w:p>
    <w:p w14:paraId="1CADE4C9" w14:textId="77777777" w:rsidR="00904D65" w:rsidRPr="00E706E7" w:rsidRDefault="00904D65" w:rsidP="00904D65">
      <w:pPr>
        <w:pStyle w:val="subsection"/>
      </w:pPr>
      <w:r w:rsidRPr="00E706E7">
        <w:lastRenderedPageBreak/>
        <w:tab/>
        <w:t>(5)</w:t>
      </w:r>
      <w:r w:rsidRPr="00E706E7">
        <w:tab/>
        <w:t>Otherwise, an instrument made under this section is a legislative instrument.</w:t>
      </w:r>
    </w:p>
    <w:p w14:paraId="562EA6B8" w14:textId="77777777" w:rsidR="00882FEA" w:rsidRPr="00E706E7" w:rsidRDefault="00882FEA" w:rsidP="00882FEA">
      <w:pPr>
        <w:pStyle w:val="subsection"/>
      </w:pPr>
      <w:r w:rsidRPr="00E706E7">
        <w:tab/>
        <w:t>(6)</w:t>
      </w:r>
      <w:r w:rsidRPr="00E706E7">
        <w:tab/>
        <w:t>Part VI applies to the following decisions made under this section:</w:t>
      </w:r>
    </w:p>
    <w:p w14:paraId="56BEC76B" w14:textId="77777777" w:rsidR="00882FEA" w:rsidRPr="00E706E7" w:rsidRDefault="00882FEA" w:rsidP="00882FEA">
      <w:pPr>
        <w:pStyle w:val="paragraph"/>
      </w:pPr>
      <w:r w:rsidRPr="00E706E7">
        <w:tab/>
        <w:t>(a)</w:t>
      </w:r>
      <w:r w:rsidRPr="00E706E7">
        <w:tab/>
        <w:t>a refusal to determine that one or more provisions of this Act do not apply to a particular person;</w:t>
      </w:r>
    </w:p>
    <w:p w14:paraId="6FF54742" w14:textId="77777777" w:rsidR="00882FEA" w:rsidRPr="00E706E7" w:rsidRDefault="00882FEA" w:rsidP="00882FEA">
      <w:pPr>
        <w:pStyle w:val="paragraph"/>
      </w:pPr>
      <w:r w:rsidRPr="00E706E7">
        <w:tab/>
        <w:t>(b)</w:t>
      </w:r>
      <w:r w:rsidRPr="00E706E7">
        <w:tab/>
        <w:t>a decision to impose conditions on, or specify a period in, a determination made under this section in relation to a particular person;</w:t>
      </w:r>
    </w:p>
    <w:p w14:paraId="2FBBA4B1" w14:textId="77777777" w:rsidR="00882FEA" w:rsidRPr="00E706E7" w:rsidRDefault="00882FEA" w:rsidP="00882FEA">
      <w:pPr>
        <w:pStyle w:val="paragraph"/>
      </w:pPr>
      <w:r w:rsidRPr="00E706E7">
        <w:tab/>
        <w:t>(c)</w:t>
      </w:r>
      <w:r w:rsidRPr="00E706E7">
        <w:tab/>
        <w:t>a decision to vary or revoke a determination made under this section in relation to a particular person.</w:t>
      </w:r>
    </w:p>
    <w:p w14:paraId="4CA9DB90" w14:textId="77777777" w:rsidR="00AA74F1" w:rsidRPr="00E706E7" w:rsidRDefault="00AA74F1" w:rsidP="00AA74F1">
      <w:pPr>
        <w:pStyle w:val="ActHead5"/>
      </w:pPr>
      <w:bookmarkStart w:id="12" w:name="_Toc155339411"/>
      <w:r w:rsidRPr="00F42C20">
        <w:rPr>
          <w:rStyle w:val="CharSectno"/>
        </w:rPr>
        <w:t>7A</w:t>
      </w:r>
      <w:r w:rsidRPr="00E706E7">
        <w:t xml:space="preserve">  Breach of condition of a determination</w:t>
      </w:r>
      <w:bookmarkEnd w:id="12"/>
    </w:p>
    <w:p w14:paraId="2B59052C" w14:textId="77777777" w:rsidR="00AA74F1" w:rsidRPr="00E706E7" w:rsidRDefault="00AA74F1" w:rsidP="00AA74F1">
      <w:pPr>
        <w:pStyle w:val="subsection"/>
      </w:pPr>
      <w:r w:rsidRPr="00E706E7">
        <w:tab/>
        <w:t>(1)</w:t>
      </w:r>
      <w:r w:rsidRPr="00E706E7">
        <w:tab/>
        <w:t>A person commits an offence if:</w:t>
      </w:r>
    </w:p>
    <w:p w14:paraId="11282501" w14:textId="77777777" w:rsidR="00AA74F1" w:rsidRPr="00E706E7" w:rsidRDefault="00AA74F1" w:rsidP="00AA74F1">
      <w:pPr>
        <w:pStyle w:val="paragraph"/>
      </w:pPr>
      <w:r w:rsidRPr="00E706E7">
        <w:tab/>
        <w:t>(a)</w:t>
      </w:r>
      <w:r w:rsidRPr="00E706E7">
        <w:tab/>
        <w:t>the person does an act or fails to do an act; and</w:t>
      </w:r>
    </w:p>
    <w:p w14:paraId="4C205DCC" w14:textId="77777777" w:rsidR="00AA74F1" w:rsidRPr="00E706E7" w:rsidRDefault="00AA74F1" w:rsidP="00AA74F1">
      <w:pPr>
        <w:pStyle w:val="paragraph"/>
      </w:pPr>
      <w:r w:rsidRPr="00E706E7">
        <w:tab/>
        <w:t>(b)</w:t>
      </w:r>
      <w:r w:rsidRPr="00E706E7">
        <w:tab/>
        <w:t>doing the act or failing to do the act results in a breach of a condition to which a determination in force under subsection</w:t>
      </w:r>
      <w:r w:rsidR="003C714C" w:rsidRPr="00E706E7">
        <w:t> </w:t>
      </w:r>
      <w:r w:rsidRPr="00E706E7">
        <w:t>7(1) is subject; and</w:t>
      </w:r>
    </w:p>
    <w:p w14:paraId="10BB2B10" w14:textId="77777777" w:rsidR="00AA74F1" w:rsidRPr="00E706E7" w:rsidRDefault="00AA74F1" w:rsidP="00AA74F1">
      <w:pPr>
        <w:pStyle w:val="paragraph"/>
      </w:pPr>
      <w:r w:rsidRPr="00E706E7">
        <w:tab/>
        <w:t>(c)</w:t>
      </w:r>
      <w:r w:rsidRPr="00E706E7">
        <w:tab/>
        <w:t>the determination applies to the person.</w:t>
      </w:r>
    </w:p>
    <w:p w14:paraId="776FB104" w14:textId="77777777" w:rsidR="00AA74F1" w:rsidRPr="00E706E7" w:rsidRDefault="00C827A1" w:rsidP="00AA74F1">
      <w:pPr>
        <w:pStyle w:val="Penalty"/>
      </w:pPr>
      <w:r w:rsidRPr="00E706E7">
        <w:t>Penalty</w:t>
      </w:r>
      <w:r w:rsidR="00AA74F1" w:rsidRPr="00E706E7">
        <w:t>:</w:t>
      </w:r>
      <w:r w:rsidR="00AA74F1" w:rsidRPr="00E706E7">
        <w:tab/>
        <w:t>60 penalty units.</w:t>
      </w:r>
    </w:p>
    <w:p w14:paraId="12E6ED1A" w14:textId="77777777" w:rsidR="00AA74F1" w:rsidRPr="00E706E7" w:rsidRDefault="00AA74F1" w:rsidP="00AA74F1">
      <w:pPr>
        <w:pStyle w:val="subsection"/>
      </w:pPr>
      <w:r w:rsidRPr="00E706E7">
        <w:tab/>
        <w:t>(2)</w:t>
      </w:r>
      <w:r w:rsidRPr="00E706E7">
        <w:tab/>
        <w:t>An offence against this section is an offence of strict liability.</w:t>
      </w:r>
    </w:p>
    <w:p w14:paraId="4022C1A8" w14:textId="77777777" w:rsidR="00AA74F1" w:rsidRPr="00E706E7" w:rsidRDefault="00AA74F1" w:rsidP="00AA74F1">
      <w:pPr>
        <w:pStyle w:val="notetext"/>
      </w:pPr>
      <w:r w:rsidRPr="00E706E7">
        <w:t>Note 1:</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106C2140" w14:textId="77777777" w:rsidR="00AA74F1" w:rsidRPr="00E706E7" w:rsidRDefault="00AA74F1" w:rsidP="00AA74F1">
      <w:pPr>
        <w:pStyle w:val="notetext"/>
      </w:pPr>
      <w:r w:rsidRPr="00E706E7">
        <w:t>Note 2:</w:t>
      </w:r>
      <w:r w:rsidRPr="00E706E7">
        <w:tab/>
        <w:t>Chapter</w:t>
      </w:r>
      <w:r w:rsidR="003C714C" w:rsidRPr="00E706E7">
        <w:t> </w:t>
      </w:r>
      <w:r w:rsidRPr="00E706E7">
        <w:t xml:space="preserve">2 of the </w:t>
      </w:r>
      <w:r w:rsidRPr="00E706E7">
        <w:rPr>
          <w:i/>
        </w:rPr>
        <w:t xml:space="preserve">Criminal Code </w:t>
      </w:r>
      <w:r w:rsidRPr="00E706E7">
        <w:t>sets out the general principles of criminal responsibility.</w:t>
      </w:r>
    </w:p>
    <w:p w14:paraId="1F445836" w14:textId="77777777" w:rsidR="00AA74F1" w:rsidRPr="00E706E7" w:rsidRDefault="00AA74F1" w:rsidP="00AA74F1">
      <w:pPr>
        <w:pStyle w:val="notetext"/>
      </w:pPr>
      <w:r w:rsidRPr="00E706E7">
        <w:t>Note 3:</w:t>
      </w:r>
      <w:r w:rsidRPr="00E706E7">
        <w:tab/>
        <w:t>If a body corporate is convicted of an offence against this section, subsection</w:t>
      </w:r>
      <w:r w:rsidR="003C714C" w:rsidRPr="00E706E7">
        <w:t> </w:t>
      </w:r>
      <w:r w:rsidRPr="00E706E7">
        <w:t xml:space="preserve">4B(3) of the </w:t>
      </w:r>
      <w:r w:rsidRPr="00E706E7">
        <w:rPr>
          <w:i/>
        </w:rPr>
        <w:t>Crimes Act 1914</w:t>
      </w:r>
      <w:r w:rsidRPr="00E706E7">
        <w:t xml:space="preserve"> allows a court to impose a fine of up to 5 times the penalty above.</w:t>
      </w:r>
    </w:p>
    <w:p w14:paraId="1BF8DFCB" w14:textId="77777777" w:rsidR="00AA74F1" w:rsidRPr="00E706E7" w:rsidRDefault="00AA74F1" w:rsidP="0082664E">
      <w:pPr>
        <w:pStyle w:val="ActHead2"/>
        <w:pageBreakBefore/>
      </w:pPr>
      <w:bookmarkStart w:id="13" w:name="_Toc155339412"/>
      <w:r w:rsidRPr="00F42C20">
        <w:rPr>
          <w:rStyle w:val="CharPartNo"/>
        </w:rPr>
        <w:lastRenderedPageBreak/>
        <w:t>Part</w:t>
      </w:r>
      <w:r w:rsidR="000E7685" w:rsidRPr="00F42C20">
        <w:rPr>
          <w:rStyle w:val="CharPartNo"/>
        </w:rPr>
        <w:t> </w:t>
      </w:r>
      <w:r w:rsidRPr="00F42C20">
        <w:rPr>
          <w:rStyle w:val="CharPartNo"/>
        </w:rPr>
        <w:t>II</w:t>
      </w:r>
      <w:r w:rsidRPr="00E706E7">
        <w:t>—</w:t>
      </w:r>
      <w:r w:rsidRPr="00F42C20">
        <w:rPr>
          <w:rStyle w:val="CharPartText"/>
        </w:rPr>
        <w:t>Administration</w:t>
      </w:r>
      <w:bookmarkEnd w:id="13"/>
    </w:p>
    <w:p w14:paraId="35AE2FDC" w14:textId="77777777" w:rsidR="00AA74F1" w:rsidRPr="00E706E7" w:rsidRDefault="00CE2755" w:rsidP="00AA74F1">
      <w:pPr>
        <w:pStyle w:val="Header"/>
      </w:pPr>
      <w:r w:rsidRPr="00F42C20">
        <w:rPr>
          <w:rStyle w:val="CharDivNo"/>
        </w:rPr>
        <w:t xml:space="preserve"> </w:t>
      </w:r>
      <w:r w:rsidRPr="00F42C20">
        <w:rPr>
          <w:rStyle w:val="CharDivText"/>
        </w:rPr>
        <w:t xml:space="preserve"> </w:t>
      </w:r>
    </w:p>
    <w:p w14:paraId="766EDED7" w14:textId="77777777" w:rsidR="00AA74F1" w:rsidRPr="00E706E7" w:rsidRDefault="00AA74F1" w:rsidP="00AA74F1">
      <w:pPr>
        <w:pStyle w:val="ActHead5"/>
      </w:pPr>
      <w:bookmarkStart w:id="14" w:name="_Toc155339413"/>
      <w:r w:rsidRPr="00F42C20">
        <w:rPr>
          <w:rStyle w:val="CharSectno"/>
        </w:rPr>
        <w:t>8</w:t>
      </w:r>
      <w:r w:rsidRPr="00E706E7">
        <w:t xml:space="preserve">  General administration of Act</w:t>
      </w:r>
      <w:bookmarkEnd w:id="14"/>
    </w:p>
    <w:p w14:paraId="1667C8BB" w14:textId="77777777" w:rsidR="00AA74F1" w:rsidRPr="00E706E7" w:rsidRDefault="00AA74F1" w:rsidP="00AA74F1">
      <w:pPr>
        <w:pStyle w:val="subsection"/>
      </w:pPr>
      <w:r w:rsidRPr="00E706E7">
        <w:tab/>
        <w:t>(1)</w:t>
      </w:r>
      <w:r w:rsidRPr="00E706E7">
        <w:tab/>
        <w:t xml:space="preserve">Subject to </w:t>
      </w:r>
      <w:r w:rsidR="003F33BC" w:rsidRPr="00E706E7">
        <w:t>subsections (2) and (3)</w:t>
      </w:r>
      <w:r w:rsidRPr="00E706E7">
        <w:t>, APRA has the general administration of this Act.</w:t>
      </w:r>
    </w:p>
    <w:p w14:paraId="268C73B2" w14:textId="77777777" w:rsidR="003F33BC" w:rsidRPr="00E706E7" w:rsidRDefault="003F33BC" w:rsidP="003F33BC">
      <w:pPr>
        <w:pStyle w:val="subsection"/>
      </w:pPr>
      <w:r w:rsidRPr="00E706E7">
        <w:tab/>
        <w:t>(2)</w:t>
      </w:r>
      <w:r w:rsidRPr="00E706E7">
        <w:tab/>
        <w:t xml:space="preserve">ASIC has the general administration of </w:t>
      </w:r>
      <w:r w:rsidR="00F42C20">
        <w:t>section 1</w:t>
      </w:r>
      <w:r w:rsidRPr="00E706E7">
        <w:t>14.</w:t>
      </w:r>
    </w:p>
    <w:p w14:paraId="753F2B42" w14:textId="77777777" w:rsidR="00AA74F1" w:rsidRPr="00E706E7" w:rsidRDefault="00AA74F1" w:rsidP="00AA74F1">
      <w:pPr>
        <w:pStyle w:val="subsection"/>
      </w:pPr>
      <w:r w:rsidRPr="00E706E7">
        <w:tab/>
        <w:t>(3)</w:t>
      </w:r>
      <w:r w:rsidRPr="00E706E7">
        <w:tab/>
        <w:t>The Treasurer may give APRA</w:t>
      </w:r>
      <w:r w:rsidR="003F33BC" w:rsidRPr="00E706E7">
        <w:t xml:space="preserve"> or ASIC</w:t>
      </w:r>
      <w:r w:rsidRPr="00E706E7">
        <w:t xml:space="preserve"> directions about the performance or exercise of its functions or powers under this Act.</w:t>
      </w:r>
    </w:p>
    <w:p w14:paraId="136B7AA4" w14:textId="77777777" w:rsidR="00AA74F1" w:rsidRPr="00E706E7" w:rsidRDefault="00AA74F1" w:rsidP="0082664E">
      <w:pPr>
        <w:pStyle w:val="ActHead2"/>
        <w:pageBreakBefore/>
      </w:pPr>
      <w:bookmarkStart w:id="15" w:name="_Toc155339414"/>
      <w:r w:rsidRPr="00F42C20">
        <w:rPr>
          <w:rStyle w:val="CharPartNo"/>
        </w:rPr>
        <w:lastRenderedPageBreak/>
        <w:t>Part</w:t>
      </w:r>
      <w:r w:rsidR="000E7685" w:rsidRPr="00F42C20">
        <w:rPr>
          <w:rStyle w:val="CharPartNo"/>
        </w:rPr>
        <w:t> </w:t>
      </w:r>
      <w:r w:rsidRPr="00F42C20">
        <w:rPr>
          <w:rStyle w:val="CharPartNo"/>
        </w:rPr>
        <w:t>III</w:t>
      </w:r>
      <w:r w:rsidRPr="00E706E7">
        <w:t>—</w:t>
      </w:r>
      <w:r w:rsidRPr="00F42C20">
        <w:rPr>
          <w:rStyle w:val="CharPartText"/>
        </w:rPr>
        <w:t>Authorisation to carry on insurance business</w:t>
      </w:r>
      <w:bookmarkEnd w:id="15"/>
    </w:p>
    <w:p w14:paraId="1D4C9C34" w14:textId="77777777" w:rsidR="00AA74F1" w:rsidRPr="00E706E7" w:rsidRDefault="00AA74F1" w:rsidP="00AA74F1">
      <w:pPr>
        <w:pStyle w:val="ActHead3"/>
      </w:pPr>
      <w:bookmarkStart w:id="16" w:name="_Toc155339415"/>
      <w:r w:rsidRPr="00F42C20">
        <w:rPr>
          <w:rStyle w:val="CharDivNo"/>
        </w:rPr>
        <w:t>Division</w:t>
      </w:r>
      <w:r w:rsidR="003C714C" w:rsidRPr="00F42C20">
        <w:rPr>
          <w:rStyle w:val="CharDivNo"/>
        </w:rPr>
        <w:t> </w:t>
      </w:r>
      <w:r w:rsidRPr="00F42C20">
        <w:rPr>
          <w:rStyle w:val="CharDivNo"/>
        </w:rPr>
        <w:t>1</w:t>
      </w:r>
      <w:r w:rsidRPr="00E706E7">
        <w:t>—</w:t>
      </w:r>
      <w:r w:rsidRPr="00F42C20">
        <w:rPr>
          <w:rStyle w:val="CharDivText"/>
        </w:rPr>
        <w:t>Need to be authorised</w:t>
      </w:r>
      <w:bookmarkEnd w:id="16"/>
    </w:p>
    <w:p w14:paraId="1F113A54" w14:textId="77777777" w:rsidR="00AA74F1" w:rsidRPr="00E706E7" w:rsidRDefault="00AA74F1" w:rsidP="00AA74F1">
      <w:pPr>
        <w:pStyle w:val="ActHead5"/>
      </w:pPr>
      <w:bookmarkStart w:id="17" w:name="_Toc155339416"/>
      <w:r w:rsidRPr="00F42C20">
        <w:rPr>
          <w:rStyle w:val="CharSectno"/>
        </w:rPr>
        <w:t>9</w:t>
      </w:r>
      <w:r w:rsidRPr="00E706E7">
        <w:t xml:space="preserve">  Persons other than bodies corporate and Lloyd’s underwriters carrying on insurance business</w:t>
      </w:r>
      <w:bookmarkEnd w:id="17"/>
    </w:p>
    <w:p w14:paraId="72F76E45" w14:textId="77777777" w:rsidR="00AA74F1" w:rsidRPr="00E706E7" w:rsidRDefault="00AA74F1" w:rsidP="00AA74F1">
      <w:pPr>
        <w:pStyle w:val="subsection"/>
      </w:pPr>
      <w:r w:rsidRPr="00E706E7">
        <w:tab/>
        <w:t>(1)</w:t>
      </w:r>
      <w:r w:rsidRPr="00E706E7">
        <w:tab/>
        <w:t>A person commits an offence if:</w:t>
      </w:r>
    </w:p>
    <w:p w14:paraId="194E5164" w14:textId="77777777" w:rsidR="00AA74F1" w:rsidRPr="00E706E7" w:rsidRDefault="00AA74F1" w:rsidP="00AA74F1">
      <w:pPr>
        <w:pStyle w:val="paragraph"/>
      </w:pPr>
      <w:r w:rsidRPr="00E706E7">
        <w:tab/>
        <w:t>(a)</w:t>
      </w:r>
      <w:r w:rsidRPr="00E706E7">
        <w:tab/>
        <w:t>the person carries on insurance business in Australia; and</w:t>
      </w:r>
    </w:p>
    <w:p w14:paraId="6C953AC6" w14:textId="77777777" w:rsidR="00AA74F1" w:rsidRPr="00E706E7" w:rsidRDefault="00AA74F1" w:rsidP="00AA74F1">
      <w:pPr>
        <w:pStyle w:val="paragraph"/>
      </w:pPr>
      <w:r w:rsidRPr="00E706E7">
        <w:tab/>
        <w:t>(b)</w:t>
      </w:r>
      <w:r w:rsidRPr="00E706E7">
        <w:tab/>
        <w:t>the person is not a body corporate or a Lloyd’s underwriter; and</w:t>
      </w:r>
    </w:p>
    <w:p w14:paraId="33FCA8C7" w14:textId="77777777" w:rsidR="00AA74F1" w:rsidRPr="00E706E7" w:rsidRDefault="00AA74F1" w:rsidP="00AA74F1">
      <w:pPr>
        <w:pStyle w:val="paragraph"/>
      </w:pPr>
      <w:r w:rsidRPr="00E706E7">
        <w:tab/>
        <w:t>(c)</w:t>
      </w:r>
      <w:r w:rsidRPr="00E706E7">
        <w:tab/>
        <w:t>there is no determination in force under subsection</w:t>
      </w:r>
      <w:r w:rsidR="003C714C" w:rsidRPr="00E706E7">
        <w:t> </w:t>
      </w:r>
      <w:r w:rsidRPr="00E706E7">
        <w:t>7(1) that this subsection does not apply to the person (the effect of which is to allow the person to carry on insurance business without being authorised under the Act to do so).</w:t>
      </w:r>
    </w:p>
    <w:p w14:paraId="7EE3B507" w14:textId="77777777" w:rsidR="00AA74F1" w:rsidRPr="00E706E7" w:rsidRDefault="00C827A1" w:rsidP="00AA74F1">
      <w:pPr>
        <w:pStyle w:val="Penalty"/>
      </w:pPr>
      <w:r w:rsidRPr="00E706E7">
        <w:t>Penalty</w:t>
      </w:r>
      <w:r w:rsidR="00AA74F1" w:rsidRPr="00E706E7">
        <w:t>:</w:t>
      </w:r>
      <w:r w:rsidR="00AA74F1" w:rsidRPr="00E706E7">
        <w:tab/>
        <w:t>60 penalty units.</w:t>
      </w:r>
    </w:p>
    <w:p w14:paraId="00A4CC7A" w14:textId="77777777" w:rsidR="00AA74F1" w:rsidRPr="00E706E7" w:rsidRDefault="00AA74F1" w:rsidP="00AA74F1">
      <w:pPr>
        <w:pStyle w:val="subsection"/>
      </w:pPr>
      <w:r w:rsidRPr="00E706E7">
        <w:tab/>
        <w:t>(2)</w:t>
      </w:r>
      <w:r w:rsidRPr="00E706E7">
        <w:tab/>
        <w:t xml:space="preserve">An offence against </w:t>
      </w:r>
      <w:r w:rsidR="003C714C" w:rsidRPr="00E706E7">
        <w:t>subsection (</w:t>
      </w:r>
      <w:r w:rsidRPr="00E706E7">
        <w:t>1) is an offence of strict liability.</w:t>
      </w:r>
    </w:p>
    <w:p w14:paraId="4D450C68" w14:textId="77777777" w:rsidR="00AA74F1" w:rsidRPr="00E706E7" w:rsidRDefault="00AA74F1" w:rsidP="00AA74F1">
      <w:pPr>
        <w:pStyle w:val="notetext"/>
      </w:pPr>
      <w:r w:rsidRPr="00E706E7">
        <w:t>Note 1:</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6CF9D270" w14:textId="77777777" w:rsidR="00AA74F1" w:rsidRPr="00E706E7" w:rsidRDefault="00AA74F1" w:rsidP="00AA74F1">
      <w:pPr>
        <w:pStyle w:val="notetext"/>
      </w:pPr>
      <w:r w:rsidRPr="00E706E7">
        <w:t>Note 2:</w:t>
      </w:r>
      <w:r w:rsidRPr="00E706E7">
        <w:tab/>
        <w:t>Chapter</w:t>
      </w:r>
      <w:r w:rsidR="003C714C" w:rsidRPr="00E706E7">
        <w:t> </w:t>
      </w:r>
      <w:r w:rsidRPr="00E706E7">
        <w:t xml:space="preserve">2 of the </w:t>
      </w:r>
      <w:r w:rsidRPr="00E706E7">
        <w:rPr>
          <w:i/>
        </w:rPr>
        <w:t xml:space="preserve">Criminal Code </w:t>
      </w:r>
      <w:r w:rsidRPr="00E706E7">
        <w:t>sets out the general principles of criminal responsibility.</w:t>
      </w:r>
    </w:p>
    <w:p w14:paraId="470B0421" w14:textId="77777777" w:rsidR="00AA74F1" w:rsidRPr="00E706E7" w:rsidRDefault="00AA74F1" w:rsidP="00AA74F1">
      <w:pPr>
        <w:pStyle w:val="ActHead5"/>
      </w:pPr>
      <w:bookmarkStart w:id="18" w:name="_Toc155339417"/>
      <w:r w:rsidRPr="00F42C20">
        <w:rPr>
          <w:rStyle w:val="CharSectno"/>
        </w:rPr>
        <w:t>10</w:t>
      </w:r>
      <w:r w:rsidRPr="00E706E7">
        <w:t xml:space="preserve">  Bodies corporate and Lloyd’s underwriters carrying on insurance business</w:t>
      </w:r>
      <w:bookmarkEnd w:id="18"/>
    </w:p>
    <w:p w14:paraId="0CAA4021" w14:textId="77777777" w:rsidR="00AA74F1" w:rsidRPr="00E706E7" w:rsidRDefault="00AA74F1" w:rsidP="00AA74F1">
      <w:pPr>
        <w:pStyle w:val="subsection"/>
      </w:pPr>
      <w:r w:rsidRPr="00E706E7">
        <w:tab/>
        <w:t>(1)</w:t>
      </w:r>
      <w:r w:rsidRPr="00E706E7">
        <w:tab/>
        <w:t>A body corporate (other than a Lloyd’s underwriter) commits an offence if:</w:t>
      </w:r>
    </w:p>
    <w:p w14:paraId="7A6AF92B" w14:textId="77777777" w:rsidR="00AA74F1" w:rsidRPr="00E706E7" w:rsidRDefault="00AA74F1" w:rsidP="00AA74F1">
      <w:pPr>
        <w:pStyle w:val="paragraph"/>
      </w:pPr>
      <w:r w:rsidRPr="00E706E7">
        <w:tab/>
        <w:t>(a)</w:t>
      </w:r>
      <w:r w:rsidRPr="00E706E7">
        <w:tab/>
        <w:t>the body corporate carries on insurance business in Australia; and</w:t>
      </w:r>
    </w:p>
    <w:p w14:paraId="74E5D5E3" w14:textId="77777777" w:rsidR="00AA74F1" w:rsidRPr="00E706E7" w:rsidRDefault="00AA74F1" w:rsidP="00AA74F1">
      <w:pPr>
        <w:pStyle w:val="paragraph"/>
      </w:pPr>
      <w:r w:rsidRPr="00E706E7">
        <w:tab/>
        <w:t>(b)</w:t>
      </w:r>
      <w:r w:rsidRPr="00E706E7">
        <w:tab/>
        <w:t>the body corporate is not a general insurer; and</w:t>
      </w:r>
    </w:p>
    <w:p w14:paraId="304B5BA1" w14:textId="77777777" w:rsidR="00AA74F1" w:rsidRPr="00E706E7" w:rsidRDefault="00AA74F1" w:rsidP="00AA74F1">
      <w:pPr>
        <w:pStyle w:val="paragraph"/>
      </w:pPr>
      <w:r w:rsidRPr="00E706E7">
        <w:tab/>
        <w:t>(c)</w:t>
      </w:r>
      <w:r w:rsidRPr="00E706E7">
        <w:tab/>
        <w:t>there is no determination in force under subsection</w:t>
      </w:r>
      <w:r w:rsidR="003C714C" w:rsidRPr="00E706E7">
        <w:t> </w:t>
      </w:r>
      <w:r w:rsidRPr="00E706E7">
        <w:t xml:space="preserve">7(1) that this subsection does not apply to the body corporate (the </w:t>
      </w:r>
      <w:r w:rsidRPr="00E706E7">
        <w:lastRenderedPageBreak/>
        <w:t>effect of which is to exempt the body corporate from being authorised under the Act to carry on insurance business).</w:t>
      </w:r>
    </w:p>
    <w:p w14:paraId="5606F432" w14:textId="77777777" w:rsidR="00AA74F1" w:rsidRPr="00E706E7" w:rsidRDefault="00C827A1" w:rsidP="00AA74F1">
      <w:pPr>
        <w:pStyle w:val="Penalty"/>
      </w:pPr>
      <w:r w:rsidRPr="00E706E7">
        <w:t>Penalty</w:t>
      </w:r>
      <w:r w:rsidR="00AA74F1" w:rsidRPr="00E706E7">
        <w:t>:</w:t>
      </w:r>
      <w:r w:rsidR="00AA74F1" w:rsidRPr="00E706E7">
        <w:tab/>
        <w:t>60 penalty units.</w:t>
      </w:r>
    </w:p>
    <w:p w14:paraId="63D311A8" w14:textId="77777777" w:rsidR="00AA74F1" w:rsidRPr="00E706E7" w:rsidRDefault="00AA74F1" w:rsidP="00AA74F1">
      <w:pPr>
        <w:pStyle w:val="subsection"/>
      </w:pPr>
      <w:r w:rsidRPr="00E706E7">
        <w:tab/>
        <w:t>(2)</w:t>
      </w:r>
      <w:r w:rsidRPr="00E706E7">
        <w:tab/>
        <w:t>A Lloyd’s underwriter commits an offence if:</w:t>
      </w:r>
    </w:p>
    <w:p w14:paraId="33593EA9" w14:textId="77777777" w:rsidR="00AA74F1" w:rsidRPr="00E706E7" w:rsidRDefault="00AA74F1" w:rsidP="00AA74F1">
      <w:pPr>
        <w:pStyle w:val="paragraph"/>
      </w:pPr>
      <w:r w:rsidRPr="00E706E7">
        <w:tab/>
        <w:t>(a)</w:t>
      </w:r>
      <w:r w:rsidRPr="00E706E7">
        <w:tab/>
        <w:t>the underwriter carries on any insurance business in Australia; and</w:t>
      </w:r>
    </w:p>
    <w:p w14:paraId="01C5B111" w14:textId="77777777" w:rsidR="00AA74F1" w:rsidRPr="00E706E7" w:rsidRDefault="00AA74F1" w:rsidP="00AA74F1">
      <w:pPr>
        <w:pStyle w:val="paragraph"/>
      </w:pPr>
      <w:r w:rsidRPr="00E706E7">
        <w:tab/>
        <w:t>(b)</w:t>
      </w:r>
      <w:r w:rsidRPr="00E706E7">
        <w:tab/>
        <w:t>the underwriter does so at any time after section</w:t>
      </w:r>
      <w:r w:rsidR="003C714C" w:rsidRPr="00E706E7">
        <w:t> </w:t>
      </w:r>
      <w:r w:rsidRPr="00E706E7">
        <w:t>93 has ceased to have effect; and</w:t>
      </w:r>
    </w:p>
    <w:p w14:paraId="18267A39" w14:textId="77777777" w:rsidR="00AA74F1" w:rsidRPr="00E706E7" w:rsidRDefault="00AA74F1" w:rsidP="00AA74F1">
      <w:pPr>
        <w:pStyle w:val="paragraph"/>
      </w:pPr>
      <w:r w:rsidRPr="00E706E7">
        <w:tab/>
        <w:t>(c)</w:t>
      </w:r>
      <w:r w:rsidRPr="00E706E7">
        <w:tab/>
        <w:t>there is no determination in force under subsection</w:t>
      </w:r>
      <w:r w:rsidR="003C714C" w:rsidRPr="00E706E7">
        <w:t> </w:t>
      </w:r>
      <w:r w:rsidRPr="00E706E7">
        <w:t>7(1) that this subsection does not apply to the underwriter (the effect of which is to exempt the underwriter from being authorised under the Act to carry on insurance business).</w:t>
      </w:r>
    </w:p>
    <w:p w14:paraId="172B9429" w14:textId="77777777" w:rsidR="00AA74F1" w:rsidRPr="00E706E7" w:rsidRDefault="00C827A1" w:rsidP="00AA74F1">
      <w:pPr>
        <w:pStyle w:val="Penalty"/>
      </w:pPr>
      <w:r w:rsidRPr="00E706E7">
        <w:t>Penalty</w:t>
      </w:r>
      <w:r w:rsidR="00AA74F1" w:rsidRPr="00E706E7">
        <w:t>:</w:t>
      </w:r>
      <w:r w:rsidR="00AA74F1" w:rsidRPr="00E706E7">
        <w:tab/>
        <w:t>60 penalty units.</w:t>
      </w:r>
    </w:p>
    <w:p w14:paraId="7DDF9CE4" w14:textId="77777777" w:rsidR="00AA74F1" w:rsidRPr="00E706E7" w:rsidRDefault="00AA74F1" w:rsidP="00AA74F1">
      <w:pPr>
        <w:pStyle w:val="subsection"/>
      </w:pPr>
      <w:r w:rsidRPr="00E706E7">
        <w:tab/>
        <w:t>(3)</w:t>
      </w:r>
      <w:r w:rsidRPr="00E706E7">
        <w:tab/>
        <w:t>An offence against this section is an offence of strict liability.</w:t>
      </w:r>
    </w:p>
    <w:p w14:paraId="0692D948" w14:textId="77777777" w:rsidR="00AA74F1" w:rsidRPr="00E706E7" w:rsidRDefault="00AA74F1" w:rsidP="00AA74F1">
      <w:pPr>
        <w:pStyle w:val="notetext"/>
      </w:pPr>
      <w:r w:rsidRPr="00E706E7">
        <w:t>Note 1:</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4AA65BC6" w14:textId="77777777" w:rsidR="00AA74F1" w:rsidRPr="00E706E7" w:rsidRDefault="00AA74F1" w:rsidP="00AA74F1">
      <w:pPr>
        <w:pStyle w:val="notetext"/>
      </w:pPr>
      <w:r w:rsidRPr="00E706E7">
        <w:t>Note 2:</w:t>
      </w:r>
      <w:r w:rsidRPr="00E706E7">
        <w:tab/>
        <w:t>Chapter</w:t>
      </w:r>
      <w:r w:rsidR="003C714C" w:rsidRPr="00E706E7">
        <w:t> </w:t>
      </w:r>
      <w:r w:rsidRPr="00E706E7">
        <w:t xml:space="preserve">2 of the </w:t>
      </w:r>
      <w:r w:rsidRPr="00E706E7">
        <w:rPr>
          <w:i/>
        </w:rPr>
        <w:t xml:space="preserve">Criminal Code </w:t>
      </w:r>
      <w:r w:rsidRPr="00E706E7">
        <w:t>sets out the general principles of criminal responsibility.</w:t>
      </w:r>
    </w:p>
    <w:p w14:paraId="6B1B92BE" w14:textId="77777777" w:rsidR="00AA74F1" w:rsidRPr="00E706E7" w:rsidRDefault="00AA74F1" w:rsidP="00AA74F1">
      <w:pPr>
        <w:pStyle w:val="notetext"/>
      </w:pPr>
      <w:r w:rsidRPr="00E706E7">
        <w:t>Note 3:</w:t>
      </w:r>
      <w:r w:rsidRPr="00E706E7">
        <w:tab/>
        <w:t>If a body corporate is convicted of an offence against this section, subsection</w:t>
      </w:r>
      <w:r w:rsidR="003C714C" w:rsidRPr="00E706E7">
        <w:t> </w:t>
      </w:r>
      <w:r w:rsidRPr="00E706E7">
        <w:t xml:space="preserve">4B(3) of the </w:t>
      </w:r>
      <w:r w:rsidRPr="00E706E7">
        <w:rPr>
          <w:i/>
        </w:rPr>
        <w:t>Crimes Act 1914</w:t>
      </w:r>
      <w:r w:rsidRPr="00E706E7">
        <w:t xml:space="preserve"> allows a court to impose a fine of up to 5 times the penalty above.</w:t>
      </w:r>
    </w:p>
    <w:p w14:paraId="1BD97EBC" w14:textId="77777777" w:rsidR="00AA74F1" w:rsidRPr="00E706E7" w:rsidRDefault="00AA74F1" w:rsidP="00AA74F1">
      <w:pPr>
        <w:pStyle w:val="ActHead5"/>
      </w:pPr>
      <w:bookmarkStart w:id="19" w:name="_Toc155339418"/>
      <w:r w:rsidRPr="00F42C20">
        <w:rPr>
          <w:rStyle w:val="CharSectno"/>
        </w:rPr>
        <w:t>11</w:t>
      </w:r>
      <w:r w:rsidRPr="00E706E7">
        <w:t xml:space="preserve">  Meaning of </w:t>
      </w:r>
      <w:r w:rsidRPr="00E706E7">
        <w:rPr>
          <w:i/>
        </w:rPr>
        <w:t>general insurer</w:t>
      </w:r>
      <w:bookmarkEnd w:id="19"/>
    </w:p>
    <w:p w14:paraId="01DFA195" w14:textId="77777777" w:rsidR="00AA74F1" w:rsidRPr="00E706E7" w:rsidRDefault="00AA74F1" w:rsidP="00AA74F1">
      <w:pPr>
        <w:pStyle w:val="subsection"/>
      </w:pPr>
      <w:r w:rsidRPr="00E706E7">
        <w:tab/>
      </w:r>
      <w:r w:rsidRPr="00E706E7">
        <w:tab/>
        <w:t xml:space="preserve">A </w:t>
      </w:r>
      <w:r w:rsidRPr="00E706E7">
        <w:rPr>
          <w:b/>
          <w:i/>
        </w:rPr>
        <w:t>general insurer</w:t>
      </w:r>
      <w:r w:rsidRPr="00E706E7">
        <w:t xml:space="preserve"> is a body corporate that is authorised under </w:t>
      </w:r>
      <w:r w:rsidR="00F42C20">
        <w:t>section 1</w:t>
      </w:r>
      <w:r w:rsidRPr="00E706E7">
        <w:t>2 to carry on insurance business in Australia.</w:t>
      </w:r>
    </w:p>
    <w:p w14:paraId="7B4675D7" w14:textId="77777777" w:rsidR="00AA74F1" w:rsidRPr="00E706E7" w:rsidRDefault="00AA74F1" w:rsidP="00AA74F1">
      <w:pPr>
        <w:pStyle w:val="notetext"/>
      </w:pPr>
      <w:r w:rsidRPr="00E706E7">
        <w:t>Note:</w:t>
      </w:r>
      <w:r w:rsidRPr="00E706E7">
        <w:tab/>
        <w:t xml:space="preserve">General insurer includes a foreign general insurer (see the definition of </w:t>
      </w:r>
      <w:r w:rsidRPr="00E706E7">
        <w:rPr>
          <w:b/>
          <w:i/>
        </w:rPr>
        <w:t>foreign general insurer</w:t>
      </w:r>
      <w:r w:rsidRPr="00E706E7">
        <w:t xml:space="preserve"> in subsection</w:t>
      </w:r>
      <w:r w:rsidR="003C714C" w:rsidRPr="00E706E7">
        <w:t> </w:t>
      </w:r>
      <w:r w:rsidRPr="00E706E7">
        <w:t>3(1)).</w:t>
      </w:r>
    </w:p>
    <w:p w14:paraId="5923B975" w14:textId="77777777" w:rsidR="0014215D" w:rsidRPr="00E706E7" w:rsidRDefault="0014215D" w:rsidP="0014215D">
      <w:pPr>
        <w:pStyle w:val="ActHead5"/>
      </w:pPr>
      <w:bookmarkStart w:id="20" w:name="_Toc155339419"/>
      <w:r w:rsidRPr="00F42C20">
        <w:rPr>
          <w:rStyle w:val="CharSectno"/>
        </w:rPr>
        <w:t>11A</w:t>
      </w:r>
      <w:r w:rsidRPr="00E706E7">
        <w:t xml:space="preserve">  Injunctions</w:t>
      </w:r>
      <w:bookmarkEnd w:id="20"/>
    </w:p>
    <w:p w14:paraId="4A8EB41D" w14:textId="77777777" w:rsidR="0014215D" w:rsidRPr="00E706E7" w:rsidRDefault="0014215D" w:rsidP="0014215D">
      <w:pPr>
        <w:pStyle w:val="SubsectionHead"/>
      </w:pPr>
      <w:r w:rsidRPr="00E706E7">
        <w:t>Restraining injunctions</w:t>
      </w:r>
    </w:p>
    <w:p w14:paraId="5FA0AAFA" w14:textId="77777777" w:rsidR="0014215D" w:rsidRPr="00E706E7" w:rsidRDefault="0014215D" w:rsidP="0014215D">
      <w:pPr>
        <w:pStyle w:val="subsection"/>
      </w:pPr>
      <w:r w:rsidRPr="00E706E7">
        <w:tab/>
        <w:t>(1)</w:t>
      </w:r>
      <w:r w:rsidRPr="00E706E7">
        <w:tab/>
        <w:t>If a person has engaged, is engaging or is proposing to engage, in conduct that constituted, constitutes or would constitute:</w:t>
      </w:r>
    </w:p>
    <w:p w14:paraId="31CC2EFC" w14:textId="77777777" w:rsidR="0014215D" w:rsidRPr="00E706E7" w:rsidRDefault="0014215D" w:rsidP="0014215D">
      <w:pPr>
        <w:pStyle w:val="paragraph"/>
      </w:pPr>
      <w:r w:rsidRPr="00E706E7">
        <w:lastRenderedPageBreak/>
        <w:tab/>
        <w:t>(a)</w:t>
      </w:r>
      <w:r w:rsidRPr="00E706E7">
        <w:tab/>
        <w:t>a contravention of section</w:t>
      </w:r>
      <w:r w:rsidR="003C714C" w:rsidRPr="00E706E7">
        <w:t> </w:t>
      </w:r>
      <w:r w:rsidRPr="00E706E7">
        <w:t>9 or 10; or</w:t>
      </w:r>
    </w:p>
    <w:p w14:paraId="01333E2F" w14:textId="77777777" w:rsidR="0014215D" w:rsidRPr="00E706E7" w:rsidRDefault="0014215D" w:rsidP="0014215D">
      <w:pPr>
        <w:pStyle w:val="paragraph"/>
      </w:pPr>
      <w:r w:rsidRPr="00E706E7">
        <w:tab/>
        <w:t>(b)</w:t>
      </w:r>
      <w:r w:rsidRPr="00E706E7">
        <w:tab/>
        <w:t>attempting to contravene section</w:t>
      </w:r>
      <w:r w:rsidR="003C714C" w:rsidRPr="00E706E7">
        <w:t> </w:t>
      </w:r>
      <w:r w:rsidRPr="00E706E7">
        <w:t>9 or 10; or</w:t>
      </w:r>
    </w:p>
    <w:p w14:paraId="25E5533D" w14:textId="77777777" w:rsidR="0014215D" w:rsidRPr="00E706E7" w:rsidRDefault="0014215D" w:rsidP="0014215D">
      <w:pPr>
        <w:pStyle w:val="paragraph"/>
      </w:pPr>
      <w:r w:rsidRPr="00E706E7">
        <w:tab/>
        <w:t>(c)</w:t>
      </w:r>
      <w:r w:rsidRPr="00E706E7">
        <w:tab/>
        <w:t>aiding, abetting, counselling or procuring a person to contravene section</w:t>
      </w:r>
      <w:r w:rsidR="003C714C" w:rsidRPr="00E706E7">
        <w:t> </w:t>
      </w:r>
      <w:r w:rsidRPr="00E706E7">
        <w:t>9 or 10; or</w:t>
      </w:r>
    </w:p>
    <w:p w14:paraId="69B70D8C" w14:textId="77777777" w:rsidR="0014215D" w:rsidRPr="00E706E7" w:rsidRDefault="0014215D" w:rsidP="0014215D">
      <w:pPr>
        <w:pStyle w:val="paragraph"/>
      </w:pPr>
      <w:r w:rsidRPr="00E706E7">
        <w:tab/>
        <w:t>(d)</w:t>
      </w:r>
      <w:r w:rsidRPr="00E706E7">
        <w:tab/>
        <w:t>inducing or attempting to induce, whether by threats, promises or otherwise, a person to contravene section</w:t>
      </w:r>
      <w:r w:rsidR="003C714C" w:rsidRPr="00E706E7">
        <w:t> </w:t>
      </w:r>
      <w:r w:rsidRPr="00E706E7">
        <w:t>9 or 10; or</w:t>
      </w:r>
    </w:p>
    <w:p w14:paraId="2E8F96A7" w14:textId="77777777" w:rsidR="0014215D" w:rsidRPr="00E706E7" w:rsidRDefault="0014215D" w:rsidP="0014215D">
      <w:pPr>
        <w:pStyle w:val="paragraph"/>
      </w:pPr>
      <w:r w:rsidRPr="00E706E7">
        <w:tab/>
        <w:t>(e)</w:t>
      </w:r>
      <w:r w:rsidRPr="00E706E7">
        <w:tab/>
        <w:t>being in any way, directly or indirectly, knowingly concerned in, or party to, the contravention by a person of section</w:t>
      </w:r>
      <w:r w:rsidR="003C714C" w:rsidRPr="00E706E7">
        <w:t> </w:t>
      </w:r>
      <w:r w:rsidRPr="00E706E7">
        <w:t>9 or 10; or</w:t>
      </w:r>
    </w:p>
    <w:p w14:paraId="55935E48" w14:textId="77777777" w:rsidR="0014215D" w:rsidRPr="00E706E7" w:rsidRDefault="0014215D" w:rsidP="0014215D">
      <w:pPr>
        <w:pStyle w:val="paragraph"/>
      </w:pPr>
      <w:r w:rsidRPr="00E706E7">
        <w:tab/>
        <w:t>(f)</w:t>
      </w:r>
      <w:r w:rsidRPr="00E706E7">
        <w:tab/>
        <w:t>conspiring with others to contravene section</w:t>
      </w:r>
      <w:r w:rsidR="003C714C" w:rsidRPr="00E706E7">
        <w:t> </w:t>
      </w:r>
      <w:r w:rsidRPr="00E706E7">
        <w:t>9 or 10;</w:t>
      </w:r>
    </w:p>
    <w:p w14:paraId="1194D34A" w14:textId="77777777" w:rsidR="0014215D" w:rsidRPr="00E706E7" w:rsidRDefault="0014215D" w:rsidP="0014215D">
      <w:pPr>
        <w:pStyle w:val="subsection2"/>
      </w:pPr>
      <w:r w:rsidRPr="00E706E7">
        <w:t xml:space="preserve">the Federal Court may, on the application of APRA or a person whose interests have been, are or would be affected by the conduct, grant an injunction in accordance with </w:t>
      </w:r>
      <w:r w:rsidR="003C714C" w:rsidRPr="00E706E7">
        <w:t>subsection (</w:t>
      </w:r>
      <w:r w:rsidRPr="00E706E7">
        <w:t>2).</w:t>
      </w:r>
    </w:p>
    <w:p w14:paraId="157A7D46" w14:textId="77777777" w:rsidR="0014215D" w:rsidRPr="00E706E7" w:rsidRDefault="0014215D" w:rsidP="0014215D">
      <w:pPr>
        <w:pStyle w:val="subsection"/>
      </w:pPr>
      <w:r w:rsidRPr="00E706E7">
        <w:tab/>
        <w:t>(2)</w:t>
      </w:r>
      <w:r w:rsidRPr="00E706E7">
        <w:tab/>
        <w:t>The injunction:</w:t>
      </w:r>
    </w:p>
    <w:p w14:paraId="1724B389" w14:textId="77777777" w:rsidR="0014215D" w:rsidRPr="00E706E7" w:rsidRDefault="0014215D" w:rsidP="0014215D">
      <w:pPr>
        <w:pStyle w:val="paragraph"/>
      </w:pPr>
      <w:r w:rsidRPr="00E706E7">
        <w:tab/>
        <w:t>(a)</w:t>
      </w:r>
      <w:r w:rsidRPr="00E706E7">
        <w:tab/>
        <w:t>may restrain the person from engaging in the conduct; and</w:t>
      </w:r>
    </w:p>
    <w:p w14:paraId="76083EB8" w14:textId="77777777" w:rsidR="0014215D" w:rsidRPr="00E706E7" w:rsidRDefault="0014215D" w:rsidP="0014215D">
      <w:pPr>
        <w:pStyle w:val="paragraph"/>
      </w:pPr>
      <w:r w:rsidRPr="00E706E7">
        <w:tab/>
        <w:t>(b)</w:t>
      </w:r>
      <w:r w:rsidRPr="00E706E7">
        <w:tab/>
        <w:t>may also require that person to do a particular act or thing, if the Court thinks it desirable to do so.</w:t>
      </w:r>
    </w:p>
    <w:p w14:paraId="355B22A3" w14:textId="77777777" w:rsidR="0014215D" w:rsidRPr="00E706E7" w:rsidRDefault="0014215D" w:rsidP="0014215D">
      <w:pPr>
        <w:pStyle w:val="subsection2"/>
      </w:pPr>
      <w:r w:rsidRPr="00E706E7">
        <w:t>The Court may grant the injunction on such terms as it thinks appropriate.</w:t>
      </w:r>
    </w:p>
    <w:p w14:paraId="044CA28E" w14:textId="77777777" w:rsidR="0014215D" w:rsidRPr="00E706E7" w:rsidRDefault="0014215D" w:rsidP="0014215D">
      <w:pPr>
        <w:pStyle w:val="subsection"/>
      </w:pPr>
      <w:r w:rsidRPr="00E706E7">
        <w:tab/>
        <w:t>(3)</w:t>
      </w:r>
      <w:r w:rsidRPr="00E706E7">
        <w:tab/>
        <w:t>The power of the Court to grant an injunction restraining a person from engaging in conduct may be exercised:</w:t>
      </w:r>
    </w:p>
    <w:p w14:paraId="0B04E52D" w14:textId="77777777" w:rsidR="0014215D" w:rsidRPr="00E706E7" w:rsidRDefault="0014215D" w:rsidP="0014215D">
      <w:pPr>
        <w:pStyle w:val="paragraph"/>
      </w:pPr>
      <w:r w:rsidRPr="00E706E7">
        <w:tab/>
        <w:t>(a)</w:t>
      </w:r>
      <w:r w:rsidRPr="00E706E7">
        <w:tab/>
        <w:t>whether or not it appears to the Court that the person intends to engage again, or to continue to engage, in conduct of that kind; and</w:t>
      </w:r>
    </w:p>
    <w:p w14:paraId="55D89CAE" w14:textId="77777777" w:rsidR="0014215D" w:rsidRPr="00E706E7" w:rsidRDefault="0014215D" w:rsidP="0014215D">
      <w:pPr>
        <w:pStyle w:val="paragraph"/>
      </w:pPr>
      <w:r w:rsidRPr="00E706E7">
        <w:tab/>
        <w:t>(b)</w:t>
      </w:r>
      <w:r w:rsidRPr="00E706E7">
        <w:tab/>
        <w:t>whether or not the person has previously engaged in conduct of that kind; and</w:t>
      </w:r>
    </w:p>
    <w:p w14:paraId="71FF94ED" w14:textId="77777777" w:rsidR="0014215D" w:rsidRPr="00E706E7" w:rsidRDefault="0014215D" w:rsidP="0014215D">
      <w:pPr>
        <w:pStyle w:val="paragraph"/>
      </w:pPr>
      <w:r w:rsidRPr="00E706E7">
        <w:tab/>
        <w:t>(c)</w:t>
      </w:r>
      <w:r w:rsidRPr="00E706E7">
        <w:tab/>
        <w:t>whether or not there is an imminent danger of substantial damage to any other person if the person engages in conduct of that kind.</w:t>
      </w:r>
    </w:p>
    <w:p w14:paraId="75014081" w14:textId="77777777" w:rsidR="0014215D" w:rsidRPr="00E706E7" w:rsidRDefault="0014215D" w:rsidP="0014215D">
      <w:pPr>
        <w:pStyle w:val="SubsectionHead"/>
      </w:pPr>
      <w:r w:rsidRPr="00E706E7">
        <w:lastRenderedPageBreak/>
        <w:t>Interim injunctions</w:t>
      </w:r>
    </w:p>
    <w:p w14:paraId="4C14912B" w14:textId="77777777" w:rsidR="0014215D" w:rsidRPr="00E706E7" w:rsidRDefault="0014215D" w:rsidP="0014215D">
      <w:pPr>
        <w:pStyle w:val="subsection"/>
      </w:pPr>
      <w:r w:rsidRPr="00E706E7">
        <w:tab/>
        <w:t>(4)</w:t>
      </w:r>
      <w:r w:rsidRPr="00E706E7">
        <w:tab/>
        <w:t xml:space="preserve">The Court may grant an interim injunction pending determination of an application under </w:t>
      </w:r>
      <w:r w:rsidR="003C714C" w:rsidRPr="00E706E7">
        <w:t>subsection (</w:t>
      </w:r>
      <w:r w:rsidRPr="00E706E7">
        <w:t>1) if in the Court’s opinion it is desirable to do so.</w:t>
      </w:r>
    </w:p>
    <w:p w14:paraId="4C1205A6" w14:textId="77777777" w:rsidR="0014215D" w:rsidRPr="00E706E7" w:rsidRDefault="0014215D" w:rsidP="0014215D">
      <w:pPr>
        <w:pStyle w:val="SubsectionHead"/>
      </w:pPr>
      <w:r w:rsidRPr="00E706E7">
        <w:t>Consent injunctions</w:t>
      </w:r>
    </w:p>
    <w:p w14:paraId="6A6F81C7" w14:textId="77777777" w:rsidR="0014215D" w:rsidRPr="00E706E7" w:rsidRDefault="0014215D" w:rsidP="0014215D">
      <w:pPr>
        <w:pStyle w:val="subsection"/>
      </w:pPr>
      <w:r w:rsidRPr="00E706E7">
        <w:tab/>
        <w:t>(5)</w:t>
      </w:r>
      <w:r w:rsidRPr="00E706E7">
        <w:tab/>
        <w:t xml:space="preserve">If an application for an injunction under </w:t>
      </w:r>
      <w:r w:rsidR="003C714C" w:rsidRPr="00E706E7">
        <w:t>subsection (</w:t>
      </w:r>
      <w:r w:rsidRPr="00E706E7">
        <w:t>1) has been made, the Court may, if the Court thinks it appropriate, grant an injunction by consent of all the parties to the proceedings, whether or not the Court is satisfied that the subsection applies.</w:t>
      </w:r>
    </w:p>
    <w:p w14:paraId="52D28C47" w14:textId="77777777" w:rsidR="0014215D" w:rsidRPr="00E706E7" w:rsidRDefault="0014215D" w:rsidP="0014215D">
      <w:pPr>
        <w:pStyle w:val="SubsectionHead"/>
      </w:pPr>
      <w:r w:rsidRPr="00E706E7">
        <w:t>Variation or discharge of injunctions</w:t>
      </w:r>
    </w:p>
    <w:p w14:paraId="725C6997" w14:textId="77777777" w:rsidR="0014215D" w:rsidRPr="00E706E7" w:rsidRDefault="0014215D" w:rsidP="0014215D">
      <w:pPr>
        <w:pStyle w:val="subsection"/>
      </w:pPr>
      <w:r w:rsidRPr="00E706E7">
        <w:tab/>
        <w:t>(6)</w:t>
      </w:r>
      <w:r w:rsidRPr="00E706E7">
        <w:tab/>
        <w:t xml:space="preserve">The Court may discharge or vary an injunction granted under </w:t>
      </w:r>
      <w:r w:rsidR="003C714C" w:rsidRPr="00E706E7">
        <w:t>subsection (</w:t>
      </w:r>
      <w:r w:rsidRPr="00E706E7">
        <w:t>1) or (5).</w:t>
      </w:r>
    </w:p>
    <w:p w14:paraId="5E4BB1FA" w14:textId="77777777" w:rsidR="0014215D" w:rsidRPr="00E706E7" w:rsidRDefault="0014215D" w:rsidP="0014215D">
      <w:pPr>
        <w:pStyle w:val="SubsectionHead"/>
      </w:pPr>
      <w:r w:rsidRPr="00E706E7">
        <w:t>Damages undertakings</w:t>
      </w:r>
    </w:p>
    <w:p w14:paraId="18F7A1DC" w14:textId="77777777" w:rsidR="0014215D" w:rsidRPr="00E706E7" w:rsidRDefault="0014215D" w:rsidP="0014215D">
      <w:pPr>
        <w:pStyle w:val="subsection"/>
      </w:pPr>
      <w:r w:rsidRPr="00E706E7">
        <w:tab/>
        <w:t>(7)</w:t>
      </w:r>
      <w:r w:rsidRPr="00E706E7">
        <w:tab/>
        <w:t>APRA cannot be required, as a condition of granting an interim injunction, to give an undertaking as to damages.</w:t>
      </w:r>
    </w:p>
    <w:p w14:paraId="6F0926D2" w14:textId="77777777" w:rsidR="0014215D" w:rsidRPr="00E706E7" w:rsidRDefault="0014215D" w:rsidP="0014215D">
      <w:pPr>
        <w:pStyle w:val="SubsectionHead"/>
      </w:pPr>
      <w:r w:rsidRPr="00E706E7">
        <w:t>Damages orders</w:t>
      </w:r>
    </w:p>
    <w:p w14:paraId="4D234571" w14:textId="77777777" w:rsidR="0014215D" w:rsidRPr="00E706E7" w:rsidRDefault="0014215D" w:rsidP="0014215D">
      <w:pPr>
        <w:pStyle w:val="subsection"/>
      </w:pPr>
      <w:r w:rsidRPr="00E706E7">
        <w:tab/>
        <w:t>(8)</w:t>
      </w:r>
      <w:r w:rsidRPr="00E706E7">
        <w:tab/>
        <w:t>If the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14:paraId="5D2BE354" w14:textId="77777777" w:rsidR="0014215D" w:rsidRPr="00E706E7" w:rsidRDefault="0014215D" w:rsidP="0014215D">
      <w:pPr>
        <w:pStyle w:val="SubsectionHead"/>
      </w:pPr>
      <w:r w:rsidRPr="00E706E7">
        <w:t>Federal Court’s other powers unaffected</w:t>
      </w:r>
    </w:p>
    <w:p w14:paraId="77BD0134" w14:textId="77777777" w:rsidR="0014215D" w:rsidRPr="00E706E7" w:rsidRDefault="0014215D" w:rsidP="0014215D">
      <w:pPr>
        <w:pStyle w:val="subsection"/>
      </w:pPr>
      <w:r w:rsidRPr="00E706E7">
        <w:tab/>
        <w:t>(9)</w:t>
      </w:r>
      <w:r w:rsidRPr="00E706E7">
        <w:tab/>
        <w:t>The powers conferred on the Court by this section are in addition to any other of its powers, and do not derogate from its other powers.</w:t>
      </w:r>
    </w:p>
    <w:p w14:paraId="28E4131D" w14:textId="77777777" w:rsidR="00AA74F1" w:rsidRPr="00E706E7" w:rsidRDefault="00AA74F1" w:rsidP="0082664E">
      <w:pPr>
        <w:pStyle w:val="ActHead3"/>
        <w:pageBreakBefore/>
      </w:pPr>
      <w:bookmarkStart w:id="21" w:name="_Toc155339420"/>
      <w:r w:rsidRPr="00F42C20">
        <w:rPr>
          <w:rStyle w:val="CharDivNo"/>
        </w:rPr>
        <w:lastRenderedPageBreak/>
        <w:t>Division</w:t>
      </w:r>
      <w:r w:rsidR="003C714C" w:rsidRPr="00F42C20">
        <w:rPr>
          <w:rStyle w:val="CharDivNo"/>
        </w:rPr>
        <w:t> </w:t>
      </w:r>
      <w:r w:rsidRPr="00F42C20">
        <w:rPr>
          <w:rStyle w:val="CharDivNo"/>
        </w:rPr>
        <w:t>2</w:t>
      </w:r>
      <w:r w:rsidRPr="00E706E7">
        <w:t>—</w:t>
      </w:r>
      <w:r w:rsidRPr="00F42C20">
        <w:rPr>
          <w:rStyle w:val="CharDivText"/>
        </w:rPr>
        <w:t>Authorisation to carry on insurance business</w:t>
      </w:r>
      <w:bookmarkEnd w:id="21"/>
    </w:p>
    <w:p w14:paraId="50BE16AD" w14:textId="77777777" w:rsidR="00AA74F1" w:rsidRPr="00E706E7" w:rsidRDefault="00AA74F1" w:rsidP="00AA74F1">
      <w:pPr>
        <w:pStyle w:val="ActHead5"/>
      </w:pPr>
      <w:bookmarkStart w:id="22" w:name="_Toc155339421"/>
      <w:r w:rsidRPr="00F42C20">
        <w:rPr>
          <w:rStyle w:val="CharSectno"/>
        </w:rPr>
        <w:t>12</w:t>
      </w:r>
      <w:r w:rsidRPr="00E706E7">
        <w:t xml:space="preserve">  Obtaining an authorisation</w:t>
      </w:r>
      <w:bookmarkEnd w:id="22"/>
    </w:p>
    <w:p w14:paraId="2778CE34" w14:textId="77777777" w:rsidR="00AA74F1" w:rsidRPr="00E706E7" w:rsidRDefault="00AA74F1" w:rsidP="00AA74F1">
      <w:pPr>
        <w:pStyle w:val="subsection"/>
      </w:pPr>
      <w:r w:rsidRPr="00E706E7">
        <w:tab/>
        <w:t>(1)</w:t>
      </w:r>
      <w:r w:rsidRPr="00E706E7">
        <w:tab/>
        <w:t>A body corporate may apply in writing to APRA for an authorisation to carry on insurance business in Australia.</w:t>
      </w:r>
    </w:p>
    <w:p w14:paraId="608B752F" w14:textId="77777777" w:rsidR="00AA74F1" w:rsidRPr="00E706E7" w:rsidRDefault="00AA74F1" w:rsidP="00AA74F1">
      <w:pPr>
        <w:pStyle w:val="notetext"/>
      </w:pPr>
      <w:r w:rsidRPr="00E706E7">
        <w:t>Note:</w:t>
      </w:r>
      <w:r w:rsidRPr="00E706E7">
        <w:tab/>
        <w:t xml:space="preserve">The body corporate may also need to consider the implications of the </w:t>
      </w:r>
      <w:r w:rsidRPr="00E706E7">
        <w:rPr>
          <w:i/>
        </w:rPr>
        <w:t>Foreign Acquisitions and Takeovers Act 1975</w:t>
      </w:r>
      <w:r w:rsidRPr="00E706E7">
        <w:t xml:space="preserve">, the </w:t>
      </w:r>
      <w:r w:rsidRPr="00E706E7">
        <w:rPr>
          <w:i/>
        </w:rPr>
        <w:t>Financial Sector (Shareholdings) Act 1998</w:t>
      </w:r>
      <w:r w:rsidRPr="00E706E7">
        <w:t xml:space="preserve"> and the </w:t>
      </w:r>
      <w:r w:rsidRPr="00E706E7">
        <w:rPr>
          <w:i/>
        </w:rPr>
        <w:t>Insurance Acquisitions and Takeovers Act 1991</w:t>
      </w:r>
      <w:r w:rsidRPr="00E706E7">
        <w:t>.</w:t>
      </w:r>
    </w:p>
    <w:p w14:paraId="611B732D" w14:textId="77777777" w:rsidR="00AA74F1" w:rsidRPr="00E706E7" w:rsidRDefault="00AA74F1" w:rsidP="00AA74F1">
      <w:pPr>
        <w:pStyle w:val="subsection"/>
      </w:pPr>
      <w:r w:rsidRPr="00E706E7">
        <w:tab/>
        <w:t>(1A)</w:t>
      </w:r>
      <w:r w:rsidRPr="00E706E7">
        <w:tab/>
        <w:t>APRA may require the body corporate to provide a statutory declaration in relation to information or documents provided in relation to the application.</w:t>
      </w:r>
    </w:p>
    <w:p w14:paraId="751E5CC9" w14:textId="77777777" w:rsidR="00A30874" w:rsidRPr="00E706E7" w:rsidRDefault="00A30874" w:rsidP="00A30874">
      <w:pPr>
        <w:pStyle w:val="subsection"/>
      </w:pPr>
      <w:r w:rsidRPr="00E706E7">
        <w:tab/>
        <w:t>(1B)</w:t>
      </w:r>
      <w:r w:rsidRPr="00E706E7">
        <w:tab/>
        <w:t>APRA may, by legislative instrument, set criteria for the authorisation of a body corporate to carry on insurance business in Australia.</w:t>
      </w:r>
    </w:p>
    <w:p w14:paraId="28DA8A40" w14:textId="77777777" w:rsidR="00AA74F1" w:rsidRPr="00E706E7" w:rsidRDefault="00AA74F1" w:rsidP="00AA74F1">
      <w:pPr>
        <w:pStyle w:val="subsection"/>
      </w:pPr>
      <w:r w:rsidRPr="00E706E7">
        <w:tab/>
        <w:t>(2)</w:t>
      </w:r>
      <w:r w:rsidRPr="00E706E7">
        <w:tab/>
        <w:t>APRA may authorise an applicant to carry on insurance business in Australia. The authorisation must be in writing.</w:t>
      </w:r>
    </w:p>
    <w:p w14:paraId="62F67D35" w14:textId="77777777" w:rsidR="00AA74F1" w:rsidRPr="00E706E7" w:rsidRDefault="00AA74F1" w:rsidP="00AA74F1">
      <w:pPr>
        <w:pStyle w:val="subsection"/>
      </w:pPr>
      <w:r w:rsidRPr="00E706E7">
        <w:tab/>
        <w:t>(3)</w:t>
      </w:r>
      <w:r w:rsidRPr="00E706E7">
        <w:tab/>
        <w:t xml:space="preserve">Without limiting the circumstances in which APRA may refuse an application, APRA may refuse an application if the applicant is a subsidiary </w:t>
      </w:r>
      <w:r w:rsidR="00A30874" w:rsidRPr="00E706E7">
        <w:t xml:space="preserve">of another body corporate </w:t>
      </w:r>
      <w:r w:rsidRPr="00E706E7">
        <w:t>that is not an authorised NOHC.</w:t>
      </w:r>
    </w:p>
    <w:p w14:paraId="252E50CB" w14:textId="77777777" w:rsidR="00AA74F1" w:rsidRPr="00E706E7" w:rsidRDefault="00AA74F1" w:rsidP="00AA74F1">
      <w:pPr>
        <w:pStyle w:val="subsection"/>
      </w:pPr>
      <w:r w:rsidRPr="00E706E7">
        <w:tab/>
        <w:t>(3A)</w:t>
      </w:r>
      <w:r w:rsidRPr="00E706E7">
        <w:tab/>
        <w:t>Without limiting the circumstances in which APRA may refuse an application, APRA must refuse an application if:</w:t>
      </w:r>
    </w:p>
    <w:p w14:paraId="7CDE3CDB" w14:textId="77777777" w:rsidR="00AA74F1" w:rsidRPr="00E706E7" w:rsidRDefault="00AA74F1" w:rsidP="00AA74F1">
      <w:pPr>
        <w:pStyle w:val="paragraph"/>
      </w:pPr>
      <w:r w:rsidRPr="00E706E7">
        <w:tab/>
        <w:t>(a)</w:t>
      </w:r>
      <w:r w:rsidRPr="00E706E7">
        <w:tab/>
        <w:t xml:space="preserve">an arrangement under which medical indemnity cover is provided for a health care professional was entered into before </w:t>
      </w:r>
      <w:r w:rsidR="00B44DE1" w:rsidRPr="00E706E7">
        <w:t>1 July</w:t>
      </w:r>
      <w:r w:rsidRPr="00E706E7">
        <w:t xml:space="preserve"> 2003; and</w:t>
      </w:r>
    </w:p>
    <w:p w14:paraId="74D197D7" w14:textId="77777777" w:rsidR="00AA74F1" w:rsidRPr="00E706E7" w:rsidRDefault="00AA74F1" w:rsidP="00AA74F1">
      <w:pPr>
        <w:pStyle w:val="paragraph"/>
      </w:pPr>
      <w:r w:rsidRPr="00E706E7">
        <w:tab/>
        <w:t>(b)</w:t>
      </w:r>
      <w:r w:rsidRPr="00E706E7">
        <w:tab/>
        <w:t>the arrangement was not effected by means of a contract of insurance; and</w:t>
      </w:r>
    </w:p>
    <w:p w14:paraId="27BAFDBB" w14:textId="77777777" w:rsidR="00AA74F1" w:rsidRPr="00E706E7" w:rsidRDefault="00AA74F1" w:rsidP="00AA74F1">
      <w:pPr>
        <w:pStyle w:val="paragraph"/>
      </w:pPr>
      <w:r w:rsidRPr="00E706E7">
        <w:tab/>
        <w:t>(c)</w:t>
      </w:r>
      <w:r w:rsidRPr="00E706E7">
        <w:tab/>
        <w:t>the applicant may pay, or may have to pay, an amount under the arrangement at some time after the time when the application is made.</w:t>
      </w:r>
    </w:p>
    <w:p w14:paraId="4BA4B4B1" w14:textId="77777777" w:rsidR="00AA74F1" w:rsidRPr="00E706E7" w:rsidRDefault="00AA74F1" w:rsidP="00AA74F1">
      <w:pPr>
        <w:pStyle w:val="subsection2"/>
      </w:pPr>
      <w:r w:rsidRPr="00E706E7">
        <w:lastRenderedPageBreak/>
        <w:t xml:space="preserve">Expressions used in </w:t>
      </w:r>
      <w:r w:rsidR="003C714C" w:rsidRPr="00E706E7">
        <w:t>paragraph (</w:t>
      </w:r>
      <w:r w:rsidRPr="00E706E7">
        <w:t xml:space="preserve">a) have the same meaning as they have in the </w:t>
      </w:r>
      <w:r w:rsidRPr="00E706E7">
        <w:rPr>
          <w:i/>
        </w:rPr>
        <w:t>Medical Indemnity (Prudential Supervision and Product Standards) Act 2003</w:t>
      </w:r>
      <w:r w:rsidRPr="00E706E7">
        <w:t>.</w:t>
      </w:r>
    </w:p>
    <w:p w14:paraId="08B4C844" w14:textId="77777777" w:rsidR="00AA74F1" w:rsidRPr="00E706E7" w:rsidRDefault="00AA74F1" w:rsidP="00AA74F1">
      <w:pPr>
        <w:pStyle w:val="notetext"/>
      </w:pPr>
      <w:r w:rsidRPr="00E706E7">
        <w:t>Note 1:</w:t>
      </w:r>
      <w:r w:rsidRPr="00E706E7">
        <w:tab/>
        <w:t xml:space="preserve">This means that an applicant that is an MDO (medical defence organisation) that entered into discretionary medical indemnity arrangements before </w:t>
      </w:r>
      <w:r w:rsidR="00B44DE1" w:rsidRPr="00E706E7">
        <w:t>1 July</w:t>
      </w:r>
      <w:r w:rsidRPr="00E706E7">
        <w:t xml:space="preserve"> 2003 cannot be granted an authorisation under this section while amounts remain potentially payable by the applicant under those arrangements.</w:t>
      </w:r>
    </w:p>
    <w:p w14:paraId="1A7383A4" w14:textId="77777777" w:rsidR="00AA74F1" w:rsidRPr="00E706E7" w:rsidRDefault="00AA74F1" w:rsidP="00C366D0">
      <w:pPr>
        <w:pStyle w:val="notetext"/>
        <w:keepNext/>
        <w:keepLines/>
      </w:pPr>
      <w:r w:rsidRPr="00E706E7">
        <w:t>Note 2:</w:t>
      </w:r>
      <w:r w:rsidRPr="00E706E7">
        <w:tab/>
        <w:t xml:space="preserve">All medical indemnity arrangements (arrangements under which medical indemnity cover is provided for health care professionals) that are entered into, come into effect or are renewed on or after </w:t>
      </w:r>
      <w:r w:rsidR="00B44DE1" w:rsidRPr="00E706E7">
        <w:t>1 July</w:t>
      </w:r>
      <w:r w:rsidRPr="00E706E7">
        <w:t xml:space="preserve"> 2003 must be by way of contracts of insurance (see </w:t>
      </w:r>
      <w:r w:rsidR="00F42C20">
        <w:t>section 1</w:t>
      </w:r>
      <w:r w:rsidRPr="00E706E7">
        <w:t xml:space="preserve">0 of the </w:t>
      </w:r>
      <w:r w:rsidRPr="00E706E7">
        <w:rPr>
          <w:i/>
        </w:rPr>
        <w:t>Medical Indemnity (Prudential Supervision and Product Standards) Act 2003</w:t>
      </w:r>
      <w:r w:rsidRPr="00E706E7">
        <w:t>).</w:t>
      </w:r>
    </w:p>
    <w:p w14:paraId="5C8DE120" w14:textId="77777777" w:rsidR="00AA74F1" w:rsidRPr="00E706E7" w:rsidRDefault="00AA74F1" w:rsidP="00AA74F1">
      <w:pPr>
        <w:pStyle w:val="subsection"/>
      </w:pPr>
      <w:r w:rsidRPr="00E706E7">
        <w:tab/>
        <w:t>(4)</w:t>
      </w:r>
      <w:r w:rsidRPr="00E706E7">
        <w:tab/>
        <w:t>If APRA authorises an applicant, APRA must:</w:t>
      </w:r>
    </w:p>
    <w:p w14:paraId="4A026B75" w14:textId="77777777" w:rsidR="00AA74F1" w:rsidRPr="00E706E7" w:rsidRDefault="00AA74F1" w:rsidP="00AA74F1">
      <w:pPr>
        <w:pStyle w:val="paragraph"/>
      </w:pPr>
      <w:r w:rsidRPr="00E706E7">
        <w:tab/>
        <w:t>(a)</w:t>
      </w:r>
      <w:r w:rsidRPr="00E706E7">
        <w:tab/>
        <w:t>give written notice to the applicant; and</w:t>
      </w:r>
    </w:p>
    <w:p w14:paraId="59E13162" w14:textId="77777777" w:rsidR="00AA74F1" w:rsidRPr="00E706E7" w:rsidRDefault="00AA74F1" w:rsidP="00AA74F1">
      <w:pPr>
        <w:pStyle w:val="paragraph"/>
      </w:pPr>
      <w:r w:rsidRPr="00E706E7">
        <w:tab/>
        <w:t>(b)</w:t>
      </w:r>
      <w:r w:rsidRPr="00E706E7">
        <w:tab/>
        <w:t xml:space="preserve">ensure that notice of the authorisation is published in the </w:t>
      </w:r>
      <w:r w:rsidRPr="00E706E7">
        <w:rPr>
          <w:i/>
        </w:rPr>
        <w:t>Gazette</w:t>
      </w:r>
      <w:r w:rsidRPr="00E706E7">
        <w:t>.</w:t>
      </w:r>
    </w:p>
    <w:p w14:paraId="2F305A30" w14:textId="77777777" w:rsidR="00AA74F1" w:rsidRPr="00E706E7" w:rsidRDefault="00AA74F1" w:rsidP="00AA74F1">
      <w:pPr>
        <w:pStyle w:val="subsection"/>
      </w:pPr>
      <w:r w:rsidRPr="00E706E7">
        <w:tab/>
        <w:t>(5)</w:t>
      </w:r>
      <w:r w:rsidRPr="00E706E7">
        <w:tab/>
        <w:t xml:space="preserve">The taking of an action is not invalid merely because of a failure to comply with </w:t>
      </w:r>
      <w:r w:rsidR="003C714C" w:rsidRPr="00E706E7">
        <w:t>subsection (</w:t>
      </w:r>
      <w:r w:rsidRPr="00E706E7">
        <w:t>4).</w:t>
      </w:r>
    </w:p>
    <w:p w14:paraId="6D00B841" w14:textId="77777777" w:rsidR="00AA74F1" w:rsidRPr="00E706E7" w:rsidRDefault="00AA74F1" w:rsidP="00AA74F1">
      <w:pPr>
        <w:pStyle w:val="subsection"/>
      </w:pPr>
      <w:r w:rsidRPr="00E706E7">
        <w:tab/>
        <w:t>(6)</w:t>
      </w:r>
      <w:r w:rsidRPr="00E706E7">
        <w:tab/>
        <w:t>Part</w:t>
      </w:r>
      <w:r w:rsidR="000E7685" w:rsidRPr="00E706E7">
        <w:t> </w:t>
      </w:r>
      <w:r w:rsidRPr="00E706E7">
        <w:t>VI applies to a refusal of APRA to authorise an applicant under this section.</w:t>
      </w:r>
    </w:p>
    <w:p w14:paraId="4FA98721" w14:textId="77777777" w:rsidR="00AA74F1" w:rsidRPr="00E706E7" w:rsidRDefault="00AA74F1" w:rsidP="00AA74F1">
      <w:pPr>
        <w:pStyle w:val="ActHead5"/>
      </w:pPr>
      <w:bookmarkStart w:id="23" w:name="_Toc155339422"/>
      <w:r w:rsidRPr="00F42C20">
        <w:rPr>
          <w:rStyle w:val="CharSectno"/>
        </w:rPr>
        <w:t>13</w:t>
      </w:r>
      <w:r w:rsidRPr="00E706E7">
        <w:t xml:space="preserve">  Conditions on an authorisation</w:t>
      </w:r>
      <w:bookmarkEnd w:id="23"/>
    </w:p>
    <w:p w14:paraId="35B1DE05" w14:textId="77777777" w:rsidR="00AA74F1" w:rsidRPr="00E706E7" w:rsidRDefault="00AA74F1" w:rsidP="00AA74F1">
      <w:pPr>
        <w:pStyle w:val="subsection"/>
      </w:pPr>
      <w:r w:rsidRPr="00E706E7">
        <w:tab/>
        <w:t>(1)</w:t>
      </w:r>
      <w:r w:rsidRPr="00E706E7">
        <w:tab/>
        <w:t>APRA may, at any time, by giving written notice to a general insurer:</w:t>
      </w:r>
    </w:p>
    <w:p w14:paraId="039F4847" w14:textId="77777777" w:rsidR="00AA74F1" w:rsidRPr="00E706E7" w:rsidRDefault="00AA74F1" w:rsidP="00AA74F1">
      <w:pPr>
        <w:pStyle w:val="paragraph"/>
      </w:pPr>
      <w:r w:rsidRPr="00E706E7">
        <w:tab/>
        <w:t>(a)</w:t>
      </w:r>
      <w:r w:rsidRPr="00E706E7">
        <w:tab/>
        <w:t xml:space="preserve">impose conditions, or additional conditions, on the insurer’s authorisation under </w:t>
      </w:r>
      <w:r w:rsidR="00F42C20">
        <w:t>section 1</w:t>
      </w:r>
      <w:r w:rsidRPr="00E706E7">
        <w:t>2; or</w:t>
      </w:r>
    </w:p>
    <w:p w14:paraId="10A472D5" w14:textId="77777777" w:rsidR="00AA74F1" w:rsidRPr="00E706E7" w:rsidRDefault="00AA74F1" w:rsidP="00AA74F1">
      <w:pPr>
        <w:pStyle w:val="paragraph"/>
      </w:pPr>
      <w:r w:rsidRPr="00E706E7">
        <w:tab/>
        <w:t>(b)</w:t>
      </w:r>
      <w:r w:rsidRPr="00E706E7">
        <w:tab/>
        <w:t xml:space="preserve">vary or revoke conditions imposed on the insurer’s authorisation under </w:t>
      </w:r>
      <w:r w:rsidR="00F42C20">
        <w:t>section 1</w:t>
      </w:r>
      <w:r w:rsidRPr="00E706E7">
        <w:t>2.</w:t>
      </w:r>
    </w:p>
    <w:p w14:paraId="0FD62136" w14:textId="77777777" w:rsidR="00AA74F1" w:rsidRPr="00E706E7" w:rsidRDefault="00AA74F1" w:rsidP="00AA74F1">
      <w:pPr>
        <w:pStyle w:val="subsection2"/>
      </w:pPr>
      <w:r w:rsidRPr="00E706E7">
        <w:t>The conditions must relate to prudential matters.</w:t>
      </w:r>
    </w:p>
    <w:p w14:paraId="24C4C134" w14:textId="77777777" w:rsidR="00AA74F1" w:rsidRPr="00E706E7" w:rsidRDefault="00AA74F1" w:rsidP="00AA74F1">
      <w:pPr>
        <w:pStyle w:val="subsection"/>
      </w:pPr>
      <w:r w:rsidRPr="00E706E7">
        <w:tab/>
        <w:t>(2)</w:t>
      </w:r>
      <w:r w:rsidRPr="00E706E7">
        <w:tab/>
        <w:t>A condition may be expressed to have effect despite anything in the prudential standards.</w:t>
      </w:r>
    </w:p>
    <w:p w14:paraId="2B349E4A" w14:textId="77777777" w:rsidR="00AA74F1" w:rsidRPr="00E706E7" w:rsidRDefault="00AA74F1" w:rsidP="00AA74F1">
      <w:pPr>
        <w:pStyle w:val="subsection"/>
      </w:pPr>
      <w:r w:rsidRPr="00E706E7">
        <w:lastRenderedPageBreak/>
        <w:tab/>
        <w:t>(3)</w:t>
      </w:r>
      <w:r w:rsidRPr="00E706E7">
        <w:tab/>
        <w:t>Without limiting the conditions that APRA may impose on an authorisation, APRA may make the authorisation conditional on a body corporate, of which the general insurer is a subsidiary, being an authorised NOHC.</w:t>
      </w:r>
    </w:p>
    <w:p w14:paraId="1CA951C7" w14:textId="77777777" w:rsidR="00AA74F1" w:rsidRPr="00E706E7" w:rsidRDefault="00AA74F1" w:rsidP="00AA74F1">
      <w:pPr>
        <w:pStyle w:val="subsection"/>
      </w:pPr>
      <w:r w:rsidRPr="00E706E7">
        <w:tab/>
        <w:t>(4)</w:t>
      </w:r>
      <w:r w:rsidRPr="00E706E7">
        <w:tab/>
        <w:t>If APRA imposes, varies or revokes the conditions on a general insurer’s authorisation, APRA must:</w:t>
      </w:r>
    </w:p>
    <w:p w14:paraId="26B3116B" w14:textId="77777777" w:rsidR="00AA74F1" w:rsidRPr="00E706E7" w:rsidRDefault="00AA74F1" w:rsidP="00AA74F1">
      <w:pPr>
        <w:pStyle w:val="paragraph"/>
      </w:pPr>
      <w:r w:rsidRPr="00E706E7">
        <w:tab/>
        <w:t>(a)</w:t>
      </w:r>
      <w:r w:rsidRPr="00E706E7">
        <w:tab/>
        <w:t>give written notice to the insurer; and</w:t>
      </w:r>
    </w:p>
    <w:p w14:paraId="3EAFEC58" w14:textId="77777777" w:rsidR="00AA74F1" w:rsidRPr="00E706E7" w:rsidRDefault="00AA74F1" w:rsidP="00AA74F1">
      <w:pPr>
        <w:pStyle w:val="paragraph"/>
      </w:pPr>
      <w:r w:rsidRPr="00E706E7">
        <w:tab/>
        <w:t>(b)</w:t>
      </w:r>
      <w:r w:rsidRPr="00E706E7">
        <w:tab/>
        <w:t xml:space="preserve">ensure that notice that the action has been taken is published in the </w:t>
      </w:r>
      <w:r w:rsidRPr="00E706E7">
        <w:rPr>
          <w:i/>
        </w:rPr>
        <w:t>Gazette</w:t>
      </w:r>
      <w:r w:rsidRPr="00E706E7">
        <w:t>.</w:t>
      </w:r>
    </w:p>
    <w:p w14:paraId="7E0AC7D4" w14:textId="77777777" w:rsidR="00AA74F1" w:rsidRPr="00E706E7" w:rsidRDefault="00AA74F1" w:rsidP="00C366D0">
      <w:pPr>
        <w:pStyle w:val="subsection"/>
        <w:keepNext/>
      </w:pPr>
      <w:r w:rsidRPr="00E706E7">
        <w:tab/>
        <w:t>(5)</w:t>
      </w:r>
      <w:r w:rsidRPr="00E706E7">
        <w:tab/>
        <w:t xml:space="preserve">The taking of an action is not invalid merely because of a failure to comply with </w:t>
      </w:r>
      <w:r w:rsidR="003C714C" w:rsidRPr="00E706E7">
        <w:t>subsection (</w:t>
      </w:r>
      <w:r w:rsidRPr="00E706E7">
        <w:t>4).</w:t>
      </w:r>
    </w:p>
    <w:p w14:paraId="7EA10460" w14:textId="77777777" w:rsidR="00882FEA" w:rsidRPr="00E706E7" w:rsidRDefault="00882FEA" w:rsidP="00882FEA">
      <w:pPr>
        <w:pStyle w:val="subsection"/>
      </w:pPr>
      <w:r w:rsidRPr="00E706E7">
        <w:tab/>
        <w:t>(6)</w:t>
      </w:r>
      <w:r w:rsidRPr="00E706E7">
        <w:tab/>
        <w:t>Part VI applies to the following decisions made under this section:</w:t>
      </w:r>
    </w:p>
    <w:p w14:paraId="0231DA87" w14:textId="77777777" w:rsidR="00882FEA" w:rsidRPr="00E706E7" w:rsidRDefault="00882FEA" w:rsidP="00882FEA">
      <w:pPr>
        <w:pStyle w:val="paragraph"/>
      </w:pPr>
      <w:r w:rsidRPr="00E706E7">
        <w:tab/>
        <w:t>(a)</w:t>
      </w:r>
      <w:r w:rsidRPr="00E706E7">
        <w:tab/>
        <w:t xml:space="preserve">a decision to impose conditions, or additional conditions, on an insurer’s authorisation under </w:t>
      </w:r>
      <w:r w:rsidR="00F42C20">
        <w:t>section 1</w:t>
      </w:r>
      <w:r w:rsidRPr="00E706E7">
        <w:t>2;</w:t>
      </w:r>
    </w:p>
    <w:p w14:paraId="4D992610" w14:textId="77777777" w:rsidR="00882FEA" w:rsidRPr="00E706E7" w:rsidRDefault="00882FEA" w:rsidP="00882FEA">
      <w:pPr>
        <w:pStyle w:val="paragraph"/>
      </w:pPr>
      <w:r w:rsidRPr="00E706E7">
        <w:tab/>
        <w:t>(b)</w:t>
      </w:r>
      <w:r w:rsidRPr="00E706E7">
        <w:tab/>
        <w:t xml:space="preserve">a decision to vary conditions imposed on an insurer’s authorisation under </w:t>
      </w:r>
      <w:r w:rsidR="00F42C20">
        <w:t>section 1</w:t>
      </w:r>
      <w:r w:rsidRPr="00E706E7">
        <w:t>2.</w:t>
      </w:r>
    </w:p>
    <w:p w14:paraId="0756166D" w14:textId="77777777" w:rsidR="00AA74F1" w:rsidRPr="00E706E7" w:rsidRDefault="00AA74F1" w:rsidP="00AA74F1">
      <w:pPr>
        <w:pStyle w:val="ActHead5"/>
      </w:pPr>
      <w:bookmarkStart w:id="24" w:name="_Toc155339423"/>
      <w:r w:rsidRPr="00F42C20">
        <w:rPr>
          <w:rStyle w:val="CharSectno"/>
        </w:rPr>
        <w:t>14</w:t>
      </w:r>
      <w:r w:rsidRPr="00E706E7">
        <w:t xml:space="preserve">  Breach of authorisation conditions</w:t>
      </w:r>
      <w:bookmarkEnd w:id="24"/>
    </w:p>
    <w:p w14:paraId="0CA6F937" w14:textId="77777777" w:rsidR="00AA74F1" w:rsidRPr="00E706E7" w:rsidRDefault="00AA74F1" w:rsidP="00AA74F1">
      <w:pPr>
        <w:pStyle w:val="subsection"/>
      </w:pPr>
      <w:r w:rsidRPr="00E706E7">
        <w:tab/>
        <w:t>(1)</w:t>
      </w:r>
      <w:r w:rsidRPr="00E706E7">
        <w:tab/>
        <w:t>A general insurer commits an offence if:</w:t>
      </w:r>
    </w:p>
    <w:p w14:paraId="7CB36D7F" w14:textId="77777777" w:rsidR="00AA74F1" w:rsidRPr="00E706E7" w:rsidRDefault="00AA74F1" w:rsidP="00AA74F1">
      <w:pPr>
        <w:pStyle w:val="paragraph"/>
      </w:pPr>
      <w:r w:rsidRPr="00E706E7">
        <w:tab/>
        <w:t>(a)</w:t>
      </w:r>
      <w:r w:rsidRPr="00E706E7">
        <w:tab/>
        <w:t>the insurer does an act or fails to do an act; and</w:t>
      </w:r>
    </w:p>
    <w:p w14:paraId="0A7C9C06" w14:textId="77777777" w:rsidR="00AA74F1" w:rsidRPr="00E706E7" w:rsidRDefault="00AA74F1" w:rsidP="00AA74F1">
      <w:pPr>
        <w:pStyle w:val="paragraph"/>
      </w:pPr>
      <w:r w:rsidRPr="00E706E7">
        <w:tab/>
        <w:t>(b)</w:t>
      </w:r>
      <w:r w:rsidRPr="00E706E7">
        <w:tab/>
        <w:t xml:space="preserve">doing the act or failing to do the act results in a contravention of a condition of the insurer’s authorisation under </w:t>
      </w:r>
      <w:r w:rsidR="00F42C20">
        <w:t>section 1</w:t>
      </w:r>
      <w:r w:rsidRPr="00E706E7">
        <w:t>2; and</w:t>
      </w:r>
    </w:p>
    <w:p w14:paraId="697A4175" w14:textId="77777777" w:rsidR="00AA74F1" w:rsidRPr="00E706E7" w:rsidRDefault="00AA74F1" w:rsidP="00AA74F1">
      <w:pPr>
        <w:pStyle w:val="paragraph"/>
        <w:rPr>
          <w:i/>
        </w:rPr>
      </w:pPr>
      <w:r w:rsidRPr="00E706E7">
        <w:tab/>
        <w:t>(c)</w:t>
      </w:r>
      <w:r w:rsidRPr="00E706E7">
        <w:tab/>
        <w:t>there is no determination in force under subsection</w:t>
      </w:r>
      <w:r w:rsidR="003C714C" w:rsidRPr="00E706E7">
        <w:t> </w:t>
      </w:r>
      <w:r w:rsidRPr="00E706E7">
        <w:t>7(1) that this subsection does not apply to the insurer</w:t>
      </w:r>
      <w:r w:rsidRPr="00E706E7">
        <w:rPr>
          <w:i/>
        </w:rPr>
        <w:t>.</w:t>
      </w:r>
    </w:p>
    <w:p w14:paraId="122E16F3" w14:textId="77777777" w:rsidR="00AA74F1" w:rsidRPr="00E706E7" w:rsidRDefault="00C827A1" w:rsidP="00AA74F1">
      <w:pPr>
        <w:pStyle w:val="Penalty"/>
      </w:pPr>
      <w:r w:rsidRPr="00E706E7">
        <w:t>Penalty</w:t>
      </w:r>
      <w:r w:rsidR="00AA74F1" w:rsidRPr="00E706E7">
        <w:t>:</w:t>
      </w:r>
      <w:r w:rsidR="00AA74F1" w:rsidRPr="00E706E7">
        <w:tab/>
        <w:t>300 penalty units.</w:t>
      </w:r>
    </w:p>
    <w:p w14:paraId="0D331BE8" w14:textId="77777777" w:rsidR="00AA74F1" w:rsidRPr="00E706E7" w:rsidRDefault="00AA74F1" w:rsidP="00AA74F1">
      <w:pPr>
        <w:pStyle w:val="subsection"/>
      </w:pPr>
      <w:r w:rsidRPr="00E706E7">
        <w:tab/>
        <w:t>(1A)</w:t>
      </w:r>
      <w:r w:rsidRPr="00E706E7">
        <w:tab/>
        <w:t>If an individual:</w:t>
      </w:r>
    </w:p>
    <w:p w14:paraId="7CC24C86" w14:textId="77777777" w:rsidR="00AA74F1" w:rsidRPr="00E706E7" w:rsidRDefault="00AA74F1" w:rsidP="00AA74F1">
      <w:pPr>
        <w:pStyle w:val="paragraph"/>
      </w:pPr>
      <w:r w:rsidRPr="00E706E7">
        <w:tab/>
        <w:t>(a)</w:t>
      </w:r>
      <w:r w:rsidRPr="00E706E7">
        <w:tab/>
        <w:t xml:space="preserve">commits an offence against </w:t>
      </w:r>
      <w:r w:rsidR="003C714C" w:rsidRPr="00E706E7">
        <w:t>subsection (</w:t>
      </w:r>
      <w:r w:rsidRPr="00E706E7">
        <w:t>1) because of Part</w:t>
      </w:r>
      <w:r w:rsidR="003C714C" w:rsidRPr="00E706E7">
        <w:t> </w:t>
      </w:r>
      <w:r w:rsidRPr="00E706E7">
        <w:t xml:space="preserve">2.4 of the </w:t>
      </w:r>
      <w:r w:rsidRPr="00E706E7">
        <w:rPr>
          <w:i/>
        </w:rPr>
        <w:t>Criminal Code</w:t>
      </w:r>
      <w:r w:rsidRPr="00E706E7">
        <w:t>; or</w:t>
      </w:r>
    </w:p>
    <w:p w14:paraId="44FEA831" w14:textId="77777777" w:rsidR="00AA74F1" w:rsidRPr="00E706E7" w:rsidRDefault="00AA74F1" w:rsidP="00AA74F1">
      <w:pPr>
        <w:pStyle w:val="paragraph"/>
      </w:pPr>
      <w:r w:rsidRPr="00E706E7">
        <w:tab/>
        <w:t>(b)</w:t>
      </w:r>
      <w:r w:rsidRPr="00E706E7">
        <w:tab/>
        <w:t>commits an offence under Part</w:t>
      </w:r>
      <w:r w:rsidR="003C714C" w:rsidRPr="00E706E7">
        <w:t> </w:t>
      </w:r>
      <w:r w:rsidRPr="00E706E7">
        <w:t xml:space="preserve">2.4 of the </w:t>
      </w:r>
      <w:r w:rsidRPr="00E706E7">
        <w:rPr>
          <w:i/>
        </w:rPr>
        <w:t>Criminal Code</w:t>
      </w:r>
      <w:r w:rsidRPr="00E706E7">
        <w:t xml:space="preserve"> in relation to an offence against </w:t>
      </w:r>
      <w:r w:rsidR="003C714C" w:rsidRPr="00E706E7">
        <w:t>subsection (</w:t>
      </w:r>
      <w:r w:rsidRPr="00E706E7">
        <w:t>1);</w:t>
      </w:r>
    </w:p>
    <w:p w14:paraId="78872ED9" w14:textId="77777777" w:rsidR="00AA74F1" w:rsidRPr="00E706E7" w:rsidRDefault="00AA74F1" w:rsidP="00AA74F1">
      <w:pPr>
        <w:pStyle w:val="subsection2"/>
        <w:rPr>
          <w:i/>
        </w:rPr>
      </w:pPr>
      <w:r w:rsidRPr="00E706E7">
        <w:lastRenderedPageBreak/>
        <w:t>he or she is punishable, on conviction, by a fine not exceeding 60</w:t>
      </w:r>
      <w:r w:rsidR="000E7685" w:rsidRPr="00E706E7">
        <w:t xml:space="preserve"> </w:t>
      </w:r>
      <w:r w:rsidRPr="00E706E7">
        <w:t>penalty units.</w:t>
      </w:r>
    </w:p>
    <w:p w14:paraId="751D2CDF" w14:textId="77777777" w:rsidR="00AA74F1" w:rsidRPr="00E706E7" w:rsidRDefault="00AA74F1" w:rsidP="00AA74F1">
      <w:pPr>
        <w:pStyle w:val="subsection"/>
      </w:pPr>
      <w:r w:rsidRPr="00E706E7">
        <w:tab/>
        <w:t>(2)</w:t>
      </w:r>
      <w:r w:rsidRPr="00E706E7">
        <w:tab/>
        <w:t>An offence against this section is an offence of strict liability.</w:t>
      </w:r>
    </w:p>
    <w:p w14:paraId="7B4F5288" w14:textId="77777777" w:rsidR="00AA74F1" w:rsidRPr="00E706E7" w:rsidRDefault="00AA74F1" w:rsidP="00AA74F1">
      <w:pPr>
        <w:pStyle w:val="notetext"/>
      </w:pPr>
      <w:r w:rsidRPr="00E706E7">
        <w:t>Note 1:</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2D1E1E6C" w14:textId="77777777" w:rsidR="00AA74F1" w:rsidRPr="00E706E7" w:rsidRDefault="00AA74F1" w:rsidP="00AA74F1">
      <w:pPr>
        <w:pStyle w:val="notetext"/>
      </w:pPr>
      <w:r w:rsidRPr="00E706E7">
        <w:t>Note 2:</w:t>
      </w:r>
      <w:r w:rsidRPr="00E706E7">
        <w:tab/>
        <w:t>Chapter</w:t>
      </w:r>
      <w:r w:rsidR="003C714C" w:rsidRPr="00E706E7">
        <w:t> </w:t>
      </w:r>
      <w:r w:rsidRPr="00E706E7">
        <w:t xml:space="preserve">2 of the </w:t>
      </w:r>
      <w:r w:rsidRPr="00E706E7">
        <w:rPr>
          <w:i/>
        </w:rPr>
        <w:t xml:space="preserve">Criminal Code </w:t>
      </w:r>
      <w:r w:rsidRPr="00E706E7">
        <w:t>sets out the general principles of criminal responsibility.</w:t>
      </w:r>
    </w:p>
    <w:p w14:paraId="7781E82D" w14:textId="77777777" w:rsidR="00AA74F1" w:rsidRPr="00E706E7" w:rsidRDefault="00AA74F1" w:rsidP="0082664E">
      <w:pPr>
        <w:pStyle w:val="ActHead3"/>
        <w:pageBreakBefore/>
      </w:pPr>
      <w:bookmarkStart w:id="25" w:name="_Toc155339424"/>
      <w:r w:rsidRPr="00F42C20">
        <w:rPr>
          <w:rStyle w:val="CharDivNo"/>
        </w:rPr>
        <w:lastRenderedPageBreak/>
        <w:t>Division</w:t>
      </w:r>
      <w:r w:rsidR="003C714C" w:rsidRPr="00F42C20">
        <w:rPr>
          <w:rStyle w:val="CharDivNo"/>
        </w:rPr>
        <w:t> </w:t>
      </w:r>
      <w:r w:rsidRPr="00F42C20">
        <w:rPr>
          <w:rStyle w:val="CharDivNo"/>
        </w:rPr>
        <w:t>3</w:t>
      </w:r>
      <w:r w:rsidRPr="00E706E7">
        <w:t>—</w:t>
      </w:r>
      <w:r w:rsidRPr="00F42C20">
        <w:rPr>
          <w:rStyle w:val="CharDivText"/>
        </w:rPr>
        <w:t>Revocation of an authorisation</w:t>
      </w:r>
      <w:bookmarkEnd w:id="25"/>
    </w:p>
    <w:p w14:paraId="4DB50979" w14:textId="77777777" w:rsidR="00E8771A" w:rsidRPr="00E706E7" w:rsidRDefault="00E8771A" w:rsidP="00E8771A">
      <w:pPr>
        <w:pStyle w:val="ActHead5"/>
      </w:pPr>
      <w:bookmarkStart w:id="26" w:name="_Toc155339425"/>
      <w:r w:rsidRPr="008E78C3">
        <w:rPr>
          <w:rStyle w:val="CharSectno"/>
          <w:rFonts w:eastAsia="Calibri"/>
        </w:rPr>
        <w:t>15</w:t>
      </w:r>
      <w:r w:rsidRPr="00E706E7">
        <w:t xml:space="preserve">  Revocation of authorisation etc.</w:t>
      </w:r>
      <w:bookmarkEnd w:id="26"/>
    </w:p>
    <w:p w14:paraId="35393C00" w14:textId="77777777" w:rsidR="00AA74F1" w:rsidRPr="00E706E7" w:rsidRDefault="00AA74F1" w:rsidP="00AA74F1">
      <w:pPr>
        <w:pStyle w:val="subsection"/>
      </w:pPr>
      <w:r w:rsidRPr="00E706E7">
        <w:tab/>
        <w:t>(1)</w:t>
      </w:r>
      <w:r w:rsidRPr="00E706E7">
        <w:tab/>
        <w:t xml:space="preserve">APRA may revoke (in writing) a general insurer’s authorisation under </w:t>
      </w:r>
      <w:r w:rsidR="00F42C20">
        <w:t>section 1</w:t>
      </w:r>
      <w:r w:rsidRPr="00E706E7">
        <w:t>2 if APRA is satisfied that the insurer has no liabilities in respect of insurance business carried on by it in Australia and that:</w:t>
      </w:r>
    </w:p>
    <w:p w14:paraId="6FBFAC0E" w14:textId="77777777" w:rsidR="00AA74F1" w:rsidRPr="00E706E7" w:rsidRDefault="00AA74F1" w:rsidP="00AA74F1">
      <w:pPr>
        <w:pStyle w:val="paragraph"/>
      </w:pPr>
      <w:r w:rsidRPr="00E706E7">
        <w:tab/>
        <w:t>(a)</w:t>
      </w:r>
      <w:r w:rsidRPr="00E706E7">
        <w:tab/>
        <w:t>the insurer has failed to comply with:</w:t>
      </w:r>
    </w:p>
    <w:p w14:paraId="2738900C" w14:textId="77777777" w:rsidR="00AA74F1" w:rsidRPr="00E706E7" w:rsidRDefault="00AA74F1" w:rsidP="00AA74F1">
      <w:pPr>
        <w:pStyle w:val="paragraphsub"/>
      </w:pPr>
      <w:r w:rsidRPr="00E706E7">
        <w:tab/>
        <w:t>(i)</w:t>
      </w:r>
      <w:r w:rsidRPr="00E706E7">
        <w:tab/>
        <w:t>a requirement of this Act (including the requirement to comply with the prudential standards) or of an instrument made for the purposes of this Act; or</w:t>
      </w:r>
    </w:p>
    <w:p w14:paraId="3FFAD2AF" w14:textId="77777777" w:rsidR="00AA74F1" w:rsidRPr="00E706E7" w:rsidRDefault="00AA74F1" w:rsidP="00AA74F1">
      <w:pPr>
        <w:pStyle w:val="paragraphsub"/>
      </w:pPr>
      <w:r w:rsidRPr="00E706E7">
        <w:tab/>
        <w:t>(ii)</w:t>
      </w:r>
      <w:r w:rsidRPr="00E706E7">
        <w:tab/>
        <w:t xml:space="preserve">a requirement of the </w:t>
      </w:r>
      <w:r w:rsidRPr="00E706E7">
        <w:rPr>
          <w:i/>
        </w:rPr>
        <w:t>Financial Sector (Collection of Data) Act 2001</w:t>
      </w:r>
      <w:r w:rsidRPr="00E706E7">
        <w:t>; or</w:t>
      </w:r>
    </w:p>
    <w:p w14:paraId="14715181" w14:textId="77777777" w:rsidR="006B7932" w:rsidRPr="00E706E7" w:rsidRDefault="006B7932" w:rsidP="006B7932">
      <w:pPr>
        <w:pStyle w:val="paragraphsub"/>
      </w:pPr>
      <w:r w:rsidRPr="00E706E7">
        <w:tab/>
        <w:t>(iiaa)</w:t>
      </w:r>
      <w:r w:rsidRPr="00E706E7">
        <w:tab/>
        <w:t xml:space="preserve">a requirement of the </w:t>
      </w:r>
      <w:r w:rsidRPr="00E706E7">
        <w:rPr>
          <w:i/>
        </w:rPr>
        <w:t>Financial Accountability Regime Act 2023</w:t>
      </w:r>
      <w:r w:rsidRPr="00E706E7">
        <w:t>; or</w:t>
      </w:r>
    </w:p>
    <w:p w14:paraId="5A5071BE" w14:textId="77777777" w:rsidR="00E8771A" w:rsidRPr="00E706E7" w:rsidRDefault="00E8771A" w:rsidP="00E8771A">
      <w:pPr>
        <w:pStyle w:val="paragraphsub"/>
      </w:pPr>
      <w:r w:rsidRPr="00E706E7">
        <w:tab/>
        <w:t>(iia)</w:t>
      </w:r>
      <w:r w:rsidRPr="00E706E7">
        <w:tab/>
        <w:t>a requirement of a provision of another law of the Commonwealth, if the provision is specified in the regulations; or</w:t>
      </w:r>
    </w:p>
    <w:p w14:paraId="5B28627C" w14:textId="77777777" w:rsidR="00E8771A" w:rsidRPr="00E706E7" w:rsidRDefault="00E8771A" w:rsidP="00E8771A">
      <w:pPr>
        <w:pStyle w:val="paragraphsub"/>
      </w:pPr>
      <w:r w:rsidRPr="00E706E7">
        <w:tab/>
        <w:t>(iii)</w:t>
      </w:r>
      <w:r w:rsidRPr="00E706E7">
        <w:tab/>
        <w:t>a direction under this Act to the insurer; or</w:t>
      </w:r>
    </w:p>
    <w:p w14:paraId="37570E6E" w14:textId="77777777" w:rsidR="00AA74F1" w:rsidRPr="00E706E7" w:rsidRDefault="00AA74F1" w:rsidP="00AA74F1">
      <w:pPr>
        <w:pStyle w:val="paragraphsub"/>
      </w:pPr>
      <w:r w:rsidRPr="00E706E7">
        <w:tab/>
        <w:t>(iv)</w:t>
      </w:r>
      <w:r w:rsidRPr="00E706E7">
        <w:tab/>
        <w:t>a condition of the insurer’s authorisation; or</w:t>
      </w:r>
    </w:p>
    <w:p w14:paraId="21D17492" w14:textId="77777777" w:rsidR="00AA74F1" w:rsidRPr="00E706E7" w:rsidRDefault="00AA74F1" w:rsidP="00AA74F1">
      <w:pPr>
        <w:pStyle w:val="paragraph"/>
      </w:pPr>
      <w:r w:rsidRPr="00E706E7">
        <w:tab/>
        <w:t>(b)</w:t>
      </w:r>
      <w:r w:rsidRPr="00E706E7">
        <w:tab/>
        <w:t>it would be contrary to the national interest for the authorisation to remain in force; or</w:t>
      </w:r>
    </w:p>
    <w:p w14:paraId="7B71BA03" w14:textId="77777777" w:rsidR="00AA74F1" w:rsidRPr="00E706E7" w:rsidRDefault="00AA74F1" w:rsidP="00AA74F1">
      <w:pPr>
        <w:pStyle w:val="paragraph"/>
      </w:pPr>
      <w:r w:rsidRPr="00E706E7">
        <w:tab/>
        <w:t>(c)</w:t>
      </w:r>
      <w:r w:rsidRPr="00E706E7">
        <w:tab/>
        <w:t>the insurer has failed to pay:</w:t>
      </w:r>
    </w:p>
    <w:p w14:paraId="54F9EF0A" w14:textId="77777777" w:rsidR="00AA74F1" w:rsidRPr="00E706E7" w:rsidRDefault="00AA74F1" w:rsidP="00AA74F1">
      <w:pPr>
        <w:pStyle w:val="paragraphsub"/>
      </w:pPr>
      <w:r w:rsidRPr="00E706E7">
        <w:tab/>
        <w:t>(i)</w:t>
      </w:r>
      <w:r w:rsidRPr="00E706E7">
        <w:tab/>
        <w:t xml:space="preserve">an amount of levy or late penalty to which the </w:t>
      </w:r>
      <w:r w:rsidRPr="00E706E7">
        <w:rPr>
          <w:i/>
        </w:rPr>
        <w:t>Financial Institutions Supervisory Levies Collection Act 1998</w:t>
      </w:r>
      <w:r w:rsidRPr="00E706E7">
        <w:t xml:space="preserve"> applies; or</w:t>
      </w:r>
    </w:p>
    <w:p w14:paraId="1354267B" w14:textId="77777777" w:rsidR="00AA74F1" w:rsidRPr="00E706E7" w:rsidRDefault="00AA74F1" w:rsidP="00AA74F1">
      <w:pPr>
        <w:pStyle w:val="paragraphsub"/>
      </w:pPr>
      <w:r w:rsidRPr="00E706E7">
        <w:tab/>
        <w:t>(ii)</w:t>
      </w:r>
      <w:r w:rsidRPr="00E706E7">
        <w:tab/>
        <w:t>an amount of charge fixed under section</w:t>
      </w:r>
      <w:r w:rsidR="003C714C" w:rsidRPr="00E706E7">
        <w:t> </w:t>
      </w:r>
      <w:r w:rsidRPr="00E706E7">
        <w:t xml:space="preserve">51 of the </w:t>
      </w:r>
      <w:r w:rsidRPr="00E706E7">
        <w:rPr>
          <w:i/>
        </w:rPr>
        <w:t>Australian Prudential Regulation Authority Act 1998</w:t>
      </w:r>
      <w:r w:rsidRPr="00E706E7">
        <w:t>; or</w:t>
      </w:r>
    </w:p>
    <w:p w14:paraId="1E54F9FA" w14:textId="77777777" w:rsidR="00AA74F1" w:rsidRPr="00E706E7" w:rsidRDefault="00AA74F1" w:rsidP="00AA74F1">
      <w:pPr>
        <w:pStyle w:val="paragraph"/>
      </w:pPr>
      <w:r w:rsidRPr="00E706E7">
        <w:tab/>
        <w:t>(d)</w:t>
      </w:r>
      <w:r w:rsidRPr="00E706E7">
        <w:tab/>
        <w:t>the insurer is insolvent and is unlikely to return to solvency within a reasonable period of time; or</w:t>
      </w:r>
    </w:p>
    <w:p w14:paraId="3D06B5A0" w14:textId="77777777" w:rsidR="00AA74F1" w:rsidRPr="00E706E7" w:rsidRDefault="00AA74F1" w:rsidP="00AA74F1">
      <w:pPr>
        <w:pStyle w:val="paragraph"/>
      </w:pPr>
      <w:r w:rsidRPr="00E706E7">
        <w:tab/>
        <w:t>(e)</w:t>
      </w:r>
      <w:r w:rsidRPr="00E706E7">
        <w:tab/>
        <w:t>the insurer has inadequate capital and is unlikely to have adequate capital within a reasonable period of time; or</w:t>
      </w:r>
    </w:p>
    <w:p w14:paraId="457291BE" w14:textId="77777777" w:rsidR="00AA74F1" w:rsidRPr="00E706E7" w:rsidRDefault="00AA74F1" w:rsidP="00AA74F1">
      <w:pPr>
        <w:pStyle w:val="paragraph"/>
      </w:pPr>
      <w:r w:rsidRPr="00E706E7">
        <w:tab/>
        <w:t>(f)</w:t>
      </w:r>
      <w:r w:rsidRPr="00E706E7">
        <w:tab/>
        <w:t>the insurer has ceased to carry on insurance business in Australia; or</w:t>
      </w:r>
    </w:p>
    <w:p w14:paraId="574DFEF6" w14:textId="77777777" w:rsidR="00E8771A" w:rsidRPr="00E706E7" w:rsidRDefault="00E8771A" w:rsidP="00E8771A">
      <w:pPr>
        <w:pStyle w:val="paragraph"/>
      </w:pPr>
      <w:r w:rsidRPr="00E706E7">
        <w:lastRenderedPageBreak/>
        <w:tab/>
        <w:t>(fa)</w:t>
      </w:r>
      <w:r w:rsidRPr="00E706E7">
        <w:tab/>
        <w:t>both of the following apply:</w:t>
      </w:r>
    </w:p>
    <w:p w14:paraId="663B1482" w14:textId="77777777" w:rsidR="00E8771A" w:rsidRPr="00E706E7" w:rsidRDefault="00E8771A" w:rsidP="00E8771A">
      <w:pPr>
        <w:pStyle w:val="paragraphsub"/>
      </w:pPr>
      <w:r w:rsidRPr="00E706E7">
        <w:tab/>
        <w:t>(i)</w:t>
      </w:r>
      <w:r w:rsidRPr="00E706E7">
        <w:tab/>
        <w:t>the insurer is a foreign corporation within the meaning of paragraph</w:t>
      </w:r>
      <w:r w:rsidR="003C714C" w:rsidRPr="00E706E7">
        <w:t> </w:t>
      </w:r>
      <w:r w:rsidRPr="00E706E7">
        <w:t>51(xx) of the Constitution;</w:t>
      </w:r>
    </w:p>
    <w:p w14:paraId="038EA3B6" w14:textId="77777777" w:rsidR="00E8771A" w:rsidRPr="00E706E7" w:rsidRDefault="00E8771A" w:rsidP="00E8771A">
      <w:pPr>
        <w:pStyle w:val="paragraphsub"/>
      </w:pPr>
      <w:r w:rsidRPr="00E706E7">
        <w:tab/>
        <w:t>(ii)</w:t>
      </w:r>
      <w:r w:rsidRPr="00E706E7">
        <w:tab/>
        <w:t>an authorisation (however described) for the insurer to carry on insurance business in a foreign country has been revoked or otherwise withdrawn in that foreign country; or</w:t>
      </w:r>
    </w:p>
    <w:p w14:paraId="122B207D" w14:textId="77777777" w:rsidR="00AA74F1" w:rsidRPr="00E706E7" w:rsidRDefault="00AA74F1" w:rsidP="00AA74F1">
      <w:pPr>
        <w:pStyle w:val="paragraph"/>
      </w:pPr>
      <w:r w:rsidRPr="00E706E7">
        <w:tab/>
        <w:t>(g)</w:t>
      </w:r>
      <w:r w:rsidRPr="00E706E7">
        <w:tab/>
        <w:t xml:space="preserve">the insurer has not, within the period of 12 months after it was granted an </w:t>
      </w:r>
      <w:r w:rsidR="00E8771A" w:rsidRPr="00E706E7">
        <w:t>authorisation</w:t>
      </w:r>
      <w:r w:rsidRPr="00E706E7">
        <w:t xml:space="preserve"> under this Part, carried on insurance business in Australia.</w:t>
      </w:r>
    </w:p>
    <w:p w14:paraId="1B8A04B3" w14:textId="77777777" w:rsidR="00AA74F1" w:rsidRPr="00E706E7" w:rsidRDefault="00AA74F1" w:rsidP="00AA74F1">
      <w:pPr>
        <w:pStyle w:val="subsection"/>
      </w:pPr>
      <w:r w:rsidRPr="00E706E7">
        <w:tab/>
        <w:t>(3)</w:t>
      </w:r>
      <w:r w:rsidRPr="00E706E7">
        <w:tab/>
        <w:t>Before revoking a general insurer’s authorisation, APRA must give written notice to the insurer advising it that:</w:t>
      </w:r>
    </w:p>
    <w:p w14:paraId="18E2FDBA" w14:textId="77777777" w:rsidR="00AA74F1" w:rsidRPr="00E706E7" w:rsidRDefault="00AA74F1" w:rsidP="00AA74F1">
      <w:pPr>
        <w:pStyle w:val="paragraph"/>
      </w:pPr>
      <w:r w:rsidRPr="00E706E7">
        <w:tab/>
        <w:t>(a)</w:t>
      </w:r>
      <w:r w:rsidRPr="00E706E7">
        <w:tab/>
        <w:t>APRA is considering revoking the authorisation for the reasons specified; and</w:t>
      </w:r>
    </w:p>
    <w:p w14:paraId="572C92F9" w14:textId="77777777" w:rsidR="00AA74F1" w:rsidRPr="00E706E7" w:rsidRDefault="00AA74F1" w:rsidP="00AA74F1">
      <w:pPr>
        <w:pStyle w:val="paragraph"/>
      </w:pPr>
      <w:r w:rsidRPr="00E706E7">
        <w:tab/>
        <w:t>(b)</w:t>
      </w:r>
      <w:r w:rsidRPr="00E706E7">
        <w:tab/>
        <w:t>the insurer may make submissions about the revocation to APRA, in accordance with the notice, by a specified date (which must be at least 90 days after the notice is given).</w:t>
      </w:r>
    </w:p>
    <w:p w14:paraId="640F4275" w14:textId="77777777" w:rsidR="00AA74F1" w:rsidRPr="00E706E7" w:rsidRDefault="00AA74F1" w:rsidP="00AA74F1">
      <w:pPr>
        <w:pStyle w:val="subsection"/>
      </w:pPr>
      <w:r w:rsidRPr="00E706E7">
        <w:tab/>
        <w:t>(3A)</w:t>
      </w:r>
      <w:r w:rsidRPr="00E706E7">
        <w:tab/>
        <w:t xml:space="preserve">To avoid doubt, APRA may give a notice under </w:t>
      </w:r>
      <w:r w:rsidR="003C714C" w:rsidRPr="00E706E7">
        <w:t>subsection (</w:t>
      </w:r>
      <w:r w:rsidRPr="00E706E7">
        <w:t>3) to a general insurer even if, at the time the notice is given, APRA is not satisfied that the insurer has no liabilities in respect of insurance business carried on by it in Australia.</w:t>
      </w:r>
    </w:p>
    <w:p w14:paraId="387560D7" w14:textId="77777777" w:rsidR="00AA74F1" w:rsidRPr="00E706E7" w:rsidRDefault="00AA74F1" w:rsidP="00AA74F1">
      <w:pPr>
        <w:pStyle w:val="subsection"/>
      </w:pPr>
      <w:r w:rsidRPr="00E706E7">
        <w:tab/>
        <w:t>(3B)</w:t>
      </w:r>
      <w:r w:rsidRPr="00E706E7">
        <w:tab/>
        <w:t xml:space="preserve">If APRA gives a notice under </w:t>
      </w:r>
      <w:r w:rsidR="003C714C" w:rsidRPr="00E706E7">
        <w:t>subsection (</w:t>
      </w:r>
      <w:r w:rsidRPr="00E706E7">
        <w:t xml:space="preserve">3) to a general insurer, APRA must not revoke the insurer’s authorisation until after the date specified in the notice, and after consideration of any submission, as mentioned in </w:t>
      </w:r>
      <w:r w:rsidR="003C714C" w:rsidRPr="00E706E7">
        <w:t>paragraph (</w:t>
      </w:r>
      <w:r w:rsidRPr="00E706E7">
        <w:t>3)(b).</w:t>
      </w:r>
    </w:p>
    <w:p w14:paraId="0A10E5E2" w14:textId="77777777" w:rsidR="00AA74F1" w:rsidRPr="00E706E7" w:rsidRDefault="00AA74F1" w:rsidP="00AA74F1">
      <w:pPr>
        <w:pStyle w:val="subsection"/>
      </w:pPr>
      <w:r w:rsidRPr="00E706E7">
        <w:tab/>
        <w:t>(4)</w:t>
      </w:r>
      <w:r w:rsidRPr="00E706E7">
        <w:tab/>
        <w:t xml:space="preserve">APRA may decide that </w:t>
      </w:r>
      <w:r w:rsidR="003C714C" w:rsidRPr="00E706E7">
        <w:t>subsection (</w:t>
      </w:r>
      <w:r w:rsidRPr="00E706E7">
        <w:t>3) does not apply if APRA is satisfied that complying with that subsection could result in a delay in revocation that would be contrary to the national interest.</w:t>
      </w:r>
    </w:p>
    <w:p w14:paraId="454FD768" w14:textId="77777777" w:rsidR="00AA74F1" w:rsidRPr="00E706E7" w:rsidRDefault="00AA74F1" w:rsidP="00AA74F1">
      <w:pPr>
        <w:pStyle w:val="subsection"/>
      </w:pPr>
      <w:r w:rsidRPr="00E706E7">
        <w:tab/>
        <w:t>(5)</w:t>
      </w:r>
      <w:r w:rsidRPr="00E706E7">
        <w:tab/>
        <w:t>If APRA revokes a general insurer’s authorisation, APRA must:</w:t>
      </w:r>
    </w:p>
    <w:p w14:paraId="2307957D" w14:textId="77777777" w:rsidR="00AA74F1" w:rsidRPr="00E706E7" w:rsidRDefault="00AA74F1" w:rsidP="00AA74F1">
      <w:pPr>
        <w:pStyle w:val="paragraph"/>
      </w:pPr>
      <w:r w:rsidRPr="00E706E7">
        <w:tab/>
        <w:t>(a)</w:t>
      </w:r>
      <w:r w:rsidRPr="00E706E7">
        <w:tab/>
        <w:t>give written notice to the insurer; and</w:t>
      </w:r>
    </w:p>
    <w:p w14:paraId="74FE94AE" w14:textId="77777777" w:rsidR="00AA74F1" w:rsidRPr="00E706E7" w:rsidRDefault="00AA74F1" w:rsidP="00AA74F1">
      <w:pPr>
        <w:pStyle w:val="paragraph"/>
      </w:pPr>
      <w:r w:rsidRPr="00E706E7">
        <w:tab/>
        <w:t>(b)</w:t>
      </w:r>
      <w:r w:rsidRPr="00E706E7">
        <w:tab/>
        <w:t xml:space="preserve">ensure that notice of the revocation is published in the </w:t>
      </w:r>
      <w:r w:rsidRPr="00E706E7">
        <w:rPr>
          <w:i/>
        </w:rPr>
        <w:t>Gazette</w:t>
      </w:r>
      <w:r w:rsidRPr="00E706E7">
        <w:t>.</w:t>
      </w:r>
    </w:p>
    <w:p w14:paraId="659AC0DC" w14:textId="77777777" w:rsidR="00AA74F1" w:rsidRPr="00E706E7" w:rsidRDefault="00AA74F1" w:rsidP="00AA74F1">
      <w:pPr>
        <w:pStyle w:val="subsection"/>
      </w:pPr>
      <w:r w:rsidRPr="00E706E7">
        <w:lastRenderedPageBreak/>
        <w:tab/>
        <w:t>(6)</w:t>
      </w:r>
      <w:r w:rsidRPr="00E706E7">
        <w:tab/>
        <w:t xml:space="preserve">A revocation is not invalid merely because of a failure to comply with </w:t>
      </w:r>
      <w:r w:rsidR="003C714C" w:rsidRPr="00E706E7">
        <w:t>subsection (</w:t>
      </w:r>
      <w:r w:rsidRPr="00E706E7">
        <w:t>5).</w:t>
      </w:r>
    </w:p>
    <w:p w14:paraId="7CE59641" w14:textId="77777777" w:rsidR="005F7EF8" w:rsidRPr="00E706E7" w:rsidRDefault="005F7EF8" w:rsidP="005F7EF8">
      <w:pPr>
        <w:pStyle w:val="subsection"/>
      </w:pPr>
      <w:r w:rsidRPr="00E706E7">
        <w:tab/>
        <w:t>(7)</w:t>
      </w:r>
      <w:r w:rsidRPr="00E706E7">
        <w:tab/>
        <w:t xml:space="preserve">Part VI applies to a decision to revoke a general insurer’s authorisation under </w:t>
      </w:r>
      <w:r w:rsidR="00F42C20">
        <w:t>section 1</w:t>
      </w:r>
      <w:r w:rsidRPr="00E706E7">
        <w:t>2.</w:t>
      </w:r>
    </w:p>
    <w:p w14:paraId="0EC22FC1" w14:textId="77777777" w:rsidR="00AA74F1" w:rsidRPr="00E706E7" w:rsidRDefault="00AA74F1" w:rsidP="00AA74F1">
      <w:pPr>
        <w:pStyle w:val="ActHead5"/>
      </w:pPr>
      <w:bookmarkStart w:id="27" w:name="_Toc155339426"/>
      <w:r w:rsidRPr="00F42C20">
        <w:rPr>
          <w:rStyle w:val="CharSectno"/>
        </w:rPr>
        <w:t>16</w:t>
      </w:r>
      <w:r w:rsidRPr="00E706E7">
        <w:t xml:space="preserve">  When APRA must revoke a general insurer’s authorisation</w:t>
      </w:r>
      <w:bookmarkEnd w:id="27"/>
    </w:p>
    <w:p w14:paraId="4AAEC792" w14:textId="77777777" w:rsidR="00AA74F1" w:rsidRPr="00E706E7" w:rsidRDefault="00AA74F1" w:rsidP="00AA74F1">
      <w:pPr>
        <w:pStyle w:val="subsection"/>
      </w:pPr>
      <w:r w:rsidRPr="00E706E7">
        <w:tab/>
        <w:t>(1)</w:t>
      </w:r>
      <w:r w:rsidRPr="00E706E7">
        <w:tab/>
        <w:t xml:space="preserve">APRA must revoke (in writing) a general insurer’s authorisation under </w:t>
      </w:r>
      <w:r w:rsidR="00F42C20">
        <w:t>section 1</w:t>
      </w:r>
      <w:r w:rsidRPr="00E706E7">
        <w:t>2 if:</w:t>
      </w:r>
    </w:p>
    <w:p w14:paraId="2E2AF851" w14:textId="77777777" w:rsidR="00AA74F1" w:rsidRPr="00E706E7" w:rsidRDefault="00AA74F1" w:rsidP="00AA74F1">
      <w:pPr>
        <w:pStyle w:val="paragraph"/>
      </w:pPr>
      <w:r w:rsidRPr="00E706E7">
        <w:tab/>
        <w:t>(a)</w:t>
      </w:r>
      <w:r w:rsidRPr="00E706E7">
        <w:tab/>
        <w:t>the insurer asks (in writing) APRA to do so; and</w:t>
      </w:r>
    </w:p>
    <w:p w14:paraId="418511D1" w14:textId="77777777" w:rsidR="00AA74F1" w:rsidRPr="00E706E7" w:rsidRDefault="00AA74F1" w:rsidP="00AA74F1">
      <w:pPr>
        <w:pStyle w:val="paragraph"/>
      </w:pPr>
      <w:r w:rsidRPr="00E706E7">
        <w:tab/>
        <w:t>(b)</w:t>
      </w:r>
      <w:r w:rsidRPr="00E706E7">
        <w:tab/>
        <w:t>APRA is satisfied that:</w:t>
      </w:r>
    </w:p>
    <w:p w14:paraId="29096953" w14:textId="77777777" w:rsidR="00AA74F1" w:rsidRPr="00E706E7" w:rsidRDefault="00AA74F1" w:rsidP="00AA74F1">
      <w:pPr>
        <w:pStyle w:val="paragraphsub"/>
      </w:pPr>
      <w:r w:rsidRPr="00E706E7">
        <w:tab/>
        <w:t>(i)</w:t>
      </w:r>
      <w:r w:rsidRPr="00E706E7">
        <w:tab/>
        <w:t>the insurer has no liabilities in respect of insurance business carried on by it in Australia; and</w:t>
      </w:r>
    </w:p>
    <w:p w14:paraId="691A6C4B" w14:textId="77777777" w:rsidR="00AA74F1" w:rsidRPr="00E706E7" w:rsidRDefault="00AA74F1" w:rsidP="00AA74F1">
      <w:pPr>
        <w:pStyle w:val="paragraphsub"/>
      </w:pPr>
      <w:r w:rsidRPr="00E706E7">
        <w:tab/>
        <w:t>(ii)</w:t>
      </w:r>
      <w:r w:rsidRPr="00E706E7">
        <w:tab/>
        <w:t>revoking the authorisation would not be contrary to the national interest.</w:t>
      </w:r>
    </w:p>
    <w:p w14:paraId="35B95C9A" w14:textId="77777777" w:rsidR="00AA74F1" w:rsidRPr="00E706E7" w:rsidRDefault="00AA74F1" w:rsidP="00465C5A">
      <w:pPr>
        <w:pStyle w:val="subsection"/>
        <w:keepNext/>
      </w:pPr>
      <w:r w:rsidRPr="00E706E7">
        <w:tab/>
        <w:t>(2)</w:t>
      </w:r>
      <w:r w:rsidRPr="00E706E7">
        <w:tab/>
        <w:t>If APRA revokes a general insurer’s authorisation, APRA must:</w:t>
      </w:r>
    </w:p>
    <w:p w14:paraId="2322543E" w14:textId="77777777" w:rsidR="00AA74F1" w:rsidRPr="00E706E7" w:rsidRDefault="00AA74F1" w:rsidP="00AA74F1">
      <w:pPr>
        <w:pStyle w:val="paragraph"/>
      </w:pPr>
      <w:r w:rsidRPr="00E706E7">
        <w:tab/>
        <w:t>(a)</w:t>
      </w:r>
      <w:r w:rsidRPr="00E706E7">
        <w:tab/>
        <w:t>give written notice to the insurer; and</w:t>
      </w:r>
    </w:p>
    <w:p w14:paraId="77068F42" w14:textId="77777777" w:rsidR="00AA74F1" w:rsidRPr="00E706E7" w:rsidRDefault="00AA74F1" w:rsidP="00AA74F1">
      <w:pPr>
        <w:pStyle w:val="paragraph"/>
      </w:pPr>
      <w:r w:rsidRPr="00E706E7">
        <w:tab/>
        <w:t>(b)</w:t>
      </w:r>
      <w:r w:rsidRPr="00E706E7">
        <w:tab/>
        <w:t xml:space="preserve">ensure that notice of the revocation is published in the </w:t>
      </w:r>
      <w:r w:rsidRPr="00E706E7">
        <w:rPr>
          <w:i/>
        </w:rPr>
        <w:t>Gazette</w:t>
      </w:r>
      <w:r w:rsidRPr="00E706E7">
        <w:t>.</w:t>
      </w:r>
    </w:p>
    <w:p w14:paraId="51B2D4C8" w14:textId="77777777" w:rsidR="00AA74F1" w:rsidRPr="00E706E7" w:rsidRDefault="00AA74F1" w:rsidP="00AA74F1">
      <w:pPr>
        <w:pStyle w:val="subsection"/>
      </w:pPr>
      <w:r w:rsidRPr="00E706E7">
        <w:tab/>
        <w:t>(3)</w:t>
      </w:r>
      <w:r w:rsidRPr="00E706E7">
        <w:tab/>
        <w:t xml:space="preserve">A revocation is not invalid merely because of a failure to comply with </w:t>
      </w:r>
      <w:r w:rsidR="003C714C" w:rsidRPr="00E706E7">
        <w:t>subsection (</w:t>
      </w:r>
      <w:r w:rsidRPr="00E706E7">
        <w:t>2).</w:t>
      </w:r>
    </w:p>
    <w:p w14:paraId="5499D598" w14:textId="77777777" w:rsidR="00A30874" w:rsidRPr="00E706E7" w:rsidRDefault="00A30874" w:rsidP="00A30874">
      <w:pPr>
        <w:pStyle w:val="ActHead5"/>
      </w:pPr>
      <w:bookmarkStart w:id="28" w:name="_Toc155339427"/>
      <w:r w:rsidRPr="00F42C20">
        <w:rPr>
          <w:rStyle w:val="CharSectno"/>
        </w:rPr>
        <w:t>16A</w:t>
      </w:r>
      <w:r w:rsidRPr="00E706E7">
        <w:t xml:space="preserve">  Continuation of effect of general insurer’s authorisation</w:t>
      </w:r>
      <w:bookmarkEnd w:id="28"/>
    </w:p>
    <w:p w14:paraId="2CA4195D" w14:textId="77777777" w:rsidR="00A30874" w:rsidRPr="00E706E7" w:rsidRDefault="00A30874" w:rsidP="00A30874">
      <w:pPr>
        <w:pStyle w:val="subsection"/>
      </w:pPr>
      <w:r w:rsidRPr="00E706E7">
        <w:tab/>
      </w:r>
      <w:r w:rsidRPr="00E706E7">
        <w:tab/>
        <w:t>If APRA gives a notice of revocation of a general insurer’s authorisation under sub</w:t>
      </w:r>
      <w:r w:rsidR="00F42C20">
        <w:t>section 1</w:t>
      </w:r>
      <w:r w:rsidRPr="00E706E7">
        <w:t>5(5) or 16(2), the notice may state that the authorisation continues in effect in relation to a specified matter or specified period, as though the revocation had not happened, for the purposes of:</w:t>
      </w:r>
    </w:p>
    <w:p w14:paraId="2E6DC2E7" w14:textId="77777777" w:rsidR="00A30874" w:rsidRPr="00E706E7" w:rsidRDefault="00A30874" w:rsidP="00A30874">
      <w:pPr>
        <w:pStyle w:val="paragraph"/>
      </w:pPr>
      <w:r w:rsidRPr="00E706E7">
        <w:tab/>
        <w:t>(a)</w:t>
      </w:r>
      <w:r w:rsidRPr="00E706E7">
        <w:tab/>
        <w:t>a specified provision of this Act or the regulations; or</w:t>
      </w:r>
    </w:p>
    <w:p w14:paraId="43DAE1A6" w14:textId="77777777" w:rsidR="00A30874" w:rsidRPr="00E706E7" w:rsidRDefault="00A30874" w:rsidP="00A30874">
      <w:pPr>
        <w:pStyle w:val="paragraph"/>
      </w:pPr>
      <w:r w:rsidRPr="00E706E7">
        <w:tab/>
        <w:t>(b)</w:t>
      </w:r>
      <w:r w:rsidRPr="00E706E7">
        <w:tab/>
        <w:t>a specified provision of another law of the Commonwealth that is administered by APRA; or</w:t>
      </w:r>
    </w:p>
    <w:p w14:paraId="3F0F6CF4" w14:textId="77777777" w:rsidR="00A30874" w:rsidRPr="00E706E7" w:rsidRDefault="00A30874" w:rsidP="00A30874">
      <w:pPr>
        <w:pStyle w:val="paragraph"/>
      </w:pPr>
      <w:r w:rsidRPr="00E706E7">
        <w:tab/>
        <w:t>(c)</w:t>
      </w:r>
      <w:r w:rsidRPr="00E706E7">
        <w:tab/>
        <w:t>a specified provision of the prudential standards;</w:t>
      </w:r>
    </w:p>
    <w:p w14:paraId="4DD3A9B3" w14:textId="77777777" w:rsidR="00A30874" w:rsidRPr="00E706E7" w:rsidRDefault="00A30874" w:rsidP="00A30874">
      <w:pPr>
        <w:pStyle w:val="subsection2"/>
      </w:pPr>
      <w:r w:rsidRPr="00E706E7">
        <w:t>and the statement has effect accordingly.</w:t>
      </w:r>
    </w:p>
    <w:p w14:paraId="4C2228CB" w14:textId="77777777" w:rsidR="00AA74F1" w:rsidRPr="00E706E7" w:rsidRDefault="00AA74F1" w:rsidP="00AA74F1">
      <w:pPr>
        <w:pStyle w:val="ActHead5"/>
      </w:pPr>
      <w:bookmarkStart w:id="29" w:name="_Toc155339428"/>
      <w:r w:rsidRPr="00F42C20">
        <w:rPr>
          <w:rStyle w:val="CharSectno"/>
        </w:rPr>
        <w:lastRenderedPageBreak/>
        <w:t>17</w:t>
      </w:r>
      <w:r w:rsidRPr="00E706E7">
        <w:t xml:space="preserve">  Assignment of liabilities to enable revocation</w:t>
      </w:r>
      <w:bookmarkEnd w:id="29"/>
    </w:p>
    <w:p w14:paraId="5583DBBF" w14:textId="77777777" w:rsidR="00AA74F1" w:rsidRPr="00E706E7" w:rsidRDefault="00AA74F1" w:rsidP="00AA74F1">
      <w:pPr>
        <w:pStyle w:val="subsection"/>
      </w:pPr>
      <w:r w:rsidRPr="00E706E7">
        <w:tab/>
        <w:t>(1)</w:t>
      </w:r>
      <w:r w:rsidRPr="00E706E7">
        <w:tab/>
        <w:t xml:space="preserve">If APRA considers that it would, under </w:t>
      </w:r>
      <w:r w:rsidR="00F42C20">
        <w:t>section 1</w:t>
      </w:r>
      <w:r w:rsidRPr="00E706E7">
        <w:t>5, revoke a general insurer’s authorisation if the insurer had no liabilities in respect of insurance business carried on by it in Australia, APRA may direct the insurer to arrange, subject to APRA’s approval, to assign those liabilities to one or more other general insurers. The insurer must effect the assignment of the liabilities within the period specified in the direction and comply with such conditions relating to the assignment as are specified by APRA in the direction.</w:t>
      </w:r>
    </w:p>
    <w:p w14:paraId="3E920CB9" w14:textId="77777777" w:rsidR="00AA74F1" w:rsidRPr="00E706E7" w:rsidRDefault="00AA74F1" w:rsidP="00AA74F1">
      <w:pPr>
        <w:pStyle w:val="subsection"/>
      </w:pPr>
      <w:r w:rsidRPr="00E706E7">
        <w:tab/>
        <w:t>(2)</w:t>
      </w:r>
      <w:r w:rsidRPr="00E706E7">
        <w:tab/>
      </w:r>
      <w:r w:rsidR="003C714C" w:rsidRPr="00E706E7">
        <w:t>Subsection (</w:t>
      </w:r>
      <w:r w:rsidRPr="00E706E7">
        <w:t>1) has effect despite sub</w:t>
      </w:r>
      <w:r w:rsidR="00F42C20">
        <w:t>section 1</w:t>
      </w:r>
      <w:r w:rsidRPr="00E706E7">
        <w:t>7B(1).</w:t>
      </w:r>
    </w:p>
    <w:p w14:paraId="03FEE2FD" w14:textId="77777777" w:rsidR="00AA74F1" w:rsidRPr="00E706E7" w:rsidRDefault="00AA74F1" w:rsidP="00AA74F1">
      <w:pPr>
        <w:pStyle w:val="notetext"/>
      </w:pPr>
      <w:r w:rsidRPr="00E706E7">
        <w:t>Note:</w:t>
      </w:r>
      <w:r w:rsidRPr="00E706E7">
        <w:tab/>
        <w:t xml:space="preserve">A general insurer who has asked APRA for a revocation under </w:t>
      </w:r>
      <w:r w:rsidR="00F42C20">
        <w:t>section 1</w:t>
      </w:r>
      <w:r w:rsidRPr="00E706E7">
        <w:t>6</w:t>
      </w:r>
      <w:r w:rsidR="000E7685" w:rsidRPr="00E706E7">
        <w:t> </w:t>
      </w:r>
      <w:r w:rsidRPr="00E706E7">
        <w:t>may, for the purpose of obtaining the revocation, make an application to the Federal Court under Division</w:t>
      </w:r>
      <w:r w:rsidR="003C714C" w:rsidRPr="00E706E7">
        <w:t> </w:t>
      </w:r>
      <w:r w:rsidRPr="00E706E7">
        <w:t>3A for an order transferring the insurer’s insurance business to another general insurer.</w:t>
      </w:r>
    </w:p>
    <w:p w14:paraId="6456A5DA" w14:textId="77777777" w:rsidR="00AA74F1" w:rsidRPr="00E706E7" w:rsidRDefault="00AA74F1" w:rsidP="00AA74F1">
      <w:pPr>
        <w:pStyle w:val="subsection"/>
      </w:pPr>
      <w:r w:rsidRPr="00E706E7">
        <w:tab/>
        <w:t>(3)</w:t>
      </w:r>
      <w:r w:rsidRPr="00E706E7">
        <w:tab/>
        <w:t xml:space="preserve">A general insurer must not assign its liabilities under this section, and a purported assignment under this section is of no effect, unless the assignment is approved by APRA under </w:t>
      </w:r>
      <w:r w:rsidR="003C714C" w:rsidRPr="00E706E7">
        <w:t>subsection (</w:t>
      </w:r>
      <w:r w:rsidRPr="00E706E7">
        <w:t>4).</w:t>
      </w:r>
    </w:p>
    <w:p w14:paraId="6B2580E6" w14:textId="77777777" w:rsidR="00AA74F1" w:rsidRPr="00E706E7" w:rsidRDefault="00AA74F1" w:rsidP="00AA74F1">
      <w:pPr>
        <w:pStyle w:val="subsection"/>
      </w:pPr>
      <w:r w:rsidRPr="00E706E7">
        <w:tab/>
        <w:t>(4)</w:t>
      </w:r>
      <w:r w:rsidRPr="00E706E7">
        <w:tab/>
        <w:t>APRA may only approve a proposed assignment of a general insurer’s liabilities under this section if APRA is satisfied that the assignment is appropriate, having regard to:</w:t>
      </w:r>
    </w:p>
    <w:p w14:paraId="18CED631" w14:textId="77777777" w:rsidR="00AA74F1" w:rsidRPr="00E706E7" w:rsidRDefault="00AA74F1" w:rsidP="00AA74F1">
      <w:pPr>
        <w:pStyle w:val="paragraph"/>
      </w:pPr>
      <w:r w:rsidRPr="00E706E7">
        <w:tab/>
        <w:t>(a)</w:t>
      </w:r>
      <w:r w:rsidRPr="00E706E7">
        <w:tab/>
        <w:t>the interests of the insurer’s policyholders; and</w:t>
      </w:r>
    </w:p>
    <w:p w14:paraId="51FBD929" w14:textId="77777777" w:rsidR="00AA74F1" w:rsidRPr="00E706E7" w:rsidRDefault="00AA74F1" w:rsidP="00AA74F1">
      <w:pPr>
        <w:pStyle w:val="paragraph"/>
      </w:pPr>
      <w:r w:rsidRPr="00E706E7">
        <w:tab/>
        <w:t>(b)</w:t>
      </w:r>
      <w:r w:rsidRPr="00E706E7">
        <w:tab/>
        <w:t>the interests of the policyholders of the general insurer or insurers to whom the liabilities are to be assigned; and</w:t>
      </w:r>
    </w:p>
    <w:p w14:paraId="45C6DF0C" w14:textId="77777777" w:rsidR="00AA74F1" w:rsidRPr="00E706E7" w:rsidRDefault="00AA74F1" w:rsidP="00AA74F1">
      <w:pPr>
        <w:pStyle w:val="paragraph"/>
      </w:pPr>
      <w:r w:rsidRPr="00E706E7">
        <w:tab/>
        <w:t>(c)</w:t>
      </w:r>
      <w:r w:rsidRPr="00E706E7">
        <w:tab/>
        <w:t>the national interest; and</w:t>
      </w:r>
    </w:p>
    <w:p w14:paraId="7967B170" w14:textId="77777777" w:rsidR="00AA74F1" w:rsidRPr="00E706E7" w:rsidRDefault="00AA74F1" w:rsidP="00AA74F1">
      <w:pPr>
        <w:pStyle w:val="paragraph"/>
      </w:pPr>
      <w:r w:rsidRPr="00E706E7">
        <w:tab/>
        <w:t>(d)</w:t>
      </w:r>
      <w:r w:rsidRPr="00E706E7">
        <w:tab/>
        <w:t>any other matter APRA considers relevant.</w:t>
      </w:r>
    </w:p>
    <w:p w14:paraId="1A0F0CFA" w14:textId="77777777" w:rsidR="00AA74F1" w:rsidRPr="00E706E7" w:rsidRDefault="00AA74F1" w:rsidP="00AA74F1">
      <w:pPr>
        <w:pStyle w:val="subsection2"/>
      </w:pPr>
      <w:r w:rsidRPr="00E706E7">
        <w:t>The approval must be in writing and may be made subject to specified conditions.</w:t>
      </w:r>
    </w:p>
    <w:p w14:paraId="4E718CE4" w14:textId="77777777" w:rsidR="00AA74F1" w:rsidRPr="00E706E7" w:rsidRDefault="00AA74F1" w:rsidP="00D332E6">
      <w:pPr>
        <w:pStyle w:val="subsection"/>
      </w:pPr>
      <w:r w:rsidRPr="00E706E7">
        <w:tab/>
        <w:t>(4A)</w:t>
      </w:r>
      <w:r w:rsidRPr="00E706E7">
        <w:tab/>
        <w:t xml:space="preserve">Where a general insurer (the </w:t>
      </w:r>
      <w:r w:rsidRPr="00E706E7">
        <w:rPr>
          <w:b/>
          <w:i/>
        </w:rPr>
        <w:t>first general insurer</w:t>
      </w:r>
      <w:r w:rsidRPr="00E706E7">
        <w:t xml:space="preserve">) accepts an assignment of liabilities from another general insurer (the </w:t>
      </w:r>
      <w:r w:rsidRPr="00E706E7">
        <w:rPr>
          <w:b/>
          <w:i/>
        </w:rPr>
        <w:t>second general insurer</w:t>
      </w:r>
      <w:r w:rsidRPr="00E706E7">
        <w:t>) approved by APRA under sub</w:t>
      </w:r>
      <w:r w:rsidR="00F42C20">
        <w:t>section 1</w:t>
      </w:r>
      <w:r w:rsidRPr="00E706E7">
        <w:t>7(4), the following are taken to have occurred:</w:t>
      </w:r>
    </w:p>
    <w:p w14:paraId="7536D7E6" w14:textId="77777777" w:rsidR="00AA74F1" w:rsidRPr="00E706E7" w:rsidRDefault="00AA74F1" w:rsidP="00AA74F1">
      <w:pPr>
        <w:pStyle w:val="paragraph"/>
      </w:pPr>
      <w:r w:rsidRPr="00E706E7">
        <w:lastRenderedPageBreak/>
        <w:tab/>
        <w:t>(a)</w:t>
      </w:r>
      <w:r w:rsidRPr="00E706E7">
        <w:tab/>
        <w:t xml:space="preserve">policies in respect of which liability is accepted by the first general insurer (the </w:t>
      </w:r>
      <w:r w:rsidRPr="00E706E7">
        <w:rPr>
          <w:b/>
          <w:i/>
        </w:rPr>
        <w:t>transferring policies</w:t>
      </w:r>
      <w:r w:rsidRPr="00E706E7">
        <w:t>) are to be treated for all purposes as if each policy had been transferred by novation from the second general insurer to the first general insurer;</w:t>
      </w:r>
    </w:p>
    <w:p w14:paraId="540580EC" w14:textId="77777777" w:rsidR="00AA74F1" w:rsidRPr="00E706E7" w:rsidRDefault="00AA74F1" w:rsidP="00AA74F1">
      <w:pPr>
        <w:pStyle w:val="paragraph"/>
      </w:pPr>
      <w:r w:rsidRPr="00E706E7">
        <w:tab/>
        <w:t>(b)</w:t>
      </w:r>
      <w:r w:rsidRPr="00E706E7">
        <w:tab/>
        <w:t>a policyholder of a transferring policy is taken to have the same rights against the first general insurer as the person would have against that insurer had the person’s policy been transferred by novation to the first general insurer;</w:t>
      </w:r>
    </w:p>
    <w:p w14:paraId="722FCD00" w14:textId="77777777" w:rsidR="00AA74F1" w:rsidRPr="00E706E7" w:rsidRDefault="00AA74F1" w:rsidP="00AA74F1">
      <w:pPr>
        <w:pStyle w:val="paragraph"/>
      </w:pPr>
      <w:r w:rsidRPr="00E706E7">
        <w:tab/>
        <w:t>(c)</w:t>
      </w:r>
      <w:r w:rsidRPr="00E706E7">
        <w:tab/>
        <w:t>the rights of the first general insurer against policyholders of transferring policies are the same as they would be had the transferring policies been transferred by novation to the first general insurer from the second general insurer.</w:t>
      </w:r>
    </w:p>
    <w:p w14:paraId="2ED86F17" w14:textId="77777777" w:rsidR="00AA74F1" w:rsidRPr="00E706E7" w:rsidRDefault="00AA74F1" w:rsidP="00AA74F1">
      <w:pPr>
        <w:pStyle w:val="subsection"/>
      </w:pPr>
      <w:r w:rsidRPr="00E706E7">
        <w:tab/>
        <w:t>(5)</w:t>
      </w:r>
      <w:r w:rsidRPr="00E706E7">
        <w:tab/>
        <w:t>If APRA approves an assignment, the general insurer must:</w:t>
      </w:r>
    </w:p>
    <w:p w14:paraId="402A8306" w14:textId="77777777" w:rsidR="00AA74F1" w:rsidRPr="00E706E7" w:rsidRDefault="00AA74F1" w:rsidP="00AA74F1">
      <w:pPr>
        <w:pStyle w:val="paragraph"/>
      </w:pPr>
      <w:r w:rsidRPr="00E706E7">
        <w:tab/>
        <w:t>(a)</w:t>
      </w:r>
      <w:r w:rsidRPr="00E706E7">
        <w:tab/>
        <w:t>comply with the conditions on the approval; and</w:t>
      </w:r>
    </w:p>
    <w:p w14:paraId="39F14377" w14:textId="77777777" w:rsidR="00AA74F1" w:rsidRPr="00E706E7" w:rsidRDefault="00AA74F1" w:rsidP="00AA74F1">
      <w:pPr>
        <w:pStyle w:val="paragraph"/>
      </w:pPr>
      <w:r w:rsidRPr="00E706E7">
        <w:tab/>
        <w:t>(b)</w:t>
      </w:r>
      <w:r w:rsidRPr="00E706E7">
        <w:tab/>
        <w:t>give reasonable notice (in writing) of the assignment to the insurer’s policyholders; and</w:t>
      </w:r>
    </w:p>
    <w:p w14:paraId="77B5EE3D" w14:textId="77777777" w:rsidR="00AA74F1" w:rsidRPr="00E706E7" w:rsidRDefault="00AA74F1" w:rsidP="00AA74F1">
      <w:pPr>
        <w:pStyle w:val="paragraph"/>
      </w:pPr>
      <w:r w:rsidRPr="00E706E7">
        <w:tab/>
        <w:t>(c)</w:t>
      </w:r>
      <w:r w:rsidRPr="00E706E7">
        <w:tab/>
        <w:t>give APRA such written evidence of the assignment as APRA reasonably requires.</w:t>
      </w:r>
    </w:p>
    <w:p w14:paraId="19819B57" w14:textId="77777777" w:rsidR="00AA74F1" w:rsidRPr="00E706E7" w:rsidRDefault="00AA74F1" w:rsidP="00AA74F1">
      <w:pPr>
        <w:pStyle w:val="subsection"/>
      </w:pPr>
      <w:r w:rsidRPr="00E706E7">
        <w:tab/>
        <w:t>(6)</w:t>
      </w:r>
      <w:r w:rsidRPr="00E706E7">
        <w:tab/>
        <w:t>An assignment of liabilities under this section may include the assignment of any rights or benefits in connection with contracts of insurance in respect of the insurance business carried on in Australia by the general insurer concerned.</w:t>
      </w:r>
    </w:p>
    <w:p w14:paraId="1C3111C7" w14:textId="77777777" w:rsidR="00AA74F1" w:rsidRPr="00E706E7" w:rsidRDefault="00AA74F1" w:rsidP="00AA74F1">
      <w:pPr>
        <w:pStyle w:val="subsection"/>
      </w:pPr>
      <w:r w:rsidRPr="00E706E7">
        <w:tab/>
        <w:t>(7)</w:t>
      </w:r>
      <w:r w:rsidRPr="00E706E7">
        <w:tab/>
        <w:t xml:space="preserve">A direction under </w:t>
      </w:r>
      <w:r w:rsidR="003C714C" w:rsidRPr="00E706E7">
        <w:t>subsection (</w:t>
      </w:r>
      <w:r w:rsidRPr="00E706E7">
        <w:t xml:space="preserve">1) has effect despite anything in the </w:t>
      </w:r>
      <w:r w:rsidRPr="00E706E7">
        <w:rPr>
          <w:i/>
        </w:rPr>
        <w:t>Insurance Acquisitions and Takeovers Act 1991</w:t>
      </w:r>
      <w:r w:rsidRPr="00E706E7">
        <w:t>.</w:t>
      </w:r>
    </w:p>
    <w:p w14:paraId="2183C979" w14:textId="77777777" w:rsidR="00AA74F1" w:rsidRPr="00E706E7" w:rsidRDefault="00AA74F1" w:rsidP="00AA74F1">
      <w:pPr>
        <w:pStyle w:val="subsection"/>
      </w:pPr>
      <w:r w:rsidRPr="00E706E7">
        <w:tab/>
        <w:t>(8)</w:t>
      </w:r>
      <w:r w:rsidRPr="00E706E7">
        <w:tab/>
        <w:t>A general insurer commits an offence if:</w:t>
      </w:r>
    </w:p>
    <w:p w14:paraId="57D4FA0D" w14:textId="77777777" w:rsidR="00AA74F1" w:rsidRPr="00E706E7" w:rsidRDefault="00AA74F1" w:rsidP="00AA74F1">
      <w:pPr>
        <w:pStyle w:val="paragraph"/>
      </w:pPr>
      <w:r w:rsidRPr="00E706E7">
        <w:tab/>
        <w:t>(a)</w:t>
      </w:r>
      <w:r w:rsidRPr="00E706E7">
        <w:tab/>
        <w:t>the insurer does, or fails to do, an act; and</w:t>
      </w:r>
    </w:p>
    <w:p w14:paraId="2089AF6C" w14:textId="77777777" w:rsidR="00AA74F1" w:rsidRPr="00E706E7" w:rsidRDefault="00AA74F1" w:rsidP="00AA74F1">
      <w:pPr>
        <w:pStyle w:val="paragraph"/>
      </w:pPr>
      <w:r w:rsidRPr="00E706E7">
        <w:tab/>
        <w:t>(b)</w:t>
      </w:r>
      <w:r w:rsidRPr="00E706E7">
        <w:tab/>
        <w:t>by doing or failing to do the act, the insurer fails to comply with a direction under this section.</w:t>
      </w:r>
    </w:p>
    <w:p w14:paraId="5D1B8EE2" w14:textId="77777777" w:rsidR="00AA74F1" w:rsidRPr="00E706E7" w:rsidRDefault="00C827A1" w:rsidP="00AA74F1">
      <w:pPr>
        <w:pStyle w:val="Penalty"/>
      </w:pPr>
      <w:r w:rsidRPr="00E706E7">
        <w:t>Penalty</w:t>
      </w:r>
      <w:r w:rsidR="00AA74F1" w:rsidRPr="00E706E7">
        <w:t>:</w:t>
      </w:r>
      <w:r w:rsidR="00AA74F1" w:rsidRPr="00E706E7">
        <w:tab/>
        <w:t>300 penalty units.</w:t>
      </w:r>
    </w:p>
    <w:p w14:paraId="05456D57" w14:textId="77777777" w:rsidR="00AA74F1" w:rsidRPr="00E706E7" w:rsidRDefault="00AA74F1" w:rsidP="00D332E6">
      <w:pPr>
        <w:pStyle w:val="subsection"/>
      </w:pPr>
      <w:r w:rsidRPr="00E706E7">
        <w:tab/>
        <w:t>(8A)</w:t>
      </w:r>
      <w:r w:rsidRPr="00E706E7">
        <w:tab/>
        <w:t>If an individual:</w:t>
      </w:r>
    </w:p>
    <w:p w14:paraId="53805209" w14:textId="77777777" w:rsidR="00AA74F1" w:rsidRPr="00E706E7" w:rsidRDefault="00AA74F1" w:rsidP="00AA74F1">
      <w:pPr>
        <w:pStyle w:val="paragraph"/>
      </w:pPr>
      <w:r w:rsidRPr="00E706E7">
        <w:lastRenderedPageBreak/>
        <w:tab/>
        <w:t>(a)</w:t>
      </w:r>
      <w:r w:rsidRPr="00E706E7">
        <w:tab/>
        <w:t xml:space="preserve">commits an offence against </w:t>
      </w:r>
      <w:r w:rsidR="003C714C" w:rsidRPr="00E706E7">
        <w:t>subsection (</w:t>
      </w:r>
      <w:r w:rsidRPr="00E706E7">
        <w:t>8) because of Part</w:t>
      </w:r>
      <w:r w:rsidR="003C714C" w:rsidRPr="00E706E7">
        <w:t> </w:t>
      </w:r>
      <w:r w:rsidRPr="00E706E7">
        <w:t xml:space="preserve">2.4 of the </w:t>
      </w:r>
      <w:r w:rsidRPr="00E706E7">
        <w:rPr>
          <w:i/>
        </w:rPr>
        <w:t>Criminal Code</w:t>
      </w:r>
      <w:r w:rsidRPr="00E706E7">
        <w:t>; or</w:t>
      </w:r>
    </w:p>
    <w:p w14:paraId="7CD7FC48" w14:textId="77777777" w:rsidR="00AA74F1" w:rsidRPr="00E706E7" w:rsidRDefault="00AA74F1" w:rsidP="00AA74F1">
      <w:pPr>
        <w:pStyle w:val="paragraph"/>
      </w:pPr>
      <w:r w:rsidRPr="00E706E7">
        <w:tab/>
        <w:t>(b)</w:t>
      </w:r>
      <w:r w:rsidRPr="00E706E7">
        <w:tab/>
        <w:t>commits an offence under Part</w:t>
      </w:r>
      <w:r w:rsidR="003C714C" w:rsidRPr="00E706E7">
        <w:t> </w:t>
      </w:r>
      <w:r w:rsidRPr="00E706E7">
        <w:t xml:space="preserve">2.4 of the </w:t>
      </w:r>
      <w:r w:rsidRPr="00E706E7">
        <w:rPr>
          <w:i/>
        </w:rPr>
        <w:t>Criminal Code</w:t>
      </w:r>
      <w:r w:rsidRPr="00E706E7">
        <w:t xml:space="preserve"> in relation to an offence against </w:t>
      </w:r>
      <w:r w:rsidR="003C714C" w:rsidRPr="00E706E7">
        <w:t>subsection (</w:t>
      </w:r>
      <w:r w:rsidRPr="00E706E7">
        <w:t>8);</w:t>
      </w:r>
    </w:p>
    <w:p w14:paraId="04F64E45" w14:textId="77777777" w:rsidR="00AA74F1" w:rsidRPr="00E706E7" w:rsidRDefault="00AA74F1" w:rsidP="00AA74F1">
      <w:pPr>
        <w:pStyle w:val="subsection2"/>
        <w:rPr>
          <w:i/>
        </w:rPr>
      </w:pPr>
      <w:r w:rsidRPr="00E706E7">
        <w:t>he or she is punishable, on conviction, by a fine not exceeding 60 penalty units.</w:t>
      </w:r>
    </w:p>
    <w:p w14:paraId="78256722" w14:textId="77777777" w:rsidR="00AA74F1" w:rsidRPr="00E706E7" w:rsidRDefault="00AA74F1" w:rsidP="00AA74F1">
      <w:pPr>
        <w:pStyle w:val="subsection"/>
      </w:pPr>
      <w:r w:rsidRPr="00E706E7">
        <w:tab/>
        <w:t>(9)</w:t>
      </w:r>
      <w:r w:rsidRPr="00E706E7">
        <w:tab/>
        <w:t>An offence against this section is an offence of strict liability.</w:t>
      </w:r>
    </w:p>
    <w:p w14:paraId="4DF27AC9" w14:textId="77777777" w:rsidR="00AA74F1" w:rsidRPr="00E706E7" w:rsidRDefault="00AA74F1" w:rsidP="00AA74F1">
      <w:pPr>
        <w:pStyle w:val="notetext"/>
      </w:pPr>
      <w:r w:rsidRPr="00E706E7">
        <w:t>Note 1:</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6A5D5F89" w14:textId="77777777" w:rsidR="00AA74F1" w:rsidRPr="00E706E7" w:rsidRDefault="00AA74F1" w:rsidP="00AA74F1">
      <w:pPr>
        <w:pStyle w:val="notetext"/>
      </w:pPr>
      <w:r w:rsidRPr="00E706E7">
        <w:t>Note 2:</w:t>
      </w:r>
      <w:r w:rsidRPr="00E706E7">
        <w:tab/>
        <w:t>Chapter</w:t>
      </w:r>
      <w:r w:rsidR="003C714C" w:rsidRPr="00E706E7">
        <w:t> </w:t>
      </w:r>
      <w:r w:rsidRPr="00E706E7">
        <w:t xml:space="preserve">2 of the </w:t>
      </w:r>
      <w:r w:rsidRPr="00E706E7">
        <w:rPr>
          <w:i/>
        </w:rPr>
        <w:t>Criminal Code</w:t>
      </w:r>
      <w:r w:rsidRPr="00E706E7">
        <w:t xml:space="preserve"> sets out the general principles of criminal responsibility.</w:t>
      </w:r>
    </w:p>
    <w:p w14:paraId="1B2707E7" w14:textId="77777777" w:rsidR="005F7EF8" w:rsidRPr="00E706E7" w:rsidRDefault="005F7EF8" w:rsidP="005F7EF8">
      <w:pPr>
        <w:pStyle w:val="subsection"/>
      </w:pPr>
      <w:r w:rsidRPr="00E706E7">
        <w:tab/>
        <w:t>(10)</w:t>
      </w:r>
      <w:r w:rsidRPr="00E706E7">
        <w:tab/>
        <w:t>Part VI applies to the following decisions made under this section:</w:t>
      </w:r>
    </w:p>
    <w:p w14:paraId="4366E96E" w14:textId="77777777" w:rsidR="005F7EF8" w:rsidRPr="00E706E7" w:rsidRDefault="005F7EF8" w:rsidP="005F7EF8">
      <w:pPr>
        <w:pStyle w:val="paragraph"/>
      </w:pPr>
      <w:r w:rsidRPr="00E706E7">
        <w:tab/>
        <w:t>(a)</w:t>
      </w:r>
      <w:r w:rsidRPr="00E706E7">
        <w:tab/>
        <w:t xml:space="preserve">a decision to give a direction under </w:t>
      </w:r>
      <w:r w:rsidR="003C714C" w:rsidRPr="00E706E7">
        <w:t>subsection (</w:t>
      </w:r>
      <w:r w:rsidRPr="00E706E7">
        <w:t>1);</w:t>
      </w:r>
    </w:p>
    <w:p w14:paraId="5E1609DC" w14:textId="77777777" w:rsidR="005F7EF8" w:rsidRPr="00E706E7" w:rsidRDefault="005F7EF8" w:rsidP="005F7EF8">
      <w:pPr>
        <w:pStyle w:val="paragraph"/>
      </w:pPr>
      <w:r w:rsidRPr="00E706E7">
        <w:tab/>
        <w:t>(b)</w:t>
      </w:r>
      <w:r w:rsidRPr="00E706E7">
        <w:tab/>
        <w:t xml:space="preserve">a refusal to approve a proposed assignment under </w:t>
      </w:r>
      <w:r w:rsidR="003C714C" w:rsidRPr="00E706E7">
        <w:t>subsection (</w:t>
      </w:r>
      <w:r w:rsidRPr="00E706E7">
        <w:t>4);</w:t>
      </w:r>
    </w:p>
    <w:p w14:paraId="0E852227" w14:textId="77777777" w:rsidR="005F7EF8" w:rsidRPr="00E706E7" w:rsidRDefault="005F7EF8" w:rsidP="005F7EF8">
      <w:pPr>
        <w:pStyle w:val="paragraph"/>
      </w:pPr>
      <w:r w:rsidRPr="00E706E7">
        <w:tab/>
        <w:t>(c)</w:t>
      </w:r>
      <w:r w:rsidRPr="00E706E7">
        <w:tab/>
        <w:t>a decision to impose conditions on an approval.</w:t>
      </w:r>
    </w:p>
    <w:p w14:paraId="247BF4DB" w14:textId="77777777" w:rsidR="00AA74F1" w:rsidRPr="00E706E7" w:rsidRDefault="00AA74F1" w:rsidP="0082664E">
      <w:pPr>
        <w:pStyle w:val="ActHead3"/>
        <w:pageBreakBefore/>
      </w:pPr>
      <w:bookmarkStart w:id="30" w:name="_Toc155339429"/>
      <w:r w:rsidRPr="00F42C20">
        <w:rPr>
          <w:rStyle w:val="CharDivNo"/>
        </w:rPr>
        <w:lastRenderedPageBreak/>
        <w:t>Division</w:t>
      </w:r>
      <w:r w:rsidR="003C714C" w:rsidRPr="00F42C20">
        <w:rPr>
          <w:rStyle w:val="CharDivNo"/>
        </w:rPr>
        <w:t> </w:t>
      </w:r>
      <w:r w:rsidRPr="00F42C20">
        <w:rPr>
          <w:rStyle w:val="CharDivNo"/>
        </w:rPr>
        <w:t>3A</w:t>
      </w:r>
      <w:r w:rsidRPr="00E706E7">
        <w:t>—</w:t>
      </w:r>
      <w:r w:rsidRPr="00F42C20">
        <w:rPr>
          <w:rStyle w:val="CharDivText"/>
        </w:rPr>
        <w:t>Transfer and amalgamation of insurance business</w:t>
      </w:r>
      <w:bookmarkEnd w:id="30"/>
    </w:p>
    <w:p w14:paraId="426D425C" w14:textId="77777777" w:rsidR="00AA74F1" w:rsidRPr="00E706E7" w:rsidRDefault="00AA74F1" w:rsidP="00AA74F1">
      <w:pPr>
        <w:pStyle w:val="ActHead5"/>
      </w:pPr>
      <w:bookmarkStart w:id="31" w:name="_Toc155339430"/>
      <w:r w:rsidRPr="00F42C20">
        <w:rPr>
          <w:rStyle w:val="CharSectno"/>
        </w:rPr>
        <w:t>17A</w:t>
      </w:r>
      <w:r w:rsidRPr="00E706E7">
        <w:t xml:space="preserve">  Interpretation</w:t>
      </w:r>
      <w:bookmarkEnd w:id="31"/>
    </w:p>
    <w:p w14:paraId="7497A43A" w14:textId="77777777" w:rsidR="00AA74F1" w:rsidRPr="00E706E7" w:rsidRDefault="00AA74F1" w:rsidP="00AA74F1">
      <w:pPr>
        <w:pStyle w:val="subsection"/>
      </w:pPr>
      <w:r w:rsidRPr="00E706E7">
        <w:tab/>
      </w:r>
      <w:r w:rsidRPr="00E706E7">
        <w:tab/>
        <w:t>A reference in this Division to a body corporate affected by a scheme is a reference to a body corporate that is a party or proposed party to an agreement or deed by which the transfer or amalgamation provided for by the scheme is, or is to be, carried out.</w:t>
      </w:r>
    </w:p>
    <w:p w14:paraId="788438FB" w14:textId="77777777" w:rsidR="00AA74F1" w:rsidRPr="00E706E7" w:rsidRDefault="00AA74F1" w:rsidP="00AA74F1">
      <w:pPr>
        <w:pStyle w:val="ActHead5"/>
      </w:pPr>
      <w:bookmarkStart w:id="32" w:name="_Toc155339431"/>
      <w:r w:rsidRPr="00F42C20">
        <w:rPr>
          <w:rStyle w:val="CharSectno"/>
        </w:rPr>
        <w:t>17B</w:t>
      </w:r>
      <w:r w:rsidRPr="00E706E7">
        <w:t xml:space="preserve">  Transfer or amalgamation of insurance business</w:t>
      </w:r>
      <w:bookmarkEnd w:id="32"/>
    </w:p>
    <w:p w14:paraId="038AF564" w14:textId="77777777" w:rsidR="00AA74F1" w:rsidRPr="00E706E7" w:rsidRDefault="00AA74F1" w:rsidP="00AA74F1">
      <w:pPr>
        <w:pStyle w:val="subsection"/>
      </w:pPr>
      <w:r w:rsidRPr="00E706E7">
        <w:tab/>
        <w:t>(1)</w:t>
      </w:r>
      <w:r w:rsidRPr="00E706E7">
        <w:tab/>
        <w:t>No part of the insurance business of a general insurer may be:</w:t>
      </w:r>
    </w:p>
    <w:p w14:paraId="04F4A8B7" w14:textId="77777777" w:rsidR="00AA74F1" w:rsidRPr="00E706E7" w:rsidRDefault="00AA74F1" w:rsidP="00AA74F1">
      <w:pPr>
        <w:pStyle w:val="paragraph"/>
      </w:pPr>
      <w:r w:rsidRPr="00E706E7">
        <w:tab/>
        <w:t>(a)</w:t>
      </w:r>
      <w:r w:rsidRPr="00E706E7">
        <w:tab/>
        <w:t>transferred to another general insurer; or</w:t>
      </w:r>
    </w:p>
    <w:p w14:paraId="38F92E7A" w14:textId="77777777" w:rsidR="00AA74F1" w:rsidRPr="00E706E7" w:rsidRDefault="00AA74F1" w:rsidP="00AA74F1">
      <w:pPr>
        <w:pStyle w:val="paragraph"/>
      </w:pPr>
      <w:r w:rsidRPr="00E706E7">
        <w:tab/>
        <w:t>(b)</w:t>
      </w:r>
      <w:r w:rsidRPr="00E706E7">
        <w:tab/>
        <w:t>amalgamated with the business of another general insurer;</w:t>
      </w:r>
    </w:p>
    <w:p w14:paraId="4A78C86D" w14:textId="77777777" w:rsidR="00AA74F1" w:rsidRPr="00E706E7" w:rsidRDefault="00AA74F1" w:rsidP="00AA74F1">
      <w:pPr>
        <w:pStyle w:val="subsection2"/>
      </w:pPr>
      <w:r w:rsidRPr="00E706E7">
        <w:t>except under a scheme confirmed by the Federal Court.</w:t>
      </w:r>
    </w:p>
    <w:p w14:paraId="16ADC9BA" w14:textId="77777777" w:rsidR="00AA74F1" w:rsidRPr="00E706E7" w:rsidRDefault="00AA74F1" w:rsidP="00AA74F1">
      <w:pPr>
        <w:pStyle w:val="notetext"/>
      </w:pPr>
      <w:r w:rsidRPr="00E706E7">
        <w:t>Note:</w:t>
      </w:r>
      <w:r w:rsidRPr="00E706E7">
        <w:tab/>
        <w:t xml:space="preserve">A transfer or amalgamation of an insurance business may also require approval under the </w:t>
      </w:r>
      <w:r w:rsidRPr="00E706E7">
        <w:rPr>
          <w:i/>
        </w:rPr>
        <w:t>Insurance Acquisitions and Takeovers Act 1991</w:t>
      </w:r>
      <w:r w:rsidRPr="00E706E7">
        <w:t>.</w:t>
      </w:r>
    </w:p>
    <w:p w14:paraId="2420AD07" w14:textId="77777777" w:rsidR="00AA74F1" w:rsidRPr="00E706E7" w:rsidRDefault="00AA74F1" w:rsidP="00AA74F1">
      <w:pPr>
        <w:pStyle w:val="subsection"/>
      </w:pPr>
      <w:r w:rsidRPr="00E706E7">
        <w:tab/>
        <w:t>(2)</w:t>
      </w:r>
      <w:r w:rsidRPr="00E706E7">
        <w:tab/>
        <w:t xml:space="preserve">The reference in </w:t>
      </w:r>
      <w:r w:rsidR="003C714C" w:rsidRPr="00E706E7">
        <w:t>paragraph (</w:t>
      </w:r>
      <w:r w:rsidRPr="00E706E7">
        <w:t>1)(a) to a general insurer includes a reference to a body corporate that is authorised under this Act but has not begun to carry on insurance business in Australia.</w:t>
      </w:r>
    </w:p>
    <w:p w14:paraId="149AB1D3" w14:textId="77777777" w:rsidR="00AA74F1" w:rsidRPr="00E706E7" w:rsidRDefault="00AA74F1" w:rsidP="00AA74F1">
      <w:pPr>
        <w:pStyle w:val="subsection"/>
      </w:pPr>
      <w:r w:rsidRPr="00E706E7">
        <w:tab/>
        <w:t>(3)</w:t>
      </w:r>
      <w:r w:rsidRPr="00E706E7">
        <w:tab/>
        <w:t>A scheme must set out:</w:t>
      </w:r>
    </w:p>
    <w:p w14:paraId="0DA49BAF" w14:textId="77777777" w:rsidR="00AA74F1" w:rsidRPr="00E706E7" w:rsidRDefault="00AA74F1" w:rsidP="00AA74F1">
      <w:pPr>
        <w:pStyle w:val="paragraph"/>
      </w:pPr>
      <w:r w:rsidRPr="00E706E7">
        <w:tab/>
        <w:t>(a)</w:t>
      </w:r>
      <w:r w:rsidRPr="00E706E7">
        <w:tab/>
        <w:t>the terms of the agreement or deed under which the proposed transfer or amalgamation is carried out; and</w:t>
      </w:r>
    </w:p>
    <w:p w14:paraId="7EF54C9B" w14:textId="77777777" w:rsidR="00AA74F1" w:rsidRPr="00E706E7" w:rsidRDefault="00AA74F1" w:rsidP="00AA74F1">
      <w:pPr>
        <w:pStyle w:val="paragraph"/>
      </w:pPr>
      <w:r w:rsidRPr="00E706E7">
        <w:tab/>
        <w:t>(b)</w:t>
      </w:r>
      <w:r w:rsidRPr="00E706E7">
        <w:tab/>
        <w:t>particulars of any other arrangements necessary to give effect to the scheme.</w:t>
      </w:r>
    </w:p>
    <w:p w14:paraId="2388D3D1" w14:textId="77777777" w:rsidR="00AA74F1" w:rsidRPr="00E706E7" w:rsidRDefault="00AA74F1" w:rsidP="00AA74F1">
      <w:pPr>
        <w:pStyle w:val="subsection"/>
      </w:pPr>
      <w:r w:rsidRPr="00E706E7">
        <w:tab/>
        <w:t>(4)</w:t>
      </w:r>
      <w:r w:rsidRPr="00E706E7">
        <w:tab/>
      </w:r>
      <w:r w:rsidR="003C714C" w:rsidRPr="00E706E7">
        <w:t>Subsection (</w:t>
      </w:r>
      <w:r w:rsidRPr="00E706E7">
        <w:t>1) does not require that a transfer or amalgamation of insurance business be made under a scheme approved by the Federal Court if:</w:t>
      </w:r>
    </w:p>
    <w:p w14:paraId="5332B5FE" w14:textId="77777777" w:rsidR="00AA74F1" w:rsidRPr="00E706E7" w:rsidRDefault="00AA74F1" w:rsidP="00AA74F1">
      <w:pPr>
        <w:pStyle w:val="paragraph"/>
      </w:pPr>
      <w:r w:rsidRPr="00E706E7">
        <w:tab/>
        <w:t>(a)</w:t>
      </w:r>
      <w:r w:rsidRPr="00E706E7">
        <w:tab/>
        <w:t>immediately before the transfer or amalgamation, the insurance business is carried on outside Australia; and</w:t>
      </w:r>
    </w:p>
    <w:p w14:paraId="5B7CAC89" w14:textId="77777777" w:rsidR="00AA74F1" w:rsidRPr="00E706E7" w:rsidRDefault="00AA74F1" w:rsidP="00AA74F1">
      <w:pPr>
        <w:pStyle w:val="paragraph"/>
      </w:pPr>
      <w:r w:rsidRPr="00E706E7">
        <w:lastRenderedPageBreak/>
        <w:tab/>
        <w:t>(b)</w:t>
      </w:r>
      <w:r w:rsidRPr="00E706E7">
        <w:tab/>
        <w:t>the transfer or amalgamation will result in the insurance business being carried on outside Australia.</w:t>
      </w:r>
    </w:p>
    <w:p w14:paraId="58F3E6C0" w14:textId="77777777" w:rsidR="00AA74F1" w:rsidRPr="00E706E7" w:rsidRDefault="00AA74F1" w:rsidP="00AA74F1">
      <w:pPr>
        <w:pStyle w:val="ActHead5"/>
      </w:pPr>
      <w:bookmarkStart w:id="33" w:name="_Toc155339432"/>
      <w:r w:rsidRPr="00F42C20">
        <w:rPr>
          <w:rStyle w:val="CharSectno"/>
        </w:rPr>
        <w:t>17C</w:t>
      </w:r>
      <w:r w:rsidRPr="00E706E7">
        <w:t xml:space="preserve">  Steps to be taken before application for confirmation</w:t>
      </w:r>
      <w:bookmarkEnd w:id="33"/>
    </w:p>
    <w:p w14:paraId="1FE82B91" w14:textId="77777777" w:rsidR="00AA74F1" w:rsidRPr="00E706E7" w:rsidRDefault="00AA74F1" w:rsidP="00AA74F1">
      <w:pPr>
        <w:pStyle w:val="subsection"/>
      </w:pPr>
      <w:r w:rsidRPr="00E706E7">
        <w:tab/>
        <w:t>(1)</w:t>
      </w:r>
      <w:r w:rsidRPr="00E706E7">
        <w:tab/>
        <w:t>In this section:</w:t>
      </w:r>
    </w:p>
    <w:p w14:paraId="28DC2F05" w14:textId="77777777" w:rsidR="00AA74F1" w:rsidRPr="00E706E7" w:rsidRDefault="00AA74F1" w:rsidP="00AA74F1">
      <w:pPr>
        <w:pStyle w:val="Definition"/>
      </w:pPr>
      <w:r w:rsidRPr="00E706E7">
        <w:rPr>
          <w:b/>
          <w:i/>
        </w:rPr>
        <w:t>affected policyholder</w:t>
      </w:r>
      <w:r w:rsidRPr="00E706E7">
        <w:t xml:space="preserve"> means the holder of a policy affected by a scheme.</w:t>
      </w:r>
    </w:p>
    <w:p w14:paraId="2204A863" w14:textId="77777777" w:rsidR="00AA74F1" w:rsidRPr="00E706E7" w:rsidRDefault="00AA74F1" w:rsidP="00AA74F1">
      <w:pPr>
        <w:pStyle w:val="Definition"/>
      </w:pPr>
      <w:r w:rsidRPr="00E706E7">
        <w:rPr>
          <w:b/>
          <w:i/>
        </w:rPr>
        <w:t>approved summary</w:t>
      </w:r>
      <w:r w:rsidRPr="00E706E7">
        <w:t xml:space="preserve"> means a summary approved by APRA.</w:t>
      </w:r>
    </w:p>
    <w:p w14:paraId="27BCA214" w14:textId="77777777" w:rsidR="00AA74F1" w:rsidRPr="00E706E7" w:rsidRDefault="00AA74F1" w:rsidP="00AA74F1">
      <w:pPr>
        <w:pStyle w:val="subsection"/>
      </w:pPr>
      <w:r w:rsidRPr="00E706E7">
        <w:tab/>
        <w:t>(2)</w:t>
      </w:r>
      <w:r w:rsidRPr="00E706E7">
        <w:tab/>
        <w:t>An application for confirmation of a scheme may not be made unless:</w:t>
      </w:r>
    </w:p>
    <w:p w14:paraId="0AA29104" w14:textId="77777777" w:rsidR="00AA74F1" w:rsidRPr="00E706E7" w:rsidRDefault="00AA74F1" w:rsidP="00AA74F1">
      <w:pPr>
        <w:pStyle w:val="paragraph"/>
      </w:pPr>
      <w:r w:rsidRPr="00E706E7">
        <w:tab/>
        <w:t>(a)</w:t>
      </w:r>
      <w:r w:rsidRPr="00E706E7">
        <w:tab/>
        <w:t>a copy of the scheme and any actuarial report on which the scheme is based have been given to APRA in accordance with the prudential standards; and</w:t>
      </w:r>
    </w:p>
    <w:p w14:paraId="19A1FF54" w14:textId="77777777" w:rsidR="00AA74F1" w:rsidRPr="00E706E7" w:rsidRDefault="00AA74F1" w:rsidP="00AA74F1">
      <w:pPr>
        <w:pStyle w:val="paragraph"/>
      </w:pPr>
      <w:r w:rsidRPr="00E706E7">
        <w:tab/>
        <w:t>(b)</w:t>
      </w:r>
      <w:r w:rsidRPr="00E706E7">
        <w:tab/>
        <w:t>notice of intention to make the application has been published by the applicant in accordance with the prudential standards; and</w:t>
      </w:r>
    </w:p>
    <w:p w14:paraId="76CCE7D1" w14:textId="77777777" w:rsidR="00AA74F1" w:rsidRPr="00E706E7" w:rsidRDefault="00AA74F1" w:rsidP="00AA74F1">
      <w:pPr>
        <w:pStyle w:val="paragraph"/>
      </w:pPr>
      <w:r w:rsidRPr="00E706E7">
        <w:tab/>
        <w:t>(c)</w:t>
      </w:r>
      <w:r w:rsidRPr="00E706E7">
        <w:tab/>
        <w:t>an approved summary of the scheme has been given to every affected policyholder.</w:t>
      </w:r>
    </w:p>
    <w:p w14:paraId="2DE646DF" w14:textId="77777777" w:rsidR="00AA74F1" w:rsidRPr="00E706E7" w:rsidRDefault="00AA74F1" w:rsidP="00AA74F1">
      <w:pPr>
        <w:pStyle w:val="subsection"/>
      </w:pPr>
      <w:r w:rsidRPr="00E706E7">
        <w:tab/>
        <w:t>(3)</w:t>
      </w:r>
      <w:r w:rsidRPr="00E706E7">
        <w:tab/>
        <w:t xml:space="preserve">Without limiting the provision that may be made by the prudential standards for the purposes of </w:t>
      </w:r>
      <w:r w:rsidR="003C714C" w:rsidRPr="00E706E7">
        <w:t>paragraph (</w:t>
      </w:r>
      <w:r w:rsidRPr="00E706E7">
        <w:t>2)(b), the notice referred to in that paragraph must include, in relation to each body corporate affected by the scheme, details of the place and time at which an affected policyholder may obtain a copy of the scheme.</w:t>
      </w:r>
    </w:p>
    <w:p w14:paraId="76399BEB" w14:textId="77777777" w:rsidR="00AA74F1" w:rsidRPr="00E706E7" w:rsidRDefault="00AA74F1" w:rsidP="00AA74F1">
      <w:pPr>
        <w:pStyle w:val="subsection"/>
      </w:pPr>
      <w:r w:rsidRPr="00E706E7">
        <w:tab/>
        <w:t>(4)</w:t>
      </w:r>
      <w:r w:rsidRPr="00E706E7">
        <w:tab/>
        <w:t>An affected policyholder is entitled, on the person’s request, to be provided by the company with one copy of the scheme free of charge.</w:t>
      </w:r>
    </w:p>
    <w:p w14:paraId="1B1F8E72" w14:textId="77777777" w:rsidR="00AA74F1" w:rsidRPr="00E706E7" w:rsidRDefault="00AA74F1" w:rsidP="00AA74F1">
      <w:pPr>
        <w:pStyle w:val="subsection"/>
      </w:pPr>
      <w:r w:rsidRPr="00E706E7">
        <w:tab/>
        <w:t>(5)</w:t>
      </w:r>
      <w:r w:rsidRPr="00E706E7">
        <w:tab/>
        <w:t xml:space="preserve">The Federal Court may dispense with the need for compliance with </w:t>
      </w:r>
      <w:r w:rsidR="003C714C" w:rsidRPr="00E706E7">
        <w:t>paragraph (</w:t>
      </w:r>
      <w:r w:rsidRPr="00E706E7">
        <w:t>2)(c) in relation to a particular scheme if it is satisfied that, because of the nature of the scheme or the circumstances attending its preparation, it is not necessary that the paragraph be complied with.</w:t>
      </w:r>
    </w:p>
    <w:p w14:paraId="24A8597F" w14:textId="77777777" w:rsidR="00AA74F1" w:rsidRPr="00E706E7" w:rsidRDefault="00AA74F1" w:rsidP="00AA74F1">
      <w:pPr>
        <w:pStyle w:val="ActHead5"/>
      </w:pPr>
      <w:bookmarkStart w:id="34" w:name="_Toc155339433"/>
      <w:r w:rsidRPr="00F42C20">
        <w:rPr>
          <w:rStyle w:val="CharSectno"/>
        </w:rPr>
        <w:lastRenderedPageBreak/>
        <w:t>17D</w:t>
      </w:r>
      <w:r w:rsidRPr="00E706E7">
        <w:t xml:space="preserve">  Actuarial report on scheme</w:t>
      </w:r>
      <w:bookmarkEnd w:id="34"/>
    </w:p>
    <w:p w14:paraId="697E2BCF" w14:textId="77777777" w:rsidR="00AA74F1" w:rsidRPr="00E706E7" w:rsidRDefault="00AA74F1" w:rsidP="00AA74F1">
      <w:pPr>
        <w:pStyle w:val="subsection"/>
      </w:pPr>
      <w:r w:rsidRPr="00E706E7">
        <w:tab/>
        <w:t>(1)</w:t>
      </w:r>
      <w:r w:rsidRPr="00E706E7">
        <w:tab/>
        <w:t xml:space="preserve">When a copy of a scheme has been given to APRA for the purpose of </w:t>
      </w:r>
      <w:r w:rsidR="000B1FCF" w:rsidRPr="00E706E7">
        <w:t>paragraph 1</w:t>
      </w:r>
      <w:r w:rsidRPr="00E706E7">
        <w:t>7C(2)(a), APRA may arrange for an independent actuary to make a written report on the scheme.</w:t>
      </w:r>
    </w:p>
    <w:p w14:paraId="286399C3" w14:textId="77777777" w:rsidR="00AA74F1" w:rsidRPr="00E706E7" w:rsidRDefault="00AA74F1" w:rsidP="00AA74F1">
      <w:pPr>
        <w:pStyle w:val="subsection"/>
      </w:pPr>
      <w:r w:rsidRPr="00E706E7">
        <w:tab/>
        <w:t>(2)</w:t>
      </w:r>
      <w:r w:rsidRPr="00E706E7">
        <w:tab/>
        <w:t>APRA may give a copy of the report to each body corporate affected by the scheme.</w:t>
      </w:r>
    </w:p>
    <w:p w14:paraId="100EA775" w14:textId="77777777" w:rsidR="00AA74F1" w:rsidRPr="00E706E7" w:rsidRDefault="00AA74F1" w:rsidP="00AA74F1">
      <w:pPr>
        <w:pStyle w:val="ActHead5"/>
      </w:pPr>
      <w:bookmarkStart w:id="35" w:name="_Toc155339434"/>
      <w:r w:rsidRPr="00F42C20">
        <w:rPr>
          <w:rStyle w:val="CharSectno"/>
        </w:rPr>
        <w:t>17E</w:t>
      </w:r>
      <w:r w:rsidRPr="00E706E7">
        <w:t xml:space="preserve">  Application to Court</w:t>
      </w:r>
      <w:bookmarkEnd w:id="35"/>
    </w:p>
    <w:p w14:paraId="1D3AF046" w14:textId="77777777" w:rsidR="00AA74F1" w:rsidRPr="00E706E7" w:rsidRDefault="00AA74F1" w:rsidP="00AA74F1">
      <w:pPr>
        <w:pStyle w:val="subsection"/>
      </w:pPr>
      <w:r w:rsidRPr="00E706E7">
        <w:tab/>
        <w:t>(1)</w:t>
      </w:r>
      <w:r w:rsidRPr="00E706E7">
        <w:tab/>
        <w:t>Any of the bodies corporate affected by a scheme may apply to the Federal Court for confirmation of the scheme.</w:t>
      </w:r>
    </w:p>
    <w:p w14:paraId="79206CD1" w14:textId="77777777" w:rsidR="00AA74F1" w:rsidRPr="00E706E7" w:rsidRDefault="00AA74F1" w:rsidP="00AA74F1">
      <w:pPr>
        <w:pStyle w:val="subsection"/>
      </w:pPr>
      <w:r w:rsidRPr="00E706E7">
        <w:tab/>
        <w:t>(2)</w:t>
      </w:r>
      <w:r w:rsidRPr="00E706E7">
        <w:tab/>
        <w:t>An application for confirmation must be made in accordance with the prudential standards.</w:t>
      </w:r>
    </w:p>
    <w:p w14:paraId="6BFB8163" w14:textId="77777777" w:rsidR="00AA74F1" w:rsidRPr="00E706E7" w:rsidRDefault="00AA74F1" w:rsidP="00AA74F1">
      <w:pPr>
        <w:pStyle w:val="subsection"/>
      </w:pPr>
      <w:r w:rsidRPr="00E706E7">
        <w:tab/>
        <w:t>(3)</w:t>
      </w:r>
      <w:r w:rsidRPr="00E706E7">
        <w:tab/>
        <w:t>APRA is entitled to be heard on an application.</w:t>
      </w:r>
    </w:p>
    <w:p w14:paraId="2A9FAFB9" w14:textId="77777777" w:rsidR="00AA74F1" w:rsidRPr="00E706E7" w:rsidRDefault="00AA74F1" w:rsidP="00AA74F1">
      <w:pPr>
        <w:pStyle w:val="ActHead5"/>
      </w:pPr>
      <w:bookmarkStart w:id="36" w:name="_Toc155339435"/>
      <w:r w:rsidRPr="00F42C20">
        <w:rPr>
          <w:rStyle w:val="CharSectno"/>
        </w:rPr>
        <w:t>17F</w:t>
      </w:r>
      <w:r w:rsidRPr="00E706E7">
        <w:t xml:space="preserve">  Confirmation of scheme</w:t>
      </w:r>
      <w:bookmarkEnd w:id="36"/>
    </w:p>
    <w:p w14:paraId="4B251051" w14:textId="77777777" w:rsidR="00AA74F1" w:rsidRPr="00E706E7" w:rsidRDefault="00AA74F1" w:rsidP="00AA74F1">
      <w:pPr>
        <w:pStyle w:val="subsection"/>
      </w:pPr>
      <w:r w:rsidRPr="00E706E7">
        <w:tab/>
        <w:t>(1)</w:t>
      </w:r>
      <w:r w:rsidRPr="00E706E7">
        <w:tab/>
        <w:t>The Federal Court may:</w:t>
      </w:r>
    </w:p>
    <w:p w14:paraId="67EFD189" w14:textId="77777777" w:rsidR="00AA74F1" w:rsidRPr="00E706E7" w:rsidRDefault="00AA74F1" w:rsidP="00AA74F1">
      <w:pPr>
        <w:pStyle w:val="paragraph"/>
      </w:pPr>
      <w:r w:rsidRPr="00E706E7">
        <w:tab/>
        <w:t>(a)</w:t>
      </w:r>
      <w:r w:rsidRPr="00E706E7">
        <w:tab/>
        <w:t>confirm a scheme without modification; or</w:t>
      </w:r>
    </w:p>
    <w:p w14:paraId="76465400" w14:textId="77777777" w:rsidR="00AA74F1" w:rsidRPr="00E706E7" w:rsidRDefault="00AA74F1" w:rsidP="00AA74F1">
      <w:pPr>
        <w:pStyle w:val="paragraph"/>
      </w:pPr>
      <w:r w:rsidRPr="00E706E7">
        <w:tab/>
        <w:t>(b)</w:t>
      </w:r>
      <w:r w:rsidRPr="00E706E7">
        <w:tab/>
        <w:t>confirm the scheme subject to such modifications as it thinks appropriate; or</w:t>
      </w:r>
    </w:p>
    <w:p w14:paraId="03117F09" w14:textId="77777777" w:rsidR="00AA74F1" w:rsidRPr="00E706E7" w:rsidRDefault="00AA74F1" w:rsidP="00AA74F1">
      <w:pPr>
        <w:pStyle w:val="paragraph"/>
      </w:pPr>
      <w:r w:rsidRPr="00E706E7">
        <w:tab/>
        <w:t>(c)</w:t>
      </w:r>
      <w:r w:rsidRPr="00E706E7">
        <w:tab/>
        <w:t>refuse to confirm the scheme.</w:t>
      </w:r>
    </w:p>
    <w:p w14:paraId="514339A3" w14:textId="77777777" w:rsidR="00FF1E91" w:rsidRPr="00E706E7" w:rsidRDefault="00FF1E91" w:rsidP="00FF1E91">
      <w:pPr>
        <w:pStyle w:val="subsection"/>
      </w:pPr>
      <w:r w:rsidRPr="00E706E7">
        <w:tab/>
        <w:t>(1A)</w:t>
      </w:r>
      <w:r w:rsidRPr="00E706E7">
        <w:tab/>
        <w:t>In deciding whether to confirm a scheme (with or without modifications), the Federal Court must have regard to:</w:t>
      </w:r>
    </w:p>
    <w:p w14:paraId="1B06F2FE" w14:textId="77777777" w:rsidR="00FF1E91" w:rsidRPr="00E706E7" w:rsidRDefault="00FF1E91" w:rsidP="00FF1E91">
      <w:pPr>
        <w:pStyle w:val="paragraph"/>
      </w:pPr>
      <w:r w:rsidRPr="00E706E7">
        <w:tab/>
        <w:t>(a)</w:t>
      </w:r>
      <w:r w:rsidRPr="00E706E7">
        <w:tab/>
        <w:t>the interests of the policyholders of a body corporate affected by the scheme; and</w:t>
      </w:r>
    </w:p>
    <w:p w14:paraId="74A4BD68" w14:textId="77777777" w:rsidR="00FF1E91" w:rsidRPr="00E706E7" w:rsidRDefault="00FF1E91" w:rsidP="00FF1E91">
      <w:pPr>
        <w:pStyle w:val="paragraph"/>
      </w:pPr>
      <w:r w:rsidRPr="00E706E7">
        <w:tab/>
        <w:t>(b)</w:t>
      </w:r>
      <w:r w:rsidRPr="00E706E7">
        <w:tab/>
        <w:t>if a report relevant to all or part of the scheme has been filed with the Court under section</w:t>
      </w:r>
      <w:r w:rsidR="003C714C" w:rsidRPr="00E706E7">
        <w:t> </w:t>
      </w:r>
      <w:r w:rsidRPr="00E706E7">
        <w:t>62ZI—that report; and</w:t>
      </w:r>
    </w:p>
    <w:p w14:paraId="6F033564" w14:textId="77777777" w:rsidR="00FF1E91" w:rsidRPr="00E706E7" w:rsidRDefault="00FF1E91" w:rsidP="00FF1E91">
      <w:pPr>
        <w:pStyle w:val="paragraph"/>
      </w:pPr>
      <w:r w:rsidRPr="00E706E7">
        <w:tab/>
        <w:t>(c)</w:t>
      </w:r>
      <w:r w:rsidRPr="00E706E7">
        <w:tab/>
        <w:t>any other matter the Court considers relevant.</w:t>
      </w:r>
    </w:p>
    <w:p w14:paraId="69242BD8" w14:textId="77777777" w:rsidR="00AA74F1" w:rsidRPr="00E706E7" w:rsidRDefault="00AA74F1" w:rsidP="00AA74F1">
      <w:pPr>
        <w:pStyle w:val="subsection"/>
      </w:pPr>
      <w:r w:rsidRPr="00E706E7">
        <w:tab/>
        <w:t>(2)</w:t>
      </w:r>
      <w:r w:rsidRPr="00E706E7">
        <w:tab/>
        <w:t>The Federal Court may make such orders as it thinks fit in relation to reinsurance.</w:t>
      </w:r>
    </w:p>
    <w:p w14:paraId="2BB2FAAD" w14:textId="77777777" w:rsidR="00AA74F1" w:rsidRPr="00E706E7" w:rsidRDefault="00AA74F1" w:rsidP="00AA74F1">
      <w:pPr>
        <w:pStyle w:val="ActHead5"/>
      </w:pPr>
      <w:bookmarkStart w:id="37" w:name="_Toc155339436"/>
      <w:r w:rsidRPr="00F42C20">
        <w:rPr>
          <w:rStyle w:val="CharSectno"/>
        </w:rPr>
        <w:lastRenderedPageBreak/>
        <w:t>17G</w:t>
      </w:r>
      <w:r w:rsidRPr="00E706E7">
        <w:t xml:space="preserve">  Effect of confirmation etc.</w:t>
      </w:r>
      <w:bookmarkEnd w:id="37"/>
    </w:p>
    <w:p w14:paraId="0C478655" w14:textId="77777777" w:rsidR="00AA74F1" w:rsidRPr="00E706E7" w:rsidRDefault="00AA74F1" w:rsidP="00AA74F1">
      <w:pPr>
        <w:pStyle w:val="subsection"/>
      </w:pPr>
      <w:r w:rsidRPr="00E706E7">
        <w:tab/>
      </w:r>
      <w:r w:rsidRPr="00E706E7">
        <w:tab/>
        <w:t>When a scheme is confirmed:</w:t>
      </w:r>
    </w:p>
    <w:p w14:paraId="2EF9294C" w14:textId="77777777" w:rsidR="00AA74F1" w:rsidRPr="00E706E7" w:rsidRDefault="00AA74F1" w:rsidP="00AA74F1">
      <w:pPr>
        <w:pStyle w:val="paragraph"/>
      </w:pPr>
      <w:r w:rsidRPr="00E706E7">
        <w:tab/>
        <w:t>(a)</w:t>
      </w:r>
      <w:r w:rsidRPr="00E706E7">
        <w:tab/>
        <w:t>it becomes binding on all persons; and</w:t>
      </w:r>
    </w:p>
    <w:p w14:paraId="27B207DA" w14:textId="77777777" w:rsidR="00AA74F1" w:rsidRPr="00E706E7" w:rsidRDefault="00AA74F1" w:rsidP="00AA74F1">
      <w:pPr>
        <w:pStyle w:val="paragraph"/>
      </w:pPr>
      <w:r w:rsidRPr="00E706E7">
        <w:tab/>
        <w:t>(b)</w:t>
      </w:r>
      <w:r w:rsidRPr="00E706E7">
        <w:tab/>
        <w:t>it has effect in spite of anything in the constitution of any body corporate affected by the scheme; and</w:t>
      </w:r>
    </w:p>
    <w:p w14:paraId="73E3F55B" w14:textId="77777777" w:rsidR="00AA74F1" w:rsidRPr="00E706E7" w:rsidRDefault="00AA74F1" w:rsidP="00AA74F1">
      <w:pPr>
        <w:pStyle w:val="paragraph"/>
      </w:pPr>
      <w:r w:rsidRPr="00E706E7">
        <w:tab/>
        <w:t>(c)</w:t>
      </w:r>
      <w:r w:rsidRPr="00E706E7">
        <w:tab/>
        <w:t>the body corporate on whose application the scheme was confirmed must cause a copy of the scheme to be lodged at an office of ASIC in every State and Territory in which a company affected by the scheme carried on business.</w:t>
      </w:r>
    </w:p>
    <w:p w14:paraId="0B48A8FC" w14:textId="77777777" w:rsidR="00AA74F1" w:rsidRPr="00E706E7" w:rsidRDefault="00AA74F1" w:rsidP="00AA74F1">
      <w:pPr>
        <w:pStyle w:val="ActHead5"/>
      </w:pPr>
      <w:bookmarkStart w:id="38" w:name="_Toc155339437"/>
      <w:r w:rsidRPr="00F42C20">
        <w:rPr>
          <w:rStyle w:val="CharSectno"/>
        </w:rPr>
        <w:t>17H</w:t>
      </w:r>
      <w:r w:rsidRPr="00E706E7">
        <w:t xml:space="preserve">  Costs of actuary’s report</w:t>
      </w:r>
      <w:bookmarkEnd w:id="38"/>
    </w:p>
    <w:p w14:paraId="7D878803" w14:textId="77777777" w:rsidR="00AA74F1" w:rsidRPr="00E706E7" w:rsidRDefault="00AA74F1" w:rsidP="00AA74F1">
      <w:pPr>
        <w:pStyle w:val="subsection"/>
      </w:pPr>
      <w:r w:rsidRPr="00E706E7">
        <w:tab/>
        <w:t>(1)</w:t>
      </w:r>
      <w:r w:rsidRPr="00E706E7">
        <w:tab/>
        <w:t xml:space="preserve">When a scheme is confirmed, the body corporate that applied for the confirmation becomes liable to pay to the Commonwealth an amount equal to the expenses reasonably incurred by APRA in obtaining a report under </w:t>
      </w:r>
      <w:r w:rsidR="00F42C20">
        <w:t>section 1</w:t>
      </w:r>
      <w:r w:rsidRPr="00E706E7">
        <w:t>7D in relation to the scheme.</w:t>
      </w:r>
    </w:p>
    <w:p w14:paraId="5379CB55" w14:textId="77777777" w:rsidR="00AA74F1" w:rsidRPr="00E706E7" w:rsidRDefault="00AA74F1" w:rsidP="00AA74F1">
      <w:pPr>
        <w:pStyle w:val="subsection"/>
      </w:pPr>
      <w:r w:rsidRPr="00E706E7">
        <w:tab/>
        <w:t>(2)</w:t>
      </w:r>
      <w:r w:rsidRPr="00E706E7">
        <w:tab/>
        <w:t xml:space="preserve">An amount due under </w:t>
      </w:r>
      <w:r w:rsidR="003C714C" w:rsidRPr="00E706E7">
        <w:t>subsection (</w:t>
      </w:r>
      <w:r w:rsidRPr="00E706E7">
        <w:t>1) may be recovered by the Commonwealth as a debt in any court of competent jurisdiction.</w:t>
      </w:r>
    </w:p>
    <w:p w14:paraId="027A599E" w14:textId="77777777" w:rsidR="00AA74F1" w:rsidRPr="00E706E7" w:rsidRDefault="00AA74F1" w:rsidP="00AA74F1">
      <w:pPr>
        <w:pStyle w:val="ActHead5"/>
      </w:pPr>
      <w:bookmarkStart w:id="39" w:name="_Toc155339438"/>
      <w:r w:rsidRPr="00F42C20">
        <w:rPr>
          <w:rStyle w:val="CharSectno"/>
        </w:rPr>
        <w:t>17I</w:t>
      </w:r>
      <w:r w:rsidRPr="00E706E7">
        <w:t xml:space="preserve">  Documents to be lodged in case of transfer or amalgamation</w:t>
      </w:r>
      <w:bookmarkEnd w:id="39"/>
    </w:p>
    <w:p w14:paraId="2ACCBECB" w14:textId="77777777" w:rsidR="00AA74F1" w:rsidRPr="00E706E7" w:rsidRDefault="00AA74F1" w:rsidP="00AA74F1">
      <w:pPr>
        <w:pStyle w:val="subsection"/>
      </w:pPr>
      <w:r w:rsidRPr="00E706E7">
        <w:tab/>
        <w:t>(1)</w:t>
      </w:r>
      <w:r w:rsidRPr="00E706E7">
        <w:tab/>
        <w:t>If any part of the insurance business carried on by a general insurer is transferred to, or amalgamated with, the insurance business of another body corporate, the latter body corporate must give APRA such documents as are required by the prudential standards.</w:t>
      </w:r>
    </w:p>
    <w:p w14:paraId="0BC034AA" w14:textId="77777777" w:rsidR="00AA74F1" w:rsidRPr="00E706E7" w:rsidRDefault="00AA74F1" w:rsidP="00AA74F1">
      <w:pPr>
        <w:pStyle w:val="subsection"/>
      </w:pPr>
      <w:r w:rsidRPr="00E706E7">
        <w:tab/>
        <w:t>(2)</w:t>
      </w:r>
      <w:r w:rsidRPr="00E706E7">
        <w:tab/>
        <w:t>The documents must be lodged within the time fixed by the prudential standards or within such further time as APRA, in accordance with the prudential standards, allows.</w:t>
      </w:r>
    </w:p>
    <w:p w14:paraId="67B109BD" w14:textId="77777777" w:rsidR="00AA74F1" w:rsidRPr="00E706E7" w:rsidRDefault="00AA74F1" w:rsidP="0082664E">
      <w:pPr>
        <w:pStyle w:val="ActHead3"/>
        <w:pageBreakBefore/>
      </w:pPr>
      <w:bookmarkStart w:id="40" w:name="_Toc155339439"/>
      <w:r w:rsidRPr="00F42C20">
        <w:rPr>
          <w:rStyle w:val="CharDivNo"/>
        </w:rPr>
        <w:lastRenderedPageBreak/>
        <w:t>Division</w:t>
      </w:r>
      <w:r w:rsidR="003C714C" w:rsidRPr="00F42C20">
        <w:rPr>
          <w:rStyle w:val="CharDivNo"/>
        </w:rPr>
        <w:t> </w:t>
      </w:r>
      <w:r w:rsidRPr="00F42C20">
        <w:rPr>
          <w:rStyle w:val="CharDivNo"/>
        </w:rPr>
        <w:t>4</w:t>
      </w:r>
      <w:r w:rsidRPr="00E706E7">
        <w:t>—</w:t>
      </w:r>
      <w:r w:rsidRPr="00F42C20">
        <w:rPr>
          <w:rStyle w:val="CharDivText"/>
        </w:rPr>
        <w:t>Authorisation to be a NOHC of a general insurer</w:t>
      </w:r>
      <w:bookmarkEnd w:id="40"/>
    </w:p>
    <w:p w14:paraId="0DCF8968" w14:textId="77777777" w:rsidR="00AA74F1" w:rsidRPr="00E706E7" w:rsidRDefault="00AA74F1" w:rsidP="00AA74F1">
      <w:pPr>
        <w:pStyle w:val="ActHead5"/>
      </w:pPr>
      <w:bookmarkStart w:id="41" w:name="_Toc155339440"/>
      <w:r w:rsidRPr="00F42C20">
        <w:rPr>
          <w:rStyle w:val="CharSectno"/>
        </w:rPr>
        <w:t>18</w:t>
      </w:r>
      <w:r w:rsidRPr="00E706E7">
        <w:t xml:space="preserve">  Authorisation to be a NOHC</w:t>
      </w:r>
      <w:bookmarkEnd w:id="41"/>
    </w:p>
    <w:p w14:paraId="6DD703EA" w14:textId="77777777" w:rsidR="00AA74F1" w:rsidRPr="00E706E7" w:rsidRDefault="00AA74F1" w:rsidP="00AA74F1">
      <w:pPr>
        <w:pStyle w:val="subsection"/>
      </w:pPr>
      <w:r w:rsidRPr="00E706E7">
        <w:tab/>
        <w:t>(1)</w:t>
      </w:r>
      <w:r w:rsidRPr="00E706E7">
        <w:tab/>
        <w:t xml:space="preserve">A body corporate may apply in writing to APRA for an authorisation (a </w:t>
      </w:r>
      <w:r w:rsidRPr="00E706E7">
        <w:rPr>
          <w:b/>
          <w:i/>
        </w:rPr>
        <w:t>NOHC authorisation</w:t>
      </w:r>
      <w:r w:rsidRPr="00E706E7">
        <w:t>) under this section. The authorisation operates as an authorisation in relation to the body corporate and any general insurers that are subsidiaries of the body corporate from time to time.</w:t>
      </w:r>
    </w:p>
    <w:p w14:paraId="6CBE1D7E" w14:textId="77777777" w:rsidR="00AA74F1" w:rsidRPr="00E706E7" w:rsidRDefault="00AA74F1" w:rsidP="00AA74F1">
      <w:pPr>
        <w:pStyle w:val="notetext"/>
      </w:pPr>
      <w:r w:rsidRPr="00E706E7">
        <w:t>Note 1:</w:t>
      </w:r>
      <w:r w:rsidRPr="00E706E7">
        <w:tab/>
        <w:t xml:space="preserve">The body corporate may want the authority because APRA may refuse to grant a subsidiary of the body corporate a </w:t>
      </w:r>
      <w:r w:rsidR="00F42C20">
        <w:t>section 1</w:t>
      </w:r>
      <w:r w:rsidRPr="00E706E7">
        <w:t>2 authorisation unless the body corporate holds a NOHC authorisation (see sub</w:t>
      </w:r>
      <w:r w:rsidR="00F42C20">
        <w:t>section 1</w:t>
      </w:r>
      <w:r w:rsidRPr="00E706E7">
        <w:t>2(3)).</w:t>
      </w:r>
    </w:p>
    <w:p w14:paraId="547E63C8" w14:textId="77777777" w:rsidR="00AA74F1" w:rsidRPr="00E706E7" w:rsidRDefault="00AA74F1" w:rsidP="00AA74F1">
      <w:pPr>
        <w:pStyle w:val="notetext"/>
      </w:pPr>
      <w:r w:rsidRPr="00E706E7">
        <w:t>Note 2:</w:t>
      </w:r>
      <w:r w:rsidRPr="00E706E7">
        <w:tab/>
        <w:t xml:space="preserve">The body corporate may also need to consider the implications of the </w:t>
      </w:r>
      <w:r w:rsidRPr="00E706E7">
        <w:rPr>
          <w:i/>
        </w:rPr>
        <w:t>Foreign Acquisitions and Takeovers Act 1975</w:t>
      </w:r>
      <w:r w:rsidRPr="00E706E7">
        <w:t xml:space="preserve">, the </w:t>
      </w:r>
      <w:r w:rsidRPr="00E706E7">
        <w:rPr>
          <w:i/>
        </w:rPr>
        <w:t>Financial Sector (Shareholdings) Act 1998</w:t>
      </w:r>
      <w:r w:rsidRPr="00E706E7">
        <w:t xml:space="preserve"> and the </w:t>
      </w:r>
      <w:r w:rsidRPr="00E706E7">
        <w:rPr>
          <w:i/>
        </w:rPr>
        <w:t>Insurance Acquisitions and Takeovers Act 1991</w:t>
      </w:r>
      <w:r w:rsidRPr="00E706E7">
        <w:t>.</w:t>
      </w:r>
    </w:p>
    <w:p w14:paraId="0FC6D6FC" w14:textId="77777777" w:rsidR="00AA74F1" w:rsidRPr="00E706E7" w:rsidRDefault="00AA74F1" w:rsidP="00AA74F1">
      <w:pPr>
        <w:pStyle w:val="subsection"/>
      </w:pPr>
      <w:r w:rsidRPr="00E706E7">
        <w:tab/>
        <w:t>(2)</w:t>
      </w:r>
      <w:r w:rsidRPr="00E706E7">
        <w:tab/>
        <w:t>APRA may require the body corporate to provide a statutory declaration in relation to information or documents provided in relation to the application.</w:t>
      </w:r>
    </w:p>
    <w:p w14:paraId="5A324787" w14:textId="77777777" w:rsidR="00A30874" w:rsidRPr="00E706E7" w:rsidRDefault="00A30874" w:rsidP="00A30874">
      <w:pPr>
        <w:pStyle w:val="subsection"/>
      </w:pPr>
      <w:r w:rsidRPr="00E706E7">
        <w:tab/>
        <w:t>(2A)</w:t>
      </w:r>
      <w:r w:rsidRPr="00E706E7">
        <w:tab/>
        <w:t>APRA may, by legislative instrument, set criteria for the granting of an authorisation under this section.</w:t>
      </w:r>
    </w:p>
    <w:p w14:paraId="55EEF8E8" w14:textId="77777777" w:rsidR="00AA74F1" w:rsidRPr="00E706E7" w:rsidRDefault="00AA74F1" w:rsidP="00AA74F1">
      <w:pPr>
        <w:pStyle w:val="subsection"/>
      </w:pPr>
      <w:r w:rsidRPr="00E706E7">
        <w:tab/>
        <w:t>(3)</w:t>
      </w:r>
      <w:r w:rsidRPr="00E706E7">
        <w:tab/>
        <w:t>APRA may authorise an applicant if it considers it is appropriate to do so. The authorisation must be in writing.</w:t>
      </w:r>
    </w:p>
    <w:p w14:paraId="4BCFC794" w14:textId="77777777" w:rsidR="00AA74F1" w:rsidRPr="00E706E7" w:rsidRDefault="00AA74F1" w:rsidP="00AA74F1">
      <w:pPr>
        <w:pStyle w:val="subsection"/>
      </w:pPr>
      <w:r w:rsidRPr="00E706E7">
        <w:tab/>
        <w:t>(4)</w:t>
      </w:r>
      <w:r w:rsidRPr="00E706E7">
        <w:tab/>
        <w:t>If APRA authorises an applicant, APRA must:</w:t>
      </w:r>
    </w:p>
    <w:p w14:paraId="7D2856CC" w14:textId="77777777" w:rsidR="00AA74F1" w:rsidRPr="00E706E7" w:rsidRDefault="00AA74F1" w:rsidP="00AA74F1">
      <w:pPr>
        <w:pStyle w:val="paragraph"/>
      </w:pPr>
      <w:r w:rsidRPr="00E706E7">
        <w:tab/>
        <w:t>(a)</w:t>
      </w:r>
      <w:r w:rsidRPr="00E706E7">
        <w:tab/>
        <w:t>give written notice to the applicant; and</w:t>
      </w:r>
    </w:p>
    <w:p w14:paraId="0F96CEBE" w14:textId="77777777" w:rsidR="00AA74F1" w:rsidRPr="00E706E7" w:rsidRDefault="00AA74F1" w:rsidP="00AA74F1">
      <w:pPr>
        <w:pStyle w:val="paragraph"/>
      </w:pPr>
      <w:r w:rsidRPr="00E706E7">
        <w:tab/>
        <w:t>(b)</w:t>
      </w:r>
      <w:r w:rsidRPr="00E706E7">
        <w:tab/>
        <w:t xml:space="preserve">ensure that notice of the authorisation is published in the </w:t>
      </w:r>
      <w:r w:rsidRPr="00E706E7">
        <w:rPr>
          <w:i/>
        </w:rPr>
        <w:t>Gazette</w:t>
      </w:r>
      <w:r w:rsidRPr="00E706E7">
        <w:t>.</w:t>
      </w:r>
    </w:p>
    <w:p w14:paraId="2786019A" w14:textId="77777777" w:rsidR="00AA74F1" w:rsidRPr="00E706E7" w:rsidRDefault="00AA74F1" w:rsidP="00AA74F1">
      <w:pPr>
        <w:pStyle w:val="subsection"/>
      </w:pPr>
      <w:r w:rsidRPr="00E706E7">
        <w:tab/>
        <w:t>(5)</w:t>
      </w:r>
      <w:r w:rsidRPr="00E706E7">
        <w:tab/>
        <w:t xml:space="preserve">The taking of an action is not invalid merely because of a failure to comply with </w:t>
      </w:r>
      <w:r w:rsidR="003C714C" w:rsidRPr="00E706E7">
        <w:t>subsection (</w:t>
      </w:r>
      <w:r w:rsidRPr="00E706E7">
        <w:t>4).</w:t>
      </w:r>
    </w:p>
    <w:p w14:paraId="5AF83BB9" w14:textId="77777777" w:rsidR="00AA74F1" w:rsidRPr="00E706E7" w:rsidRDefault="00AA74F1" w:rsidP="00AA74F1">
      <w:pPr>
        <w:pStyle w:val="subsection"/>
      </w:pPr>
      <w:r w:rsidRPr="00E706E7">
        <w:tab/>
        <w:t>(6)</w:t>
      </w:r>
      <w:r w:rsidRPr="00E706E7">
        <w:tab/>
        <w:t>Part</w:t>
      </w:r>
      <w:r w:rsidR="000E7685" w:rsidRPr="00E706E7">
        <w:t> </w:t>
      </w:r>
      <w:r w:rsidRPr="00E706E7">
        <w:t>VI applies to a refusal of APRA to authorise an applicant under this section.</w:t>
      </w:r>
    </w:p>
    <w:p w14:paraId="00180CB1" w14:textId="77777777" w:rsidR="00AA74F1" w:rsidRPr="00E706E7" w:rsidRDefault="00AA74F1" w:rsidP="00AA74F1">
      <w:pPr>
        <w:pStyle w:val="ActHead5"/>
      </w:pPr>
      <w:bookmarkStart w:id="42" w:name="_Toc155339441"/>
      <w:r w:rsidRPr="00F42C20">
        <w:rPr>
          <w:rStyle w:val="CharSectno"/>
        </w:rPr>
        <w:lastRenderedPageBreak/>
        <w:t>19</w:t>
      </w:r>
      <w:r w:rsidRPr="00E706E7">
        <w:t xml:space="preserve">  Conditions on a NOHC authorisation</w:t>
      </w:r>
      <w:bookmarkEnd w:id="42"/>
    </w:p>
    <w:p w14:paraId="35AB85AB" w14:textId="77777777" w:rsidR="00AA74F1" w:rsidRPr="00E706E7" w:rsidRDefault="00AA74F1" w:rsidP="00AA74F1">
      <w:pPr>
        <w:pStyle w:val="subsection"/>
      </w:pPr>
      <w:r w:rsidRPr="00E706E7">
        <w:tab/>
        <w:t>(1)</w:t>
      </w:r>
      <w:r w:rsidRPr="00E706E7">
        <w:tab/>
        <w:t>APRA may, at any time, by giving written notice to an authorised NOHC:</w:t>
      </w:r>
    </w:p>
    <w:p w14:paraId="1033C0C6" w14:textId="77777777" w:rsidR="00AA74F1" w:rsidRPr="00E706E7" w:rsidRDefault="00AA74F1" w:rsidP="00AA74F1">
      <w:pPr>
        <w:pStyle w:val="paragraph"/>
      </w:pPr>
      <w:r w:rsidRPr="00E706E7">
        <w:tab/>
        <w:t>(a)</w:t>
      </w:r>
      <w:r w:rsidRPr="00E706E7">
        <w:tab/>
        <w:t>impose conditions, or additional conditions, on the NOHC authorisation; and</w:t>
      </w:r>
    </w:p>
    <w:p w14:paraId="2C773044" w14:textId="77777777" w:rsidR="00AA74F1" w:rsidRPr="00E706E7" w:rsidRDefault="00AA74F1" w:rsidP="00AA74F1">
      <w:pPr>
        <w:pStyle w:val="paragraph"/>
      </w:pPr>
      <w:r w:rsidRPr="00E706E7">
        <w:tab/>
        <w:t>(b)</w:t>
      </w:r>
      <w:r w:rsidRPr="00E706E7">
        <w:tab/>
        <w:t>vary or revoke conditions imposed on the NOHC authorisation.</w:t>
      </w:r>
    </w:p>
    <w:p w14:paraId="73836D5A" w14:textId="77777777" w:rsidR="00AA74F1" w:rsidRPr="00E706E7" w:rsidRDefault="00AA74F1" w:rsidP="00AA74F1">
      <w:pPr>
        <w:pStyle w:val="subsection2"/>
      </w:pPr>
      <w:r w:rsidRPr="00E706E7">
        <w:t>The conditions must relate to prudential matters.</w:t>
      </w:r>
    </w:p>
    <w:p w14:paraId="14070EEF" w14:textId="77777777" w:rsidR="00AA74F1" w:rsidRPr="00E706E7" w:rsidRDefault="00AA74F1" w:rsidP="00AA74F1">
      <w:pPr>
        <w:pStyle w:val="subsection"/>
      </w:pPr>
      <w:r w:rsidRPr="00E706E7">
        <w:tab/>
        <w:t>(2)</w:t>
      </w:r>
      <w:r w:rsidRPr="00E706E7">
        <w:tab/>
        <w:t>A condition may be expressed to have effect despite anything in the prudential standards.</w:t>
      </w:r>
    </w:p>
    <w:p w14:paraId="6DD49667" w14:textId="77777777" w:rsidR="00AA74F1" w:rsidRPr="00E706E7" w:rsidRDefault="00AA74F1" w:rsidP="00AA74F1">
      <w:pPr>
        <w:pStyle w:val="subsection"/>
      </w:pPr>
      <w:r w:rsidRPr="00E706E7">
        <w:tab/>
        <w:t>(3)</w:t>
      </w:r>
      <w:r w:rsidRPr="00E706E7">
        <w:tab/>
        <w:t>If APRA imposes, varies or revokes the conditions on a NOHC authorisation, APRA must:</w:t>
      </w:r>
    </w:p>
    <w:p w14:paraId="0F9AD45F" w14:textId="77777777" w:rsidR="00AA74F1" w:rsidRPr="00E706E7" w:rsidRDefault="00AA74F1" w:rsidP="00AA74F1">
      <w:pPr>
        <w:pStyle w:val="paragraph"/>
      </w:pPr>
      <w:r w:rsidRPr="00E706E7">
        <w:tab/>
        <w:t>(a)</w:t>
      </w:r>
      <w:r w:rsidRPr="00E706E7">
        <w:tab/>
        <w:t>give written notice to the authorised NOHC; and</w:t>
      </w:r>
    </w:p>
    <w:p w14:paraId="41D20A2B" w14:textId="77777777" w:rsidR="00AA74F1" w:rsidRPr="00E706E7" w:rsidRDefault="00AA74F1" w:rsidP="00AA74F1">
      <w:pPr>
        <w:pStyle w:val="paragraph"/>
      </w:pPr>
      <w:r w:rsidRPr="00E706E7">
        <w:tab/>
        <w:t>(b)</w:t>
      </w:r>
      <w:r w:rsidRPr="00E706E7">
        <w:tab/>
        <w:t xml:space="preserve">ensure that notice of the imposition, variation or revocation of the conditions is published in the </w:t>
      </w:r>
      <w:r w:rsidRPr="00E706E7">
        <w:rPr>
          <w:i/>
        </w:rPr>
        <w:t>Gazette</w:t>
      </w:r>
      <w:r w:rsidRPr="00E706E7">
        <w:t>.</w:t>
      </w:r>
    </w:p>
    <w:p w14:paraId="31DCDC4D" w14:textId="77777777" w:rsidR="00AA74F1" w:rsidRPr="00E706E7" w:rsidRDefault="00AA74F1" w:rsidP="00AA74F1">
      <w:pPr>
        <w:pStyle w:val="subsection"/>
      </w:pPr>
      <w:r w:rsidRPr="00E706E7">
        <w:tab/>
        <w:t>(4)</w:t>
      </w:r>
      <w:r w:rsidRPr="00E706E7">
        <w:tab/>
        <w:t xml:space="preserve">The taking of an action is not invalid merely because of a failure to comply with </w:t>
      </w:r>
      <w:r w:rsidR="003C714C" w:rsidRPr="00E706E7">
        <w:t>subsection (</w:t>
      </w:r>
      <w:r w:rsidRPr="00E706E7">
        <w:t>3).</w:t>
      </w:r>
    </w:p>
    <w:p w14:paraId="00FC5729" w14:textId="77777777" w:rsidR="005F7EF8" w:rsidRPr="00E706E7" w:rsidRDefault="005F7EF8" w:rsidP="005F7EF8">
      <w:pPr>
        <w:pStyle w:val="subsection"/>
      </w:pPr>
      <w:r w:rsidRPr="00E706E7">
        <w:tab/>
        <w:t>(5)</w:t>
      </w:r>
      <w:r w:rsidRPr="00E706E7">
        <w:tab/>
        <w:t>Part VI applies to the following decisions made under this section:</w:t>
      </w:r>
    </w:p>
    <w:p w14:paraId="6BA8638F" w14:textId="77777777" w:rsidR="005F7EF8" w:rsidRPr="00E706E7" w:rsidRDefault="005F7EF8" w:rsidP="005F7EF8">
      <w:pPr>
        <w:pStyle w:val="paragraph"/>
      </w:pPr>
      <w:r w:rsidRPr="00E706E7">
        <w:tab/>
        <w:t>(a)</w:t>
      </w:r>
      <w:r w:rsidRPr="00E706E7">
        <w:tab/>
        <w:t>a decision to impose conditions, or additional conditions, on a NOHC authorisation;</w:t>
      </w:r>
    </w:p>
    <w:p w14:paraId="36005079" w14:textId="77777777" w:rsidR="005F7EF8" w:rsidRPr="00E706E7" w:rsidRDefault="005F7EF8" w:rsidP="005F7EF8">
      <w:pPr>
        <w:pStyle w:val="paragraph"/>
      </w:pPr>
      <w:r w:rsidRPr="00E706E7">
        <w:tab/>
        <w:t>(b)</w:t>
      </w:r>
      <w:r w:rsidRPr="00E706E7">
        <w:tab/>
        <w:t>a decision to vary conditions imposed on a NOHC authorisation.</w:t>
      </w:r>
    </w:p>
    <w:p w14:paraId="451C0A26" w14:textId="77777777" w:rsidR="00AA74F1" w:rsidRPr="00E706E7" w:rsidRDefault="00AA74F1" w:rsidP="00AA74F1">
      <w:pPr>
        <w:pStyle w:val="ActHead5"/>
      </w:pPr>
      <w:bookmarkStart w:id="43" w:name="_Toc155339442"/>
      <w:r w:rsidRPr="00F42C20">
        <w:rPr>
          <w:rStyle w:val="CharSectno"/>
        </w:rPr>
        <w:t>20</w:t>
      </w:r>
      <w:r w:rsidRPr="00E706E7">
        <w:t xml:space="preserve">  Breach of conditions on a NOHC authorisation</w:t>
      </w:r>
      <w:bookmarkEnd w:id="43"/>
    </w:p>
    <w:p w14:paraId="5FBE25A0" w14:textId="77777777" w:rsidR="00AA74F1" w:rsidRPr="00E706E7" w:rsidRDefault="00AA74F1" w:rsidP="00AA74F1">
      <w:pPr>
        <w:pStyle w:val="subsection"/>
      </w:pPr>
      <w:r w:rsidRPr="00E706E7">
        <w:tab/>
        <w:t>(1)</w:t>
      </w:r>
      <w:r w:rsidRPr="00E706E7">
        <w:tab/>
        <w:t>An authorised NOHC commits an offence if:</w:t>
      </w:r>
    </w:p>
    <w:p w14:paraId="1CB65274" w14:textId="77777777" w:rsidR="00AA74F1" w:rsidRPr="00E706E7" w:rsidRDefault="00AA74F1" w:rsidP="00AA74F1">
      <w:pPr>
        <w:pStyle w:val="paragraph"/>
      </w:pPr>
      <w:r w:rsidRPr="00E706E7">
        <w:tab/>
        <w:t>(a)</w:t>
      </w:r>
      <w:r w:rsidRPr="00E706E7">
        <w:tab/>
        <w:t>the NOHC does an act or fails to do an act; and</w:t>
      </w:r>
    </w:p>
    <w:p w14:paraId="1985F220" w14:textId="77777777" w:rsidR="00AA74F1" w:rsidRPr="00E706E7" w:rsidRDefault="00AA74F1" w:rsidP="00AA74F1">
      <w:pPr>
        <w:pStyle w:val="paragraph"/>
      </w:pPr>
      <w:r w:rsidRPr="00E706E7">
        <w:tab/>
        <w:t>(b)</w:t>
      </w:r>
      <w:r w:rsidRPr="00E706E7">
        <w:tab/>
        <w:t>doing the act or failing to do the act results in a contravention of a condition of the NOHC authorisation; and</w:t>
      </w:r>
    </w:p>
    <w:p w14:paraId="42A68220" w14:textId="77777777" w:rsidR="00AA74F1" w:rsidRPr="00E706E7" w:rsidRDefault="00AA74F1" w:rsidP="00AA74F1">
      <w:pPr>
        <w:pStyle w:val="paragraph"/>
      </w:pPr>
      <w:r w:rsidRPr="00E706E7">
        <w:tab/>
        <w:t>(c)</w:t>
      </w:r>
      <w:r w:rsidRPr="00E706E7">
        <w:tab/>
        <w:t>there is no determination in force under subsection</w:t>
      </w:r>
      <w:r w:rsidR="003C714C" w:rsidRPr="00E706E7">
        <w:t> </w:t>
      </w:r>
      <w:r w:rsidRPr="00E706E7">
        <w:t>7(1) that this subsection does not apply to the NOHC.</w:t>
      </w:r>
    </w:p>
    <w:p w14:paraId="08DAF0ED" w14:textId="77777777" w:rsidR="00AA74F1" w:rsidRPr="00E706E7" w:rsidRDefault="00C827A1" w:rsidP="00AA74F1">
      <w:pPr>
        <w:pStyle w:val="Penalty"/>
      </w:pPr>
      <w:r w:rsidRPr="00E706E7">
        <w:t>Penalty</w:t>
      </w:r>
      <w:r w:rsidR="00AA74F1" w:rsidRPr="00E706E7">
        <w:t>:</w:t>
      </w:r>
      <w:r w:rsidR="00AA74F1" w:rsidRPr="00E706E7">
        <w:tab/>
        <w:t>300 penalty units.</w:t>
      </w:r>
    </w:p>
    <w:p w14:paraId="52596BC5" w14:textId="77777777" w:rsidR="00AA74F1" w:rsidRPr="00E706E7" w:rsidRDefault="00AA74F1" w:rsidP="00AA74F1">
      <w:pPr>
        <w:pStyle w:val="subsection"/>
      </w:pPr>
      <w:r w:rsidRPr="00E706E7">
        <w:lastRenderedPageBreak/>
        <w:tab/>
        <w:t>(1A)</w:t>
      </w:r>
      <w:r w:rsidRPr="00E706E7">
        <w:tab/>
        <w:t>If an individual:</w:t>
      </w:r>
    </w:p>
    <w:p w14:paraId="4B883CD5" w14:textId="77777777" w:rsidR="00AA74F1" w:rsidRPr="00E706E7" w:rsidRDefault="00AA74F1" w:rsidP="00AA74F1">
      <w:pPr>
        <w:pStyle w:val="paragraph"/>
      </w:pPr>
      <w:r w:rsidRPr="00E706E7">
        <w:tab/>
        <w:t>(a)</w:t>
      </w:r>
      <w:r w:rsidRPr="00E706E7">
        <w:tab/>
        <w:t xml:space="preserve">commits an offence against </w:t>
      </w:r>
      <w:r w:rsidR="003C714C" w:rsidRPr="00E706E7">
        <w:t>subsection (</w:t>
      </w:r>
      <w:r w:rsidRPr="00E706E7">
        <w:t>1) because of Part</w:t>
      </w:r>
      <w:r w:rsidR="003C714C" w:rsidRPr="00E706E7">
        <w:t> </w:t>
      </w:r>
      <w:r w:rsidRPr="00E706E7">
        <w:t xml:space="preserve">2.4 of the </w:t>
      </w:r>
      <w:r w:rsidRPr="00E706E7">
        <w:rPr>
          <w:i/>
        </w:rPr>
        <w:t>Criminal Code</w:t>
      </w:r>
      <w:r w:rsidRPr="00E706E7">
        <w:t>; or</w:t>
      </w:r>
    </w:p>
    <w:p w14:paraId="4492902B" w14:textId="77777777" w:rsidR="00AA74F1" w:rsidRPr="00E706E7" w:rsidRDefault="00AA74F1" w:rsidP="00AA74F1">
      <w:pPr>
        <w:pStyle w:val="paragraph"/>
      </w:pPr>
      <w:r w:rsidRPr="00E706E7">
        <w:tab/>
        <w:t>(b)</w:t>
      </w:r>
      <w:r w:rsidRPr="00E706E7">
        <w:tab/>
        <w:t>commits an offence under Part</w:t>
      </w:r>
      <w:r w:rsidR="003C714C" w:rsidRPr="00E706E7">
        <w:t> </w:t>
      </w:r>
      <w:r w:rsidRPr="00E706E7">
        <w:t xml:space="preserve">2.4 of the </w:t>
      </w:r>
      <w:r w:rsidRPr="00E706E7">
        <w:rPr>
          <w:i/>
        </w:rPr>
        <w:t>Criminal Code</w:t>
      </w:r>
      <w:r w:rsidRPr="00E706E7">
        <w:t xml:space="preserve"> in relation to an offence against </w:t>
      </w:r>
      <w:r w:rsidR="003C714C" w:rsidRPr="00E706E7">
        <w:t>subsection (</w:t>
      </w:r>
      <w:r w:rsidRPr="00E706E7">
        <w:t>1);</w:t>
      </w:r>
    </w:p>
    <w:p w14:paraId="45B1A4D3" w14:textId="77777777" w:rsidR="00AA74F1" w:rsidRPr="00E706E7" w:rsidRDefault="00AA74F1" w:rsidP="00AA74F1">
      <w:pPr>
        <w:pStyle w:val="subsection2"/>
        <w:rPr>
          <w:i/>
        </w:rPr>
      </w:pPr>
      <w:r w:rsidRPr="00E706E7">
        <w:t>he or she is punishable, on conviction, by a fine not exceeding 60 penalty units.</w:t>
      </w:r>
    </w:p>
    <w:p w14:paraId="4B0D1F5F" w14:textId="77777777" w:rsidR="00AA74F1" w:rsidRPr="00E706E7" w:rsidRDefault="00AA74F1" w:rsidP="00AA74F1">
      <w:pPr>
        <w:pStyle w:val="subsection"/>
      </w:pPr>
      <w:r w:rsidRPr="00E706E7">
        <w:tab/>
        <w:t>(2)</w:t>
      </w:r>
      <w:r w:rsidRPr="00E706E7">
        <w:tab/>
        <w:t>An offence against this section is an offence of strict liability.</w:t>
      </w:r>
    </w:p>
    <w:p w14:paraId="51796EDB" w14:textId="77777777" w:rsidR="00AA74F1" w:rsidRPr="00E706E7" w:rsidRDefault="00AA74F1" w:rsidP="00AA74F1">
      <w:pPr>
        <w:pStyle w:val="notetext"/>
      </w:pPr>
      <w:r w:rsidRPr="00E706E7">
        <w:t>Note 1:</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3A9E9E40" w14:textId="77777777" w:rsidR="00AA74F1" w:rsidRPr="00E706E7" w:rsidRDefault="00AA74F1" w:rsidP="00AA74F1">
      <w:pPr>
        <w:pStyle w:val="notetext"/>
      </w:pPr>
      <w:r w:rsidRPr="00E706E7">
        <w:t>Note 2:</w:t>
      </w:r>
      <w:r w:rsidRPr="00E706E7">
        <w:tab/>
        <w:t>Chapter</w:t>
      </w:r>
      <w:r w:rsidR="003C714C" w:rsidRPr="00E706E7">
        <w:t> </w:t>
      </w:r>
      <w:r w:rsidRPr="00E706E7">
        <w:t xml:space="preserve">2 of the </w:t>
      </w:r>
      <w:r w:rsidRPr="00E706E7">
        <w:rPr>
          <w:i/>
        </w:rPr>
        <w:t xml:space="preserve">Criminal Code </w:t>
      </w:r>
      <w:r w:rsidRPr="00E706E7">
        <w:t>sets out the general principles of criminal responsibility.</w:t>
      </w:r>
    </w:p>
    <w:p w14:paraId="7229DD28" w14:textId="77777777" w:rsidR="00AA74F1" w:rsidRPr="00E706E7" w:rsidRDefault="00AA74F1" w:rsidP="00AA74F1">
      <w:pPr>
        <w:pStyle w:val="ActHead5"/>
      </w:pPr>
      <w:bookmarkStart w:id="44" w:name="_Toc155339443"/>
      <w:r w:rsidRPr="00F42C20">
        <w:rPr>
          <w:rStyle w:val="CharSectno"/>
        </w:rPr>
        <w:t>21</w:t>
      </w:r>
      <w:r w:rsidRPr="00E706E7">
        <w:t xml:space="preserve">  When APRA may revoke a NOHC authorisation</w:t>
      </w:r>
      <w:bookmarkEnd w:id="44"/>
    </w:p>
    <w:p w14:paraId="4B16348D" w14:textId="77777777" w:rsidR="00AA74F1" w:rsidRPr="00E706E7" w:rsidRDefault="00AA74F1" w:rsidP="00AA74F1">
      <w:pPr>
        <w:pStyle w:val="subsection"/>
      </w:pPr>
      <w:r w:rsidRPr="00E706E7">
        <w:tab/>
        <w:t>(1)</w:t>
      </w:r>
      <w:r w:rsidRPr="00E706E7">
        <w:tab/>
        <w:t>APRA may revoke, in writing, a NOHC authorisation if APRA is satisfied that:</w:t>
      </w:r>
    </w:p>
    <w:p w14:paraId="2DEAEA27" w14:textId="77777777" w:rsidR="00AA74F1" w:rsidRPr="00E706E7" w:rsidRDefault="00AA74F1" w:rsidP="00AA74F1">
      <w:pPr>
        <w:pStyle w:val="paragraph"/>
      </w:pPr>
      <w:r w:rsidRPr="00E706E7">
        <w:tab/>
        <w:t>(a)</w:t>
      </w:r>
      <w:r w:rsidRPr="00E706E7">
        <w:tab/>
        <w:t>the authorised NOHC has failed to comply with:</w:t>
      </w:r>
    </w:p>
    <w:p w14:paraId="2825A759" w14:textId="77777777" w:rsidR="00AA74F1" w:rsidRPr="00E706E7" w:rsidRDefault="00AA74F1" w:rsidP="00AA74F1">
      <w:pPr>
        <w:pStyle w:val="paragraphsub"/>
      </w:pPr>
      <w:r w:rsidRPr="00E706E7">
        <w:tab/>
        <w:t>(i)</w:t>
      </w:r>
      <w:r w:rsidRPr="00E706E7">
        <w:tab/>
        <w:t>a requirement of this Act (including the requirement to comply with the prudential standards) or of an instrument made for the purposes of this Act; or</w:t>
      </w:r>
    </w:p>
    <w:p w14:paraId="4791B841" w14:textId="77777777" w:rsidR="00AA74F1" w:rsidRPr="00E706E7" w:rsidRDefault="00AA74F1" w:rsidP="00AA74F1">
      <w:pPr>
        <w:pStyle w:val="paragraphsub"/>
      </w:pPr>
      <w:r w:rsidRPr="00E706E7">
        <w:tab/>
        <w:t>(ii)</w:t>
      </w:r>
      <w:r w:rsidRPr="00E706E7">
        <w:tab/>
        <w:t xml:space="preserve">a requirement of the </w:t>
      </w:r>
      <w:r w:rsidRPr="00E706E7">
        <w:rPr>
          <w:i/>
        </w:rPr>
        <w:t>Financial Sector (Collection of Data) Act 2001</w:t>
      </w:r>
      <w:r w:rsidRPr="00E706E7">
        <w:t>; or</w:t>
      </w:r>
    </w:p>
    <w:p w14:paraId="3C5674EC" w14:textId="77777777" w:rsidR="006B7932" w:rsidRPr="00E706E7" w:rsidRDefault="006B7932" w:rsidP="006B7932">
      <w:pPr>
        <w:pStyle w:val="paragraphsub"/>
      </w:pPr>
      <w:r w:rsidRPr="00E706E7">
        <w:tab/>
        <w:t>(iiaa)</w:t>
      </w:r>
      <w:r w:rsidRPr="00E706E7">
        <w:tab/>
        <w:t xml:space="preserve">a requirement of the </w:t>
      </w:r>
      <w:r w:rsidRPr="00E706E7">
        <w:rPr>
          <w:i/>
        </w:rPr>
        <w:t>Financial Accountability Regime Act 2023</w:t>
      </w:r>
      <w:r w:rsidRPr="00E706E7">
        <w:t>; or</w:t>
      </w:r>
    </w:p>
    <w:p w14:paraId="5BD05D5F" w14:textId="77777777" w:rsidR="00E8771A" w:rsidRPr="00E706E7" w:rsidRDefault="00E8771A" w:rsidP="00E8771A">
      <w:pPr>
        <w:pStyle w:val="paragraphsub"/>
      </w:pPr>
      <w:r w:rsidRPr="00E706E7">
        <w:tab/>
        <w:t>(iia)</w:t>
      </w:r>
      <w:r w:rsidRPr="00E706E7">
        <w:tab/>
        <w:t>a requirement of a provision of another law of the Commonwealth, if the provision is specified in the regulations; or</w:t>
      </w:r>
    </w:p>
    <w:p w14:paraId="639AE4F8" w14:textId="77777777" w:rsidR="00E8771A" w:rsidRPr="00E706E7" w:rsidRDefault="00E8771A" w:rsidP="00E8771A">
      <w:pPr>
        <w:pStyle w:val="paragraphsub"/>
      </w:pPr>
      <w:r w:rsidRPr="00E706E7">
        <w:tab/>
        <w:t>(iii)</w:t>
      </w:r>
      <w:r w:rsidRPr="00E706E7">
        <w:tab/>
        <w:t>a direction under this Act to the authorised NOHC; or</w:t>
      </w:r>
    </w:p>
    <w:p w14:paraId="484EE7AB" w14:textId="77777777" w:rsidR="00AA74F1" w:rsidRPr="00E706E7" w:rsidRDefault="00AA74F1" w:rsidP="00AA74F1">
      <w:pPr>
        <w:pStyle w:val="paragraphsub"/>
      </w:pPr>
      <w:r w:rsidRPr="00E706E7">
        <w:tab/>
        <w:t>(iv)</w:t>
      </w:r>
      <w:r w:rsidRPr="00E706E7">
        <w:tab/>
        <w:t>a condition of the authorisation; or</w:t>
      </w:r>
    </w:p>
    <w:p w14:paraId="161A6257" w14:textId="77777777" w:rsidR="00AA74F1" w:rsidRPr="00E706E7" w:rsidRDefault="00AA74F1" w:rsidP="00AA74F1">
      <w:pPr>
        <w:pStyle w:val="paragraph"/>
      </w:pPr>
      <w:r w:rsidRPr="00E706E7">
        <w:tab/>
        <w:t>(b)</w:t>
      </w:r>
      <w:r w:rsidRPr="00E706E7">
        <w:tab/>
        <w:t>it would be contrary to the national interest for the authorisation to remain in force; or</w:t>
      </w:r>
    </w:p>
    <w:p w14:paraId="0D3B6792" w14:textId="77777777" w:rsidR="00AA74F1" w:rsidRPr="00E706E7" w:rsidRDefault="00AA74F1" w:rsidP="00AA74F1">
      <w:pPr>
        <w:pStyle w:val="paragraph"/>
      </w:pPr>
      <w:r w:rsidRPr="00E706E7">
        <w:tab/>
        <w:t>(c)</w:t>
      </w:r>
      <w:r w:rsidRPr="00E706E7">
        <w:tab/>
        <w:t>the authorised NOHC has failed to pay:</w:t>
      </w:r>
    </w:p>
    <w:p w14:paraId="3B00F5DA" w14:textId="77777777" w:rsidR="00AA74F1" w:rsidRPr="00E706E7" w:rsidRDefault="00AA74F1" w:rsidP="00AA74F1">
      <w:pPr>
        <w:pStyle w:val="paragraphsub"/>
      </w:pPr>
      <w:r w:rsidRPr="00E706E7">
        <w:tab/>
        <w:t>(i)</w:t>
      </w:r>
      <w:r w:rsidRPr="00E706E7">
        <w:tab/>
        <w:t xml:space="preserve">an amount of levy or late penalty to which the </w:t>
      </w:r>
      <w:r w:rsidRPr="00E706E7">
        <w:rPr>
          <w:i/>
        </w:rPr>
        <w:t>Financial Institutions Supervisory Levies Collection Act 1998</w:t>
      </w:r>
      <w:r w:rsidRPr="00E706E7">
        <w:t xml:space="preserve"> applies; or</w:t>
      </w:r>
    </w:p>
    <w:p w14:paraId="2EE46D4F" w14:textId="77777777" w:rsidR="00AA74F1" w:rsidRPr="00E706E7" w:rsidRDefault="00AA74F1" w:rsidP="00AA74F1">
      <w:pPr>
        <w:pStyle w:val="paragraphsub"/>
        <w:keepNext/>
      </w:pPr>
      <w:r w:rsidRPr="00E706E7">
        <w:lastRenderedPageBreak/>
        <w:tab/>
        <w:t>(ii)</w:t>
      </w:r>
      <w:r w:rsidRPr="00E706E7">
        <w:tab/>
        <w:t>an amount of charge fixed under section</w:t>
      </w:r>
      <w:r w:rsidR="003C714C" w:rsidRPr="00E706E7">
        <w:t> </w:t>
      </w:r>
      <w:r w:rsidRPr="00E706E7">
        <w:t xml:space="preserve">51 of the </w:t>
      </w:r>
      <w:r w:rsidRPr="00E706E7">
        <w:rPr>
          <w:i/>
        </w:rPr>
        <w:t>Australian Prudential Regulation Authority Act 1998</w:t>
      </w:r>
      <w:r w:rsidRPr="00E706E7">
        <w:t>; or</w:t>
      </w:r>
    </w:p>
    <w:p w14:paraId="0C42439F" w14:textId="77777777" w:rsidR="00AA74F1" w:rsidRPr="00E706E7" w:rsidRDefault="00AA74F1" w:rsidP="00AA74F1">
      <w:pPr>
        <w:pStyle w:val="paragraph"/>
      </w:pPr>
      <w:r w:rsidRPr="00E706E7">
        <w:tab/>
        <w:t>(d)</w:t>
      </w:r>
      <w:r w:rsidRPr="00E706E7">
        <w:tab/>
        <w:t>it would be contrary to the interests of the policyholders of any general insurer who is a subsidiary of the authorised NOHC for the authorisation to remain in force; or</w:t>
      </w:r>
    </w:p>
    <w:p w14:paraId="6528EF05" w14:textId="77777777" w:rsidR="00AA74F1" w:rsidRPr="00E706E7" w:rsidRDefault="00AA74F1" w:rsidP="00AA74F1">
      <w:pPr>
        <w:pStyle w:val="paragraph"/>
      </w:pPr>
      <w:r w:rsidRPr="00E706E7">
        <w:tab/>
        <w:t>(e)</w:t>
      </w:r>
      <w:r w:rsidRPr="00E706E7">
        <w:tab/>
        <w:t>the authorised NOHC has ceased to be a NOHC of any general insurer.</w:t>
      </w:r>
    </w:p>
    <w:p w14:paraId="6E667EDC" w14:textId="77777777" w:rsidR="00AA74F1" w:rsidRPr="00E706E7" w:rsidRDefault="00AA74F1" w:rsidP="00AA74F1">
      <w:pPr>
        <w:pStyle w:val="subsection"/>
      </w:pPr>
      <w:r w:rsidRPr="00E706E7">
        <w:tab/>
        <w:t>(3)</w:t>
      </w:r>
      <w:r w:rsidRPr="00E706E7">
        <w:tab/>
        <w:t>Before revoking a NOHC authorisation, APRA must give written notice to the authorised NOHC advising it that:</w:t>
      </w:r>
    </w:p>
    <w:p w14:paraId="6D1DBB46" w14:textId="77777777" w:rsidR="00AA74F1" w:rsidRPr="00E706E7" w:rsidRDefault="00AA74F1" w:rsidP="00AA74F1">
      <w:pPr>
        <w:pStyle w:val="paragraph"/>
      </w:pPr>
      <w:r w:rsidRPr="00E706E7">
        <w:tab/>
        <w:t>(a)</w:t>
      </w:r>
      <w:r w:rsidRPr="00E706E7">
        <w:tab/>
        <w:t>APRA is considering revoking the authorisation for the reasons specified; and</w:t>
      </w:r>
    </w:p>
    <w:p w14:paraId="28A6684A" w14:textId="77777777" w:rsidR="00AA74F1" w:rsidRPr="00E706E7" w:rsidRDefault="00AA74F1" w:rsidP="00AA74F1">
      <w:pPr>
        <w:pStyle w:val="paragraph"/>
      </w:pPr>
      <w:r w:rsidRPr="00E706E7">
        <w:tab/>
        <w:t>(b)</w:t>
      </w:r>
      <w:r w:rsidRPr="00E706E7">
        <w:tab/>
        <w:t>the authorised NOHC may make submissions about the revocation to APRA, in accordance with the notice, by a specified date (which must be at least 90 days after the notice is given).</w:t>
      </w:r>
    </w:p>
    <w:p w14:paraId="12FB9C1A" w14:textId="77777777" w:rsidR="00AA74F1" w:rsidRPr="00E706E7" w:rsidRDefault="00AA74F1" w:rsidP="00AA74F1">
      <w:pPr>
        <w:pStyle w:val="subsection2"/>
      </w:pPr>
      <w:r w:rsidRPr="00E706E7">
        <w:t>APRA must consider any submissions made by the authorised NOHC by that date.</w:t>
      </w:r>
    </w:p>
    <w:p w14:paraId="59A05448" w14:textId="77777777" w:rsidR="00AA74F1" w:rsidRPr="00E706E7" w:rsidRDefault="00AA74F1" w:rsidP="00AA74F1">
      <w:pPr>
        <w:pStyle w:val="subsection"/>
      </w:pPr>
      <w:r w:rsidRPr="00E706E7">
        <w:tab/>
        <w:t>(4)</w:t>
      </w:r>
      <w:r w:rsidRPr="00E706E7">
        <w:tab/>
        <w:t xml:space="preserve">APRA may decide that </w:t>
      </w:r>
      <w:r w:rsidR="003C714C" w:rsidRPr="00E706E7">
        <w:t>subsection (</w:t>
      </w:r>
      <w:r w:rsidRPr="00E706E7">
        <w:t>3) does not apply if APRA is satisfied that complying with that subsection could result in a delay in revocation that would be:</w:t>
      </w:r>
    </w:p>
    <w:p w14:paraId="76CE28E4" w14:textId="77777777" w:rsidR="00AA74F1" w:rsidRPr="00E706E7" w:rsidRDefault="00AA74F1" w:rsidP="00AA74F1">
      <w:pPr>
        <w:pStyle w:val="paragraph"/>
      </w:pPr>
      <w:r w:rsidRPr="00E706E7">
        <w:tab/>
        <w:t>(a)</w:t>
      </w:r>
      <w:r w:rsidRPr="00E706E7">
        <w:tab/>
        <w:t>contrary to the national interest; or</w:t>
      </w:r>
    </w:p>
    <w:p w14:paraId="5E03B1C1" w14:textId="77777777" w:rsidR="00AA74F1" w:rsidRPr="00E706E7" w:rsidRDefault="00AA74F1" w:rsidP="00AA74F1">
      <w:pPr>
        <w:pStyle w:val="paragraph"/>
      </w:pPr>
      <w:r w:rsidRPr="00E706E7">
        <w:tab/>
        <w:t>(b)</w:t>
      </w:r>
      <w:r w:rsidRPr="00E706E7">
        <w:tab/>
        <w:t>contrary to the interests of the policyholders of any general insurer who is a subsidiary of the authorised NOHC concerned.</w:t>
      </w:r>
    </w:p>
    <w:p w14:paraId="4EC72DED" w14:textId="77777777" w:rsidR="00AA74F1" w:rsidRPr="00E706E7" w:rsidRDefault="00AA74F1" w:rsidP="00AA74F1">
      <w:pPr>
        <w:pStyle w:val="subsection"/>
      </w:pPr>
      <w:r w:rsidRPr="00E706E7">
        <w:tab/>
        <w:t>(5)</w:t>
      </w:r>
      <w:r w:rsidRPr="00E706E7">
        <w:tab/>
        <w:t>If APRA revokes a body corporate’s NOHC authorisation, APRA must:</w:t>
      </w:r>
    </w:p>
    <w:p w14:paraId="4A39BDC1" w14:textId="77777777" w:rsidR="00AA74F1" w:rsidRPr="00E706E7" w:rsidRDefault="00AA74F1" w:rsidP="00AA74F1">
      <w:pPr>
        <w:pStyle w:val="paragraph"/>
      </w:pPr>
      <w:r w:rsidRPr="00E706E7">
        <w:tab/>
        <w:t>(a)</w:t>
      </w:r>
      <w:r w:rsidRPr="00E706E7">
        <w:tab/>
        <w:t>give written notice to the body corporate; and</w:t>
      </w:r>
    </w:p>
    <w:p w14:paraId="24317B18" w14:textId="77777777" w:rsidR="00AA74F1" w:rsidRPr="00E706E7" w:rsidRDefault="00AA74F1" w:rsidP="00AA74F1">
      <w:pPr>
        <w:pStyle w:val="paragraph"/>
      </w:pPr>
      <w:r w:rsidRPr="00E706E7">
        <w:tab/>
        <w:t>(b)</w:t>
      </w:r>
      <w:r w:rsidRPr="00E706E7">
        <w:tab/>
        <w:t xml:space="preserve">ensure that notice of the revocation is published in the </w:t>
      </w:r>
      <w:r w:rsidRPr="00E706E7">
        <w:rPr>
          <w:i/>
        </w:rPr>
        <w:t>Gazette</w:t>
      </w:r>
      <w:r w:rsidRPr="00E706E7">
        <w:t>.</w:t>
      </w:r>
    </w:p>
    <w:p w14:paraId="194C035D" w14:textId="77777777" w:rsidR="00AA74F1" w:rsidRPr="00E706E7" w:rsidRDefault="00AA74F1" w:rsidP="00AA74F1">
      <w:pPr>
        <w:pStyle w:val="subsection"/>
      </w:pPr>
      <w:r w:rsidRPr="00E706E7">
        <w:tab/>
        <w:t>(6)</w:t>
      </w:r>
      <w:r w:rsidRPr="00E706E7">
        <w:tab/>
        <w:t xml:space="preserve">A revocation is not invalid merely because of a failure to comply with </w:t>
      </w:r>
      <w:r w:rsidR="003C714C" w:rsidRPr="00E706E7">
        <w:t>subsection (</w:t>
      </w:r>
      <w:r w:rsidRPr="00E706E7">
        <w:t>5).</w:t>
      </w:r>
    </w:p>
    <w:p w14:paraId="1429D0BE" w14:textId="77777777" w:rsidR="00DE6695" w:rsidRPr="00E706E7" w:rsidRDefault="00DE6695" w:rsidP="00DE6695">
      <w:pPr>
        <w:pStyle w:val="subsection"/>
      </w:pPr>
      <w:r w:rsidRPr="00E706E7">
        <w:tab/>
        <w:t>(7)</w:t>
      </w:r>
      <w:r w:rsidRPr="00E706E7">
        <w:tab/>
        <w:t>Part VI applies to a decision to revoke a NOHC authorisation.</w:t>
      </w:r>
    </w:p>
    <w:p w14:paraId="2339C737" w14:textId="77777777" w:rsidR="00AA74F1" w:rsidRPr="00E706E7" w:rsidRDefault="00AA74F1" w:rsidP="00AA74F1">
      <w:pPr>
        <w:pStyle w:val="ActHead5"/>
      </w:pPr>
      <w:bookmarkStart w:id="45" w:name="_Toc155339444"/>
      <w:r w:rsidRPr="00F42C20">
        <w:rPr>
          <w:rStyle w:val="CharSectno"/>
        </w:rPr>
        <w:lastRenderedPageBreak/>
        <w:t>22</w:t>
      </w:r>
      <w:r w:rsidRPr="00E706E7">
        <w:t xml:space="preserve">  When APRA must revoke a NOHC authorisation</w:t>
      </w:r>
      <w:bookmarkEnd w:id="45"/>
    </w:p>
    <w:p w14:paraId="7A9C59AD" w14:textId="77777777" w:rsidR="00AA74F1" w:rsidRPr="00E706E7" w:rsidRDefault="00AA74F1" w:rsidP="00AA74F1">
      <w:pPr>
        <w:pStyle w:val="subsection"/>
      </w:pPr>
      <w:r w:rsidRPr="00E706E7">
        <w:tab/>
        <w:t>(1)</w:t>
      </w:r>
      <w:r w:rsidRPr="00E706E7">
        <w:tab/>
        <w:t>APRA must revoke (in writing) a body corporate’s NOHC authorisation if:</w:t>
      </w:r>
    </w:p>
    <w:p w14:paraId="5B2933BD" w14:textId="77777777" w:rsidR="00AA74F1" w:rsidRPr="00E706E7" w:rsidRDefault="00AA74F1" w:rsidP="00AA74F1">
      <w:pPr>
        <w:pStyle w:val="paragraph"/>
      </w:pPr>
      <w:r w:rsidRPr="00E706E7">
        <w:tab/>
        <w:t>(a)</w:t>
      </w:r>
      <w:r w:rsidRPr="00E706E7">
        <w:tab/>
        <w:t>the body corporate asks (in writing) APRA to do so; and</w:t>
      </w:r>
    </w:p>
    <w:p w14:paraId="56B2B718" w14:textId="77777777" w:rsidR="00AA74F1" w:rsidRPr="00E706E7" w:rsidRDefault="00AA74F1" w:rsidP="00AA74F1">
      <w:pPr>
        <w:pStyle w:val="paragraph"/>
      </w:pPr>
      <w:r w:rsidRPr="00E706E7">
        <w:tab/>
        <w:t>(b)</w:t>
      </w:r>
      <w:r w:rsidRPr="00E706E7">
        <w:tab/>
        <w:t>APRA is satisfied that revoking the authorisation would not be contrary to either:</w:t>
      </w:r>
    </w:p>
    <w:p w14:paraId="212700F7" w14:textId="77777777" w:rsidR="00AA74F1" w:rsidRPr="00E706E7" w:rsidRDefault="00AA74F1" w:rsidP="00AA74F1">
      <w:pPr>
        <w:pStyle w:val="paragraphsub"/>
      </w:pPr>
      <w:r w:rsidRPr="00E706E7">
        <w:tab/>
        <w:t>(i)</w:t>
      </w:r>
      <w:r w:rsidRPr="00E706E7">
        <w:tab/>
        <w:t>the national interest; or</w:t>
      </w:r>
    </w:p>
    <w:p w14:paraId="705CD71F" w14:textId="77777777" w:rsidR="00AA74F1" w:rsidRPr="00E706E7" w:rsidRDefault="00AA74F1" w:rsidP="00AA74F1">
      <w:pPr>
        <w:pStyle w:val="paragraphsub"/>
      </w:pPr>
      <w:r w:rsidRPr="00E706E7">
        <w:tab/>
        <w:t>(ii)</w:t>
      </w:r>
      <w:r w:rsidRPr="00E706E7">
        <w:tab/>
        <w:t>the interests of the policyholders of any general insurer who is a subsidiary of the body corporate.</w:t>
      </w:r>
    </w:p>
    <w:p w14:paraId="34B5C6D5" w14:textId="77777777" w:rsidR="00AA74F1" w:rsidRPr="00E706E7" w:rsidRDefault="00AA74F1" w:rsidP="00AA74F1">
      <w:pPr>
        <w:pStyle w:val="subsection"/>
      </w:pPr>
      <w:r w:rsidRPr="00E706E7">
        <w:tab/>
        <w:t>(2)</w:t>
      </w:r>
      <w:r w:rsidRPr="00E706E7">
        <w:tab/>
        <w:t>If APRA revokes a body corporate’s NOHC authorisation, APRA must:</w:t>
      </w:r>
    </w:p>
    <w:p w14:paraId="3C99BBE9" w14:textId="77777777" w:rsidR="00AA74F1" w:rsidRPr="00E706E7" w:rsidRDefault="00AA74F1" w:rsidP="00AA74F1">
      <w:pPr>
        <w:pStyle w:val="paragraph"/>
      </w:pPr>
      <w:r w:rsidRPr="00E706E7">
        <w:tab/>
        <w:t>(a)</w:t>
      </w:r>
      <w:r w:rsidRPr="00E706E7">
        <w:tab/>
        <w:t>give written notice to the body corporate; and</w:t>
      </w:r>
    </w:p>
    <w:p w14:paraId="70CAAE03" w14:textId="77777777" w:rsidR="00AA74F1" w:rsidRPr="00E706E7" w:rsidRDefault="00AA74F1" w:rsidP="00AA74F1">
      <w:pPr>
        <w:pStyle w:val="paragraph"/>
      </w:pPr>
      <w:r w:rsidRPr="00E706E7">
        <w:tab/>
        <w:t>(b)</w:t>
      </w:r>
      <w:r w:rsidRPr="00E706E7">
        <w:tab/>
        <w:t xml:space="preserve">ensure that notice of the revocation is published in the </w:t>
      </w:r>
      <w:r w:rsidRPr="00E706E7">
        <w:rPr>
          <w:i/>
        </w:rPr>
        <w:t>Gazette</w:t>
      </w:r>
      <w:r w:rsidRPr="00E706E7">
        <w:t>.</w:t>
      </w:r>
    </w:p>
    <w:p w14:paraId="2A829729" w14:textId="77777777" w:rsidR="00AA74F1" w:rsidRPr="00E706E7" w:rsidRDefault="00AA74F1" w:rsidP="00AA74F1">
      <w:pPr>
        <w:pStyle w:val="subsection"/>
      </w:pPr>
      <w:r w:rsidRPr="00E706E7">
        <w:tab/>
        <w:t>(3)</w:t>
      </w:r>
      <w:r w:rsidRPr="00E706E7">
        <w:tab/>
        <w:t xml:space="preserve">A revocation is not invalid merely because of a failure to comply with </w:t>
      </w:r>
      <w:r w:rsidR="003C714C" w:rsidRPr="00E706E7">
        <w:t>subsection (</w:t>
      </w:r>
      <w:r w:rsidRPr="00E706E7">
        <w:t>2).</w:t>
      </w:r>
    </w:p>
    <w:p w14:paraId="6EEDD34A" w14:textId="77777777" w:rsidR="00A30874" w:rsidRPr="00E706E7" w:rsidRDefault="00A30874" w:rsidP="00A30874">
      <w:pPr>
        <w:pStyle w:val="ActHead5"/>
      </w:pPr>
      <w:bookmarkStart w:id="46" w:name="_Toc155339445"/>
      <w:r w:rsidRPr="00F42C20">
        <w:rPr>
          <w:rStyle w:val="CharSectno"/>
        </w:rPr>
        <w:t>22A</w:t>
      </w:r>
      <w:r w:rsidRPr="00E706E7">
        <w:t xml:space="preserve">  Continuation of effect of body corporate’s NOHC authorisation</w:t>
      </w:r>
      <w:bookmarkEnd w:id="46"/>
    </w:p>
    <w:p w14:paraId="34CF9E17" w14:textId="77777777" w:rsidR="00A30874" w:rsidRPr="00E706E7" w:rsidRDefault="00A30874" w:rsidP="00A30874">
      <w:pPr>
        <w:pStyle w:val="subsection"/>
      </w:pPr>
      <w:r w:rsidRPr="00E706E7">
        <w:tab/>
      </w:r>
      <w:r w:rsidRPr="00E706E7">
        <w:tab/>
        <w:t>If APRA gives a notice of revocation of a body corporate’s NOHC authorisation under subsection</w:t>
      </w:r>
      <w:r w:rsidR="003C714C" w:rsidRPr="00E706E7">
        <w:t> </w:t>
      </w:r>
      <w:r w:rsidRPr="00E706E7">
        <w:t>21(5) or 22(2), the notice may state that the authorisation continues in effect in relation to a specified matter or specified period, as though the revocation had not happened, for the purposes of:</w:t>
      </w:r>
    </w:p>
    <w:p w14:paraId="1BF0BAE4" w14:textId="77777777" w:rsidR="00A30874" w:rsidRPr="00E706E7" w:rsidRDefault="00A30874" w:rsidP="00A30874">
      <w:pPr>
        <w:pStyle w:val="paragraph"/>
      </w:pPr>
      <w:r w:rsidRPr="00E706E7">
        <w:tab/>
        <w:t>(a)</w:t>
      </w:r>
      <w:r w:rsidRPr="00E706E7">
        <w:tab/>
        <w:t>a specified provision of this Act or the regulations; or</w:t>
      </w:r>
    </w:p>
    <w:p w14:paraId="7D3E6AD5" w14:textId="77777777" w:rsidR="00A30874" w:rsidRPr="00E706E7" w:rsidRDefault="00A30874" w:rsidP="00A30874">
      <w:pPr>
        <w:pStyle w:val="paragraph"/>
      </w:pPr>
      <w:r w:rsidRPr="00E706E7">
        <w:tab/>
        <w:t>(b)</w:t>
      </w:r>
      <w:r w:rsidRPr="00E706E7">
        <w:tab/>
        <w:t>a specified provision of another law of the Commonwealth that is administered by APRA; or</w:t>
      </w:r>
    </w:p>
    <w:p w14:paraId="5E955B72" w14:textId="77777777" w:rsidR="00A30874" w:rsidRPr="00E706E7" w:rsidRDefault="00A30874" w:rsidP="00A30874">
      <w:pPr>
        <w:pStyle w:val="paragraph"/>
      </w:pPr>
      <w:r w:rsidRPr="00E706E7">
        <w:tab/>
        <w:t>(c)</w:t>
      </w:r>
      <w:r w:rsidRPr="00E706E7">
        <w:tab/>
        <w:t>a specified provision of the prudential standards;</w:t>
      </w:r>
    </w:p>
    <w:p w14:paraId="22E21E2D" w14:textId="77777777" w:rsidR="00A30874" w:rsidRPr="00E706E7" w:rsidRDefault="00A30874" w:rsidP="00A30874">
      <w:pPr>
        <w:pStyle w:val="subsection2"/>
      </w:pPr>
      <w:r w:rsidRPr="00E706E7">
        <w:t>and the statement has effect accordingly.</w:t>
      </w:r>
    </w:p>
    <w:p w14:paraId="57AC5E31" w14:textId="77777777" w:rsidR="00AA74F1" w:rsidRPr="00E706E7" w:rsidRDefault="00AA74F1" w:rsidP="00AA74F1">
      <w:pPr>
        <w:pStyle w:val="ActHead5"/>
      </w:pPr>
      <w:bookmarkStart w:id="47" w:name="_Toc155339446"/>
      <w:r w:rsidRPr="00F42C20">
        <w:rPr>
          <w:rStyle w:val="CharSectno"/>
        </w:rPr>
        <w:lastRenderedPageBreak/>
        <w:t>23</w:t>
      </w:r>
      <w:r w:rsidRPr="00E706E7">
        <w:t xml:space="preserve">  Publication of list of authorised NOHCs</w:t>
      </w:r>
      <w:bookmarkEnd w:id="47"/>
    </w:p>
    <w:p w14:paraId="0AA66056" w14:textId="77777777" w:rsidR="00AA74F1" w:rsidRPr="00E706E7" w:rsidRDefault="00AA74F1" w:rsidP="00AA74F1">
      <w:pPr>
        <w:pStyle w:val="subsection"/>
      </w:pPr>
      <w:r w:rsidRPr="00E706E7">
        <w:tab/>
      </w:r>
      <w:r w:rsidRPr="00E706E7">
        <w:tab/>
        <w:t xml:space="preserve">APRA may, from time to time, cause a list of authorised NOHCs to be published in the </w:t>
      </w:r>
      <w:r w:rsidRPr="00E706E7">
        <w:rPr>
          <w:i/>
        </w:rPr>
        <w:t>Gazette</w:t>
      </w:r>
      <w:r w:rsidRPr="00E706E7">
        <w:t xml:space="preserve"> or in any other way that APRA considers appropriate.</w:t>
      </w:r>
    </w:p>
    <w:p w14:paraId="2BCA7140" w14:textId="77777777" w:rsidR="00E8771A" w:rsidRPr="00E706E7" w:rsidRDefault="00E8771A" w:rsidP="00E8771A">
      <w:pPr>
        <w:pStyle w:val="ActHead5"/>
      </w:pPr>
      <w:bookmarkStart w:id="48" w:name="_Toc155339447"/>
      <w:r w:rsidRPr="008E78C3">
        <w:rPr>
          <w:rStyle w:val="CharSectno"/>
          <w:rFonts w:eastAsia="Calibri"/>
        </w:rPr>
        <w:t>23A</w:t>
      </w:r>
      <w:r w:rsidRPr="00E706E7">
        <w:t xml:space="preserve">  APRA may give notice to ensure that general insurer has an authorised NOHC</w:t>
      </w:r>
      <w:bookmarkEnd w:id="48"/>
    </w:p>
    <w:p w14:paraId="10676BF6" w14:textId="77777777" w:rsidR="00E8771A" w:rsidRPr="00E706E7" w:rsidRDefault="00E8771A" w:rsidP="00E8771A">
      <w:pPr>
        <w:pStyle w:val="subsection"/>
      </w:pPr>
      <w:r w:rsidRPr="00E706E7">
        <w:tab/>
        <w:t>(1)</w:t>
      </w:r>
      <w:r w:rsidRPr="00E706E7">
        <w:tab/>
        <w:t>This section applies if:</w:t>
      </w:r>
    </w:p>
    <w:p w14:paraId="6AA56952" w14:textId="77777777" w:rsidR="00E8771A" w:rsidRPr="00E706E7" w:rsidRDefault="00E8771A" w:rsidP="00E8771A">
      <w:pPr>
        <w:pStyle w:val="paragraph"/>
      </w:pPr>
      <w:r w:rsidRPr="00E706E7">
        <w:tab/>
        <w:t>(a)</w:t>
      </w:r>
      <w:r w:rsidRPr="00E706E7">
        <w:tab/>
        <w:t>a body corporate is a holding company of a general insurer; and</w:t>
      </w:r>
    </w:p>
    <w:p w14:paraId="66C66E64" w14:textId="77777777" w:rsidR="00E8771A" w:rsidRPr="00E706E7" w:rsidRDefault="00E8771A" w:rsidP="00E8771A">
      <w:pPr>
        <w:pStyle w:val="paragraph"/>
      </w:pPr>
      <w:r w:rsidRPr="00E706E7">
        <w:tab/>
        <w:t>(b)</w:t>
      </w:r>
      <w:r w:rsidRPr="00E706E7">
        <w:tab/>
        <w:t>the general insurer is not a subsidiary of an authorised NOHC.</w:t>
      </w:r>
    </w:p>
    <w:p w14:paraId="6585D8FA" w14:textId="77777777" w:rsidR="00E8771A" w:rsidRPr="00E706E7" w:rsidRDefault="00E8771A" w:rsidP="00E8771A">
      <w:pPr>
        <w:pStyle w:val="subsection"/>
      </w:pPr>
      <w:r w:rsidRPr="00E706E7">
        <w:tab/>
        <w:t>(2)</w:t>
      </w:r>
      <w:r w:rsidRPr="00E706E7">
        <w:tab/>
        <w:t>APRA may, by notice in writing to the body corporate, require it to ensure, in accordance with the conditions (if any) specified in the notice, that either of the following occurs:</w:t>
      </w:r>
    </w:p>
    <w:p w14:paraId="5AE1E92D" w14:textId="77777777" w:rsidR="00E8771A" w:rsidRPr="00E706E7" w:rsidRDefault="00E8771A" w:rsidP="00E8771A">
      <w:pPr>
        <w:pStyle w:val="paragraph"/>
      </w:pPr>
      <w:r w:rsidRPr="00E706E7">
        <w:tab/>
        <w:t>(a)</w:t>
      </w:r>
      <w:r w:rsidRPr="00E706E7">
        <w:tab/>
        <w:t>the body corporate becomes an authorised NOHC of the general insurer;</w:t>
      </w:r>
    </w:p>
    <w:p w14:paraId="27BB54F1" w14:textId="77777777" w:rsidR="00E8771A" w:rsidRPr="00E706E7" w:rsidRDefault="00E8771A" w:rsidP="00E8771A">
      <w:pPr>
        <w:pStyle w:val="paragraph"/>
      </w:pPr>
      <w:r w:rsidRPr="00E706E7">
        <w:tab/>
        <w:t>(b)</w:t>
      </w:r>
      <w:r w:rsidRPr="00E706E7">
        <w:tab/>
        <w:t>a subsidiary of the body corporate becomes an authorised NOHC of the general insurer.</w:t>
      </w:r>
    </w:p>
    <w:p w14:paraId="58B6631D" w14:textId="77777777" w:rsidR="00E8771A" w:rsidRPr="00E706E7" w:rsidRDefault="00E8771A" w:rsidP="00E8771A">
      <w:pPr>
        <w:pStyle w:val="notetext"/>
      </w:pPr>
      <w:r w:rsidRPr="00E706E7">
        <w:t>Note:</w:t>
      </w:r>
      <w:r w:rsidRPr="00E706E7">
        <w:tab/>
        <w:t>See Part</w:t>
      </w:r>
      <w:r w:rsidR="003C714C" w:rsidRPr="00E706E7">
        <w:t> </w:t>
      </w:r>
      <w:r w:rsidRPr="00E706E7">
        <w:t xml:space="preserve">4A of the </w:t>
      </w:r>
      <w:r w:rsidRPr="00E706E7">
        <w:rPr>
          <w:i/>
        </w:rPr>
        <w:t>Financial Sector (Transfer and Restructure) Act 1999</w:t>
      </w:r>
      <w:r w:rsidRPr="00E706E7">
        <w:t xml:space="preserve"> for other provisions that deal with a restructure arrangement to make an operating body a subsidiary of a NOHC.</w:t>
      </w:r>
    </w:p>
    <w:p w14:paraId="680526E6" w14:textId="77777777" w:rsidR="00E8771A" w:rsidRPr="00E706E7" w:rsidRDefault="00E8771A" w:rsidP="00E8771A">
      <w:pPr>
        <w:pStyle w:val="subsection"/>
      </w:pPr>
      <w:r w:rsidRPr="00E706E7">
        <w:tab/>
        <w:t>(3)</w:t>
      </w:r>
      <w:r w:rsidRPr="00E706E7">
        <w:tab/>
        <w:t>The notice may deal with the time by which, or period during which, it is to be complied with.</w:t>
      </w:r>
    </w:p>
    <w:p w14:paraId="28B23DD1" w14:textId="77777777" w:rsidR="00E8771A" w:rsidRPr="00E706E7" w:rsidRDefault="00E8771A" w:rsidP="00E8771A">
      <w:pPr>
        <w:pStyle w:val="subsection"/>
      </w:pPr>
      <w:r w:rsidRPr="00E706E7">
        <w:tab/>
        <w:t>(4)</w:t>
      </w:r>
      <w:r w:rsidRPr="00E706E7">
        <w:tab/>
        <w:t>The body corporate has power to comply with the notice despite anything in its constitution or any contract or arrangement to which it is a party.</w:t>
      </w:r>
    </w:p>
    <w:p w14:paraId="58FA42DB" w14:textId="77777777" w:rsidR="00E8771A" w:rsidRPr="00E706E7" w:rsidRDefault="00E8771A" w:rsidP="00E8771A">
      <w:pPr>
        <w:pStyle w:val="subsection"/>
      </w:pPr>
      <w:r w:rsidRPr="00E706E7">
        <w:tab/>
        <w:t>(5)</w:t>
      </w:r>
      <w:r w:rsidRPr="00E706E7">
        <w:tab/>
        <w:t xml:space="preserve">APRA may, by notice in writing to the body corporate, vary the notice mentioned in </w:t>
      </w:r>
      <w:r w:rsidR="003C714C" w:rsidRPr="00E706E7">
        <w:t>subsection (</w:t>
      </w:r>
      <w:r w:rsidRPr="00E706E7">
        <w:t>2) if, at the time of the variation, it considers that the variation is necessary and appropriate.</w:t>
      </w:r>
    </w:p>
    <w:p w14:paraId="13E3B3C9" w14:textId="77777777" w:rsidR="00E8771A" w:rsidRPr="00E706E7" w:rsidRDefault="00E8771A" w:rsidP="00E8771A">
      <w:pPr>
        <w:pStyle w:val="subsection"/>
      </w:pPr>
      <w:r w:rsidRPr="00E706E7">
        <w:tab/>
        <w:t>(6)</w:t>
      </w:r>
      <w:r w:rsidRPr="00E706E7">
        <w:tab/>
        <w:t xml:space="preserve">The notice mentioned in </w:t>
      </w:r>
      <w:r w:rsidR="003C714C" w:rsidRPr="00E706E7">
        <w:t>subsection (</w:t>
      </w:r>
      <w:r w:rsidRPr="00E706E7">
        <w:t xml:space="preserve">2) has effect until APRA revokes it by notice in writing to the body corporate. APRA may </w:t>
      </w:r>
      <w:r w:rsidRPr="00E706E7">
        <w:lastRenderedPageBreak/>
        <w:t xml:space="preserve">revoke the notice mentioned in </w:t>
      </w:r>
      <w:r w:rsidR="003C714C" w:rsidRPr="00E706E7">
        <w:t>subsection (</w:t>
      </w:r>
      <w:r w:rsidRPr="00E706E7">
        <w:t>2) if, at the time of revocation, it considers that the notice is no longer necessary or appropriate.</w:t>
      </w:r>
    </w:p>
    <w:p w14:paraId="2174F2E6" w14:textId="77777777" w:rsidR="00E8771A" w:rsidRPr="00E706E7" w:rsidRDefault="00E8771A" w:rsidP="00E8771A">
      <w:pPr>
        <w:pStyle w:val="subsection"/>
      </w:pPr>
      <w:r w:rsidRPr="00E706E7">
        <w:tab/>
        <w:t>(7)</w:t>
      </w:r>
      <w:r w:rsidRPr="00E706E7">
        <w:tab/>
        <w:t xml:space="preserve">Part VI applies to a decision to give a notice under </w:t>
      </w:r>
      <w:r w:rsidR="003C714C" w:rsidRPr="00E706E7">
        <w:t>subsection (</w:t>
      </w:r>
      <w:r w:rsidRPr="00E706E7">
        <w:t>2).</w:t>
      </w:r>
    </w:p>
    <w:p w14:paraId="1E9722F8" w14:textId="77777777" w:rsidR="00E8771A" w:rsidRPr="00E706E7" w:rsidRDefault="00E8771A" w:rsidP="00E8771A">
      <w:pPr>
        <w:pStyle w:val="subsection"/>
      </w:pPr>
      <w:r w:rsidRPr="00E706E7">
        <w:tab/>
        <w:t>(8)</w:t>
      </w:r>
      <w:r w:rsidRPr="00E706E7">
        <w:tab/>
        <w:t>Section</w:t>
      </w:r>
      <w:r w:rsidR="003C714C" w:rsidRPr="00E706E7">
        <w:t> </w:t>
      </w:r>
      <w:r w:rsidRPr="00E706E7">
        <w:t xml:space="preserve">108 applies in relation to a notice to a body corporate under </w:t>
      </w:r>
      <w:r w:rsidR="003C714C" w:rsidRPr="00E706E7">
        <w:t>subsection (</w:t>
      </w:r>
      <w:r w:rsidRPr="00E706E7">
        <w:t xml:space="preserve">2) in the same way in which it applies to a direction to a general insurer under </w:t>
      </w:r>
      <w:r w:rsidR="00F42C20">
        <w:t>section 1</w:t>
      </w:r>
      <w:r w:rsidRPr="00E706E7">
        <w:t>04.</w:t>
      </w:r>
    </w:p>
    <w:p w14:paraId="27254D86" w14:textId="77777777" w:rsidR="00E8771A" w:rsidRPr="00E706E7" w:rsidRDefault="00E8771A" w:rsidP="00E8771A">
      <w:pPr>
        <w:pStyle w:val="subsection"/>
      </w:pPr>
      <w:r w:rsidRPr="00E706E7">
        <w:tab/>
        <w:t>(9)</w:t>
      </w:r>
      <w:r w:rsidRPr="00E706E7">
        <w:tab/>
        <w:t xml:space="preserve">However, </w:t>
      </w:r>
      <w:r w:rsidR="00F42C20">
        <w:t>section 1</w:t>
      </w:r>
      <w:r w:rsidRPr="00E706E7">
        <w:t xml:space="preserve">08 does not apply to a contravention by a body corporate of a requirement in a notice under </w:t>
      </w:r>
      <w:r w:rsidR="003C714C" w:rsidRPr="00E706E7">
        <w:t>subsection (</w:t>
      </w:r>
      <w:r w:rsidRPr="00E706E7">
        <w:t>2) if:</w:t>
      </w:r>
    </w:p>
    <w:p w14:paraId="5D1BE7D1" w14:textId="77777777" w:rsidR="00E8771A" w:rsidRPr="00E706E7" w:rsidRDefault="00E8771A" w:rsidP="00E8771A">
      <w:pPr>
        <w:pStyle w:val="paragraph"/>
      </w:pPr>
      <w:r w:rsidRPr="00E706E7">
        <w:tab/>
        <w:t>(a)</w:t>
      </w:r>
      <w:r w:rsidRPr="00E706E7">
        <w:tab/>
        <w:t xml:space="preserve">the contravention happens merely because APRA refuses to authorise the body corporate (or its subsidiary) under </w:t>
      </w:r>
      <w:r w:rsidR="00F42C20">
        <w:t>section 1</w:t>
      </w:r>
      <w:r w:rsidRPr="00E706E7">
        <w:t>8; and</w:t>
      </w:r>
    </w:p>
    <w:p w14:paraId="12992A79" w14:textId="77777777" w:rsidR="00E8771A" w:rsidRPr="00E706E7" w:rsidRDefault="00E8771A" w:rsidP="008E6796">
      <w:pPr>
        <w:pStyle w:val="paragraph"/>
      </w:pPr>
      <w:r w:rsidRPr="00E706E7">
        <w:tab/>
        <w:t>(b)</w:t>
      </w:r>
      <w:r w:rsidRPr="00E706E7">
        <w:tab/>
        <w:t>APRA’s reasons for that refusal do not include the reason that one or more conditions specified in the notice are not satisfied.</w:t>
      </w:r>
    </w:p>
    <w:p w14:paraId="18FF2CDD" w14:textId="77777777" w:rsidR="00AA74F1" w:rsidRPr="00E706E7" w:rsidRDefault="00AA74F1" w:rsidP="0082664E">
      <w:pPr>
        <w:pStyle w:val="ActHead3"/>
        <w:pageBreakBefore/>
      </w:pPr>
      <w:bookmarkStart w:id="49" w:name="_Toc155339448"/>
      <w:r w:rsidRPr="00F42C20">
        <w:rPr>
          <w:rStyle w:val="CharDivNo"/>
        </w:rPr>
        <w:lastRenderedPageBreak/>
        <w:t>Division</w:t>
      </w:r>
      <w:r w:rsidR="003C714C" w:rsidRPr="00F42C20">
        <w:rPr>
          <w:rStyle w:val="CharDivNo"/>
        </w:rPr>
        <w:t> </w:t>
      </w:r>
      <w:r w:rsidRPr="00F42C20">
        <w:rPr>
          <w:rStyle w:val="CharDivNo"/>
        </w:rPr>
        <w:t>5</w:t>
      </w:r>
      <w:r w:rsidRPr="00E706E7">
        <w:t>—</w:t>
      </w:r>
      <w:r w:rsidRPr="00F42C20">
        <w:rPr>
          <w:rStyle w:val="CharDivText"/>
        </w:rPr>
        <w:t>Directors, senior managers and other representatives of general insurers and authorised NOHCs</w:t>
      </w:r>
      <w:bookmarkEnd w:id="49"/>
    </w:p>
    <w:p w14:paraId="1068EA03" w14:textId="77777777" w:rsidR="00AA74F1" w:rsidRPr="00E706E7" w:rsidRDefault="00AA74F1" w:rsidP="00AA74F1">
      <w:pPr>
        <w:pStyle w:val="ActHead5"/>
      </w:pPr>
      <w:bookmarkStart w:id="50" w:name="_Toc155339449"/>
      <w:r w:rsidRPr="00F42C20">
        <w:rPr>
          <w:rStyle w:val="CharSectno"/>
        </w:rPr>
        <w:t>24</w:t>
      </w:r>
      <w:r w:rsidRPr="00E706E7">
        <w:t xml:space="preserve">  Disqualified persons must not act for general insurers or authorised NOHCs</w:t>
      </w:r>
      <w:bookmarkEnd w:id="50"/>
    </w:p>
    <w:p w14:paraId="23E632C2" w14:textId="77777777" w:rsidR="00225509" w:rsidRPr="00E706E7" w:rsidRDefault="00225509" w:rsidP="00225509">
      <w:pPr>
        <w:pStyle w:val="subsection"/>
      </w:pPr>
      <w:r w:rsidRPr="00E706E7">
        <w:tab/>
        <w:t>(1)</w:t>
      </w:r>
      <w:r w:rsidRPr="00E706E7">
        <w:tab/>
        <w:t>A person commits an offence if:</w:t>
      </w:r>
    </w:p>
    <w:p w14:paraId="513602C2" w14:textId="77777777" w:rsidR="00F23F5E" w:rsidRPr="00E706E7" w:rsidRDefault="00F23F5E" w:rsidP="00F23F5E">
      <w:pPr>
        <w:pStyle w:val="paragraph"/>
      </w:pPr>
      <w:r w:rsidRPr="00E706E7">
        <w:tab/>
        <w:t>(a)</w:t>
      </w:r>
      <w:r w:rsidRPr="00E706E7">
        <w:tab/>
        <w:t>the person is a disqualified person; and</w:t>
      </w:r>
    </w:p>
    <w:p w14:paraId="2014B4DB" w14:textId="77777777" w:rsidR="00F23F5E" w:rsidRPr="00E706E7" w:rsidRDefault="00F23F5E" w:rsidP="00F23F5E">
      <w:pPr>
        <w:pStyle w:val="paragraph"/>
      </w:pPr>
      <w:r w:rsidRPr="00E706E7">
        <w:tab/>
        <w:t>(b)</w:t>
      </w:r>
      <w:r w:rsidRPr="00E706E7">
        <w:tab/>
        <w:t>the person is or acts as one of the following:</w:t>
      </w:r>
    </w:p>
    <w:p w14:paraId="556AEA02" w14:textId="77777777" w:rsidR="00F23F5E" w:rsidRPr="00E706E7" w:rsidRDefault="00F23F5E" w:rsidP="00F23F5E">
      <w:pPr>
        <w:pStyle w:val="paragraphsub"/>
      </w:pPr>
      <w:r w:rsidRPr="00E706E7">
        <w:tab/>
        <w:t>(i)</w:t>
      </w:r>
      <w:r w:rsidRPr="00E706E7">
        <w:tab/>
        <w:t>a director or senior manager of a general insurer (other than a foreign general insurer);</w:t>
      </w:r>
    </w:p>
    <w:p w14:paraId="01A02E44" w14:textId="77777777" w:rsidR="00F23F5E" w:rsidRPr="00E706E7" w:rsidRDefault="00F23F5E" w:rsidP="00F23F5E">
      <w:pPr>
        <w:pStyle w:val="paragraphsub"/>
      </w:pPr>
      <w:r w:rsidRPr="00E706E7">
        <w:tab/>
        <w:t>(ii)</w:t>
      </w:r>
      <w:r w:rsidRPr="00E706E7">
        <w:tab/>
        <w:t xml:space="preserve">a senior manager, or agent in Australia for the purpose of </w:t>
      </w:r>
      <w:r w:rsidR="00F42C20">
        <w:t>section 1</w:t>
      </w:r>
      <w:r w:rsidRPr="00E706E7">
        <w:t>18, of a foreign general insurer;</w:t>
      </w:r>
    </w:p>
    <w:p w14:paraId="791B8A84" w14:textId="77777777" w:rsidR="00F23F5E" w:rsidRPr="00E706E7" w:rsidRDefault="00F23F5E" w:rsidP="00F23F5E">
      <w:pPr>
        <w:pStyle w:val="paragraphsub"/>
      </w:pPr>
      <w:r w:rsidRPr="00E706E7">
        <w:tab/>
        <w:t>(iii)</w:t>
      </w:r>
      <w:r w:rsidRPr="00E706E7">
        <w:tab/>
        <w:t>a director or senior manager of an authorised NOHC;</w:t>
      </w:r>
    </w:p>
    <w:p w14:paraId="309DE36A" w14:textId="77777777" w:rsidR="00CB3319" w:rsidRPr="00E706E7" w:rsidRDefault="00CB3319" w:rsidP="00CB3319">
      <w:pPr>
        <w:pStyle w:val="paragraphsub"/>
      </w:pPr>
      <w:r w:rsidRPr="00E706E7">
        <w:tab/>
        <w:t>(iv)</w:t>
      </w:r>
      <w:r w:rsidRPr="00E706E7">
        <w:tab/>
        <w:t>a director or senior manager of a corporate agent; and</w:t>
      </w:r>
    </w:p>
    <w:p w14:paraId="342A2975" w14:textId="77777777" w:rsidR="00F23F5E" w:rsidRPr="00E706E7" w:rsidRDefault="00F23F5E" w:rsidP="00F23F5E">
      <w:pPr>
        <w:pStyle w:val="paragraph"/>
      </w:pPr>
      <w:r w:rsidRPr="00E706E7">
        <w:tab/>
        <w:t>(c)</w:t>
      </w:r>
      <w:r w:rsidRPr="00E706E7">
        <w:tab/>
        <w:t>for a person who is a disqualified person only because he or she was disqualified under section</w:t>
      </w:r>
      <w:r w:rsidR="003C714C" w:rsidRPr="00E706E7">
        <w:t> </w:t>
      </w:r>
      <w:r w:rsidRPr="00E706E7">
        <w:t>25A—the person is disqualified from being or acting as that director, senior manager or agent in Australia (as the case requires).</w:t>
      </w:r>
    </w:p>
    <w:p w14:paraId="50854013" w14:textId="77777777" w:rsidR="00F23F5E" w:rsidRPr="00E706E7" w:rsidRDefault="00F23F5E" w:rsidP="00F23F5E">
      <w:pPr>
        <w:pStyle w:val="Penalty"/>
      </w:pPr>
      <w:r w:rsidRPr="00E706E7">
        <w:t>Penalty:</w:t>
      </w:r>
      <w:r w:rsidRPr="00E706E7">
        <w:tab/>
        <w:t>Imprisonment for 2 years.</w:t>
      </w:r>
    </w:p>
    <w:p w14:paraId="22F7F930" w14:textId="77777777" w:rsidR="00F23F5E" w:rsidRPr="00E706E7" w:rsidRDefault="00F23F5E" w:rsidP="00F23F5E">
      <w:pPr>
        <w:pStyle w:val="subsection"/>
      </w:pPr>
      <w:r w:rsidRPr="00E706E7">
        <w:tab/>
        <w:t>(2)</w:t>
      </w:r>
      <w:r w:rsidRPr="00E706E7">
        <w:tab/>
        <w:t>A person commits an offence if:</w:t>
      </w:r>
    </w:p>
    <w:p w14:paraId="1E1F6993" w14:textId="77777777" w:rsidR="00F23F5E" w:rsidRPr="00E706E7" w:rsidRDefault="00F23F5E" w:rsidP="00F23F5E">
      <w:pPr>
        <w:pStyle w:val="paragraph"/>
      </w:pPr>
      <w:r w:rsidRPr="00E706E7">
        <w:tab/>
        <w:t>(a)</w:t>
      </w:r>
      <w:r w:rsidRPr="00E706E7">
        <w:tab/>
        <w:t>the person is a disqualified person; and</w:t>
      </w:r>
    </w:p>
    <w:p w14:paraId="3621FCA7" w14:textId="77777777" w:rsidR="00F23F5E" w:rsidRPr="00E706E7" w:rsidRDefault="00F23F5E" w:rsidP="00F23F5E">
      <w:pPr>
        <w:pStyle w:val="paragraph"/>
      </w:pPr>
      <w:r w:rsidRPr="00E706E7">
        <w:tab/>
        <w:t>(b)</w:t>
      </w:r>
      <w:r w:rsidRPr="00E706E7">
        <w:tab/>
        <w:t>the person is or acts as one of the following:</w:t>
      </w:r>
    </w:p>
    <w:p w14:paraId="50E65AC0" w14:textId="77777777" w:rsidR="00F23F5E" w:rsidRPr="00E706E7" w:rsidRDefault="00F23F5E" w:rsidP="00F23F5E">
      <w:pPr>
        <w:pStyle w:val="paragraphsub"/>
      </w:pPr>
      <w:r w:rsidRPr="00E706E7">
        <w:tab/>
        <w:t>(i)</w:t>
      </w:r>
      <w:r w:rsidRPr="00E706E7">
        <w:tab/>
        <w:t>a director or senior manager of a general insurer (other than a foreign general insurer);</w:t>
      </w:r>
    </w:p>
    <w:p w14:paraId="3034478D" w14:textId="77777777" w:rsidR="00F23F5E" w:rsidRPr="00E706E7" w:rsidRDefault="00F23F5E" w:rsidP="00F23F5E">
      <w:pPr>
        <w:pStyle w:val="paragraphsub"/>
      </w:pPr>
      <w:r w:rsidRPr="00E706E7">
        <w:tab/>
        <w:t>(ii)</w:t>
      </w:r>
      <w:r w:rsidRPr="00E706E7">
        <w:tab/>
        <w:t xml:space="preserve">a senior manager, or agent in Australia for the purpose of </w:t>
      </w:r>
      <w:r w:rsidR="00F42C20">
        <w:t>section 1</w:t>
      </w:r>
      <w:r w:rsidRPr="00E706E7">
        <w:t>18, of a foreign general insurer;</w:t>
      </w:r>
    </w:p>
    <w:p w14:paraId="60A9B0DB" w14:textId="77777777" w:rsidR="00F23F5E" w:rsidRPr="00E706E7" w:rsidRDefault="00F23F5E" w:rsidP="00F23F5E">
      <w:pPr>
        <w:pStyle w:val="paragraphsub"/>
      </w:pPr>
      <w:r w:rsidRPr="00E706E7">
        <w:tab/>
        <w:t>(iii)</w:t>
      </w:r>
      <w:r w:rsidRPr="00E706E7">
        <w:tab/>
        <w:t>a director or senior manager of an authorised NOHC;</w:t>
      </w:r>
    </w:p>
    <w:p w14:paraId="68F2AA15" w14:textId="77777777" w:rsidR="00CB3319" w:rsidRPr="00E706E7" w:rsidRDefault="00CB3319" w:rsidP="00CB3319">
      <w:pPr>
        <w:pStyle w:val="paragraphsub"/>
      </w:pPr>
      <w:r w:rsidRPr="00E706E7">
        <w:tab/>
        <w:t>(iv)</w:t>
      </w:r>
      <w:r w:rsidRPr="00E706E7">
        <w:tab/>
        <w:t>a director or senior manager of a corporate agent; and</w:t>
      </w:r>
    </w:p>
    <w:p w14:paraId="4073D061" w14:textId="77777777" w:rsidR="00F23F5E" w:rsidRPr="00E706E7" w:rsidRDefault="00F23F5E" w:rsidP="00F23F5E">
      <w:pPr>
        <w:pStyle w:val="paragraph"/>
      </w:pPr>
      <w:r w:rsidRPr="00E706E7">
        <w:tab/>
        <w:t>(c)</w:t>
      </w:r>
      <w:r w:rsidRPr="00E706E7">
        <w:tab/>
        <w:t>for a person who is a disqualified person only because he or she was disqualified under section</w:t>
      </w:r>
      <w:r w:rsidR="003C714C" w:rsidRPr="00E706E7">
        <w:t> </w:t>
      </w:r>
      <w:r w:rsidRPr="00E706E7">
        <w:t xml:space="preserve">25A—the person is </w:t>
      </w:r>
      <w:r w:rsidRPr="00E706E7">
        <w:lastRenderedPageBreak/>
        <w:t>disqualified from being or acting as that director, senior manager or agent in Australia (as the case requires).</w:t>
      </w:r>
    </w:p>
    <w:p w14:paraId="360DF088" w14:textId="77777777" w:rsidR="00F23F5E" w:rsidRPr="00E706E7" w:rsidRDefault="00F23F5E" w:rsidP="00F23F5E">
      <w:pPr>
        <w:pStyle w:val="Penalty"/>
      </w:pPr>
      <w:r w:rsidRPr="00E706E7">
        <w:t>Penalty:</w:t>
      </w:r>
      <w:r w:rsidRPr="00E706E7">
        <w:tab/>
        <w:t>60 penalty units.</w:t>
      </w:r>
    </w:p>
    <w:p w14:paraId="4FD15C55" w14:textId="77777777" w:rsidR="00F23F5E" w:rsidRPr="00E706E7" w:rsidRDefault="00F23F5E" w:rsidP="00F23F5E">
      <w:pPr>
        <w:pStyle w:val="subsection"/>
      </w:pPr>
      <w:r w:rsidRPr="00E706E7">
        <w:tab/>
        <w:t>(3)</w:t>
      </w:r>
      <w:r w:rsidRPr="00E706E7">
        <w:tab/>
      </w:r>
      <w:r w:rsidR="003C714C" w:rsidRPr="00E706E7">
        <w:t>Subsection (</w:t>
      </w:r>
      <w:r w:rsidRPr="00E706E7">
        <w:t>2) is an offence of strict liability.</w:t>
      </w:r>
    </w:p>
    <w:p w14:paraId="2DD01B4C" w14:textId="77777777" w:rsidR="00F23F5E" w:rsidRPr="00E706E7" w:rsidRDefault="00F23F5E" w:rsidP="00F23F5E">
      <w:pPr>
        <w:pStyle w:val="notetext"/>
      </w:pPr>
      <w:r w:rsidRPr="00E706E7">
        <w:t>Note:</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23B3F419" w14:textId="77777777" w:rsidR="00F23F5E" w:rsidRPr="00E706E7" w:rsidRDefault="00F23F5E" w:rsidP="00F23F5E">
      <w:pPr>
        <w:pStyle w:val="subsection"/>
      </w:pPr>
      <w:r w:rsidRPr="00E706E7">
        <w:tab/>
        <w:t>(4)</w:t>
      </w:r>
      <w:r w:rsidRPr="00E706E7">
        <w:tab/>
        <w:t>A body corporate commits an offence if:</w:t>
      </w:r>
    </w:p>
    <w:p w14:paraId="49A8337B" w14:textId="77777777" w:rsidR="00F23F5E" w:rsidRPr="00E706E7" w:rsidRDefault="00F23F5E" w:rsidP="00F23F5E">
      <w:pPr>
        <w:pStyle w:val="paragraph"/>
      </w:pPr>
      <w:r w:rsidRPr="00E706E7">
        <w:tab/>
        <w:t>(a)</w:t>
      </w:r>
      <w:r w:rsidRPr="00E706E7">
        <w:tab/>
        <w:t>a person is a disqualified person; and</w:t>
      </w:r>
    </w:p>
    <w:p w14:paraId="54CBCBB3" w14:textId="77777777" w:rsidR="00F23F5E" w:rsidRPr="00E706E7" w:rsidRDefault="00F23F5E" w:rsidP="00F23F5E">
      <w:pPr>
        <w:pStyle w:val="paragraph"/>
      </w:pPr>
      <w:r w:rsidRPr="00E706E7">
        <w:tab/>
        <w:t>(b)</w:t>
      </w:r>
      <w:r w:rsidRPr="00E706E7">
        <w:tab/>
        <w:t>the person is or acts as one of the following:</w:t>
      </w:r>
    </w:p>
    <w:p w14:paraId="29527FF3" w14:textId="77777777" w:rsidR="00F23F5E" w:rsidRPr="00E706E7" w:rsidRDefault="00F23F5E" w:rsidP="00F23F5E">
      <w:pPr>
        <w:pStyle w:val="paragraphsub"/>
      </w:pPr>
      <w:r w:rsidRPr="00E706E7">
        <w:tab/>
        <w:t>(i)</w:t>
      </w:r>
      <w:r w:rsidRPr="00E706E7">
        <w:tab/>
        <w:t>if the body corporate is a general insurer (other than a foreign general insurer)—a director or senior manager of the insurer;</w:t>
      </w:r>
    </w:p>
    <w:p w14:paraId="5D0352A9" w14:textId="77777777" w:rsidR="00F23F5E" w:rsidRPr="00E706E7" w:rsidRDefault="00F23F5E" w:rsidP="00F23F5E">
      <w:pPr>
        <w:pStyle w:val="paragraphsub"/>
      </w:pPr>
      <w:r w:rsidRPr="00E706E7">
        <w:tab/>
        <w:t>(ii)</w:t>
      </w:r>
      <w:r w:rsidRPr="00E706E7">
        <w:tab/>
        <w:t xml:space="preserve">if the body corporate is a foreign general insurer—a senior manager, or agent in Australia for the purpose of </w:t>
      </w:r>
      <w:r w:rsidR="00F42C20">
        <w:t>section 1</w:t>
      </w:r>
      <w:r w:rsidRPr="00E706E7">
        <w:t>18, of the insurer;</w:t>
      </w:r>
    </w:p>
    <w:p w14:paraId="6386FEE0" w14:textId="77777777" w:rsidR="00F23F5E" w:rsidRPr="00E706E7" w:rsidRDefault="00F23F5E" w:rsidP="00F23F5E">
      <w:pPr>
        <w:pStyle w:val="paragraphsub"/>
      </w:pPr>
      <w:r w:rsidRPr="00E706E7">
        <w:tab/>
        <w:t>(iii)</w:t>
      </w:r>
      <w:r w:rsidRPr="00E706E7">
        <w:tab/>
        <w:t>if the body corporate is an authorised NOHC—a director or senior manager of the NOHC;</w:t>
      </w:r>
    </w:p>
    <w:p w14:paraId="4CECBD47" w14:textId="77777777" w:rsidR="00CB3319" w:rsidRPr="00E706E7" w:rsidRDefault="00CB3319" w:rsidP="00CB3319">
      <w:pPr>
        <w:pStyle w:val="paragraphsub"/>
      </w:pPr>
      <w:r w:rsidRPr="00E706E7">
        <w:tab/>
        <w:t>(iv)</w:t>
      </w:r>
      <w:r w:rsidRPr="00E706E7">
        <w:tab/>
        <w:t>if the body corporate is a corporate agent—a director or senior manager of the corporate agent; and</w:t>
      </w:r>
    </w:p>
    <w:p w14:paraId="312627D5" w14:textId="77777777" w:rsidR="00F23F5E" w:rsidRPr="00E706E7" w:rsidRDefault="00F23F5E" w:rsidP="00F23F5E">
      <w:pPr>
        <w:pStyle w:val="paragraph"/>
      </w:pPr>
      <w:r w:rsidRPr="00E706E7">
        <w:tab/>
        <w:t>(c)</w:t>
      </w:r>
      <w:r w:rsidRPr="00E706E7">
        <w:tab/>
        <w:t>for a person who is a disqualified person only because he or she was disqualified under section</w:t>
      </w:r>
      <w:r w:rsidR="003C714C" w:rsidRPr="00E706E7">
        <w:t> </w:t>
      </w:r>
      <w:r w:rsidRPr="00E706E7">
        <w:t>25A—the person is disqualified from being or acting as that director, senior manager or agent in Australia (as the case requires); and</w:t>
      </w:r>
    </w:p>
    <w:p w14:paraId="1FD2E475" w14:textId="77777777" w:rsidR="00F23F5E" w:rsidRPr="00E706E7" w:rsidRDefault="00F23F5E" w:rsidP="00F23F5E">
      <w:pPr>
        <w:pStyle w:val="paragraph"/>
      </w:pPr>
      <w:r w:rsidRPr="00E706E7">
        <w:tab/>
        <w:t>(d)</w:t>
      </w:r>
      <w:r w:rsidRPr="00E706E7">
        <w:tab/>
        <w:t>in any case—the body corporate allows the person to be or act as a director, senior manager or agent in Australia (as the case requires).</w:t>
      </w:r>
    </w:p>
    <w:p w14:paraId="78931A51" w14:textId="77777777" w:rsidR="00F23F5E" w:rsidRPr="00E706E7" w:rsidRDefault="00F23F5E" w:rsidP="00F23F5E">
      <w:pPr>
        <w:pStyle w:val="Penalty"/>
      </w:pPr>
      <w:r w:rsidRPr="00E706E7">
        <w:t>Penalty:</w:t>
      </w:r>
      <w:r w:rsidRPr="00E706E7">
        <w:tab/>
        <w:t>250 penalty units.</w:t>
      </w:r>
    </w:p>
    <w:p w14:paraId="3E659002" w14:textId="77777777" w:rsidR="00F23F5E" w:rsidRPr="00E706E7" w:rsidRDefault="00F23F5E" w:rsidP="00F23F5E">
      <w:pPr>
        <w:pStyle w:val="subsection"/>
      </w:pPr>
      <w:r w:rsidRPr="00E706E7">
        <w:tab/>
        <w:t>(5)</w:t>
      </w:r>
      <w:r w:rsidRPr="00E706E7">
        <w:tab/>
        <w:t>A body corporate commits an offence if:</w:t>
      </w:r>
    </w:p>
    <w:p w14:paraId="59527CDC" w14:textId="77777777" w:rsidR="00F23F5E" w:rsidRPr="00E706E7" w:rsidRDefault="00F23F5E" w:rsidP="00F23F5E">
      <w:pPr>
        <w:pStyle w:val="paragraph"/>
      </w:pPr>
      <w:r w:rsidRPr="00E706E7">
        <w:tab/>
        <w:t>(a)</w:t>
      </w:r>
      <w:r w:rsidRPr="00E706E7">
        <w:tab/>
        <w:t>a person is a disqualified person; and</w:t>
      </w:r>
    </w:p>
    <w:p w14:paraId="4C8CDF7C" w14:textId="77777777" w:rsidR="00F23F5E" w:rsidRPr="00E706E7" w:rsidRDefault="00F23F5E" w:rsidP="00F23F5E">
      <w:pPr>
        <w:pStyle w:val="paragraph"/>
      </w:pPr>
      <w:r w:rsidRPr="00E706E7">
        <w:tab/>
        <w:t>(b)</w:t>
      </w:r>
      <w:r w:rsidRPr="00E706E7">
        <w:tab/>
        <w:t>the person is or acts as one of the following:</w:t>
      </w:r>
    </w:p>
    <w:p w14:paraId="53667089" w14:textId="77777777" w:rsidR="00F23F5E" w:rsidRPr="00E706E7" w:rsidRDefault="00F23F5E" w:rsidP="00F23F5E">
      <w:pPr>
        <w:pStyle w:val="paragraphsub"/>
      </w:pPr>
      <w:r w:rsidRPr="00E706E7">
        <w:tab/>
        <w:t>(i)</w:t>
      </w:r>
      <w:r w:rsidRPr="00E706E7">
        <w:tab/>
        <w:t>if the body corporate is a general insurer (other than a foreign general insurer)—a director or senior manager of the insurer;</w:t>
      </w:r>
    </w:p>
    <w:p w14:paraId="1BF82578" w14:textId="77777777" w:rsidR="00F23F5E" w:rsidRPr="00E706E7" w:rsidRDefault="00F23F5E" w:rsidP="00F23F5E">
      <w:pPr>
        <w:pStyle w:val="paragraphsub"/>
      </w:pPr>
      <w:r w:rsidRPr="00E706E7">
        <w:lastRenderedPageBreak/>
        <w:tab/>
        <w:t>(ii)</w:t>
      </w:r>
      <w:r w:rsidRPr="00E706E7">
        <w:tab/>
        <w:t xml:space="preserve">if the body corporate is a foreign general insurer—a senior manager, or agent in Australia for the purpose of </w:t>
      </w:r>
      <w:r w:rsidR="00F42C20">
        <w:t>section 1</w:t>
      </w:r>
      <w:r w:rsidRPr="00E706E7">
        <w:t>18, of the insurer;</w:t>
      </w:r>
    </w:p>
    <w:p w14:paraId="19C21D13" w14:textId="77777777" w:rsidR="00F23F5E" w:rsidRPr="00E706E7" w:rsidRDefault="00F23F5E" w:rsidP="00F23F5E">
      <w:pPr>
        <w:pStyle w:val="paragraphsub"/>
      </w:pPr>
      <w:r w:rsidRPr="00E706E7">
        <w:tab/>
        <w:t>(iii)</w:t>
      </w:r>
      <w:r w:rsidRPr="00E706E7">
        <w:tab/>
        <w:t>if the body corporate is an authorised NOHC—a director or senior manager of the NOHC;</w:t>
      </w:r>
    </w:p>
    <w:p w14:paraId="46E22962" w14:textId="77777777" w:rsidR="00FC7F9B" w:rsidRPr="00E706E7" w:rsidRDefault="00FC7F9B" w:rsidP="00FC7F9B">
      <w:pPr>
        <w:pStyle w:val="paragraphsub"/>
      </w:pPr>
      <w:r w:rsidRPr="00E706E7">
        <w:tab/>
        <w:t>(iv)</w:t>
      </w:r>
      <w:r w:rsidRPr="00E706E7">
        <w:tab/>
        <w:t>if the body corporate is a corporate agent—a director or senior manager of the corporate agent; and</w:t>
      </w:r>
    </w:p>
    <w:p w14:paraId="6D5A7961" w14:textId="77777777" w:rsidR="00F23F5E" w:rsidRPr="00E706E7" w:rsidRDefault="00F23F5E" w:rsidP="00F23F5E">
      <w:pPr>
        <w:pStyle w:val="paragraph"/>
      </w:pPr>
      <w:r w:rsidRPr="00E706E7">
        <w:tab/>
        <w:t>(c)</w:t>
      </w:r>
      <w:r w:rsidRPr="00E706E7">
        <w:tab/>
        <w:t>for a person who is a disqualified person only because he or she was disqualified under section</w:t>
      </w:r>
      <w:r w:rsidR="003C714C" w:rsidRPr="00E706E7">
        <w:t> </w:t>
      </w:r>
      <w:r w:rsidRPr="00E706E7">
        <w:t>25A—the person is disqualified from being or acting as that director, senior manager or agent in Australia (as the case requires); and</w:t>
      </w:r>
    </w:p>
    <w:p w14:paraId="42EF63D7" w14:textId="77777777" w:rsidR="00F23F5E" w:rsidRPr="00E706E7" w:rsidRDefault="00F23F5E" w:rsidP="00F23F5E">
      <w:pPr>
        <w:pStyle w:val="paragraph"/>
      </w:pPr>
      <w:r w:rsidRPr="00E706E7">
        <w:tab/>
        <w:t>(d)</w:t>
      </w:r>
      <w:r w:rsidRPr="00E706E7">
        <w:tab/>
        <w:t>in any case—the body corporate allows the person to be or act as a director, senior manager or agent in Australia (as the case requires).</w:t>
      </w:r>
    </w:p>
    <w:p w14:paraId="74D614A1" w14:textId="77777777" w:rsidR="00F23F5E" w:rsidRPr="00E706E7" w:rsidRDefault="00F23F5E" w:rsidP="00F23F5E">
      <w:pPr>
        <w:pStyle w:val="Penalty"/>
      </w:pPr>
      <w:r w:rsidRPr="00E706E7">
        <w:t>Penalty:</w:t>
      </w:r>
      <w:r w:rsidRPr="00E706E7">
        <w:tab/>
        <w:t>60 penalty units.</w:t>
      </w:r>
    </w:p>
    <w:p w14:paraId="53E26969" w14:textId="77777777" w:rsidR="00F23F5E" w:rsidRPr="00E706E7" w:rsidRDefault="00F23F5E" w:rsidP="00F23F5E">
      <w:pPr>
        <w:pStyle w:val="subsection"/>
      </w:pPr>
      <w:r w:rsidRPr="00E706E7">
        <w:tab/>
        <w:t>(6)</w:t>
      </w:r>
      <w:r w:rsidRPr="00E706E7">
        <w:tab/>
      </w:r>
      <w:r w:rsidR="003C714C" w:rsidRPr="00E706E7">
        <w:t>Subsection (</w:t>
      </w:r>
      <w:r w:rsidRPr="00E706E7">
        <w:t>5) is an offence of strict liability.</w:t>
      </w:r>
    </w:p>
    <w:p w14:paraId="2FF2C3FA" w14:textId="77777777" w:rsidR="00F23F5E" w:rsidRPr="00E706E7" w:rsidRDefault="00F23F5E" w:rsidP="00F23F5E">
      <w:pPr>
        <w:pStyle w:val="notetext"/>
      </w:pPr>
      <w:r w:rsidRPr="00E706E7">
        <w:t>Note:</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0F5517B4" w14:textId="77777777" w:rsidR="00AA74F1" w:rsidRPr="00E706E7" w:rsidRDefault="00AA74F1" w:rsidP="00AA74F1">
      <w:pPr>
        <w:pStyle w:val="subsection"/>
      </w:pPr>
      <w:r w:rsidRPr="00E706E7">
        <w:tab/>
        <w:t>(8)</w:t>
      </w:r>
      <w:r w:rsidRPr="00E706E7">
        <w:tab/>
        <w:t>A failure to comply with this section does not affect the validity of an appointment or transaction.</w:t>
      </w:r>
    </w:p>
    <w:p w14:paraId="4E7B0B9D" w14:textId="77777777" w:rsidR="00AA74F1" w:rsidRPr="00E706E7" w:rsidRDefault="00AA74F1" w:rsidP="00AA74F1">
      <w:pPr>
        <w:pStyle w:val="notetext"/>
      </w:pPr>
      <w:r w:rsidRPr="00E706E7">
        <w:t>Note 1:</w:t>
      </w:r>
      <w:r w:rsidRPr="00E706E7">
        <w:tab/>
        <w:t xml:space="preserve">For </w:t>
      </w:r>
      <w:r w:rsidRPr="00E706E7">
        <w:rPr>
          <w:b/>
          <w:i/>
        </w:rPr>
        <w:t>strict liability</w:t>
      </w:r>
      <w:r w:rsidRPr="00E706E7">
        <w:t>, see section</w:t>
      </w:r>
      <w:r w:rsidR="003C714C" w:rsidRPr="00E706E7">
        <w:t> </w:t>
      </w:r>
      <w:r w:rsidRPr="00E706E7">
        <w:t>6.1 of the</w:t>
      </w:r>
      <w:r w:rsidRPr="00E706E7">
        <w:rPr>
          <w:i/>
        </w:rPr>
        <w:t xml:space="preserve"> Criminal Code</w:t>
      </w:r>
      <w:r w:rsidRPr="00E706E7">
        <w:t>.</w:t>
      </w:r>
    </w:p>
    <w:p w14:paraId="61795ADA" w14:textId="77777777" w:rsidR="00AA74F1" w:rsidRPr="00E706E7" w:rsidRDefault="00AA74F1" w:rsidP="00AA74F1">
      <w:pPr>
        <w:pStyle w:val="notetext"/>
      </w:pPr>
      <w:r w:rsidRPr="00E706E7">
        <w:t>Note 2:</w:t>
      </w:r>
      <w:r w:rsidRPr="00E706E7">
        <w:tab/>
        <w:t>Chapter</w:t>
      </w:r>
      <w:r w:rsidR="003C714C" w:rsidRPr="00E706E7">
        <w:t> </w:t>
      </w:r>
      <w:r w:rsidRPr="00E706E7">
        <w:t xml:space="preserve">2 of the </w:t>
      </w:r>
      <w:r w:rsidRPr="00E706E7">
        <w:rPr>
          <w:i/>
        </w:rPr>
        <w:t xml:space="preserve">Criminal Code </w:t>
      </w:r>
      <w:r w:rsidRPr="00E706E7">
        <w:t>sets out the general principles of criminal responsibility.</w:t>
      </w:r>
    </w:p>
    <w:p w14:paraId="079F4EB7" w14:textId="77777777" w:rsidR="00AA74F1" w:rsidRPr="00E706E7" w:rsidRDefault="00AA74F1" w:rsidP="00AA74F1">
      <w:pPr>
        <w:pStyle w:val="notetext"/>
      </w:pPr>
      <w:r w:rsidRPr="00E706E7">
        <w:t>Note 3:</w:t>
      </w:r>
      <w:r w:rsidRPr="00E706E7">
        <w:tab/>
        <w:t>If a body corporate is convicted of an offence against this section, subsection</w:t>
      </w:r>
      <w:r w:rsidR="003C714C" w:rsidRPr="00E706E7">
        <w:t> </w:t>
      </w:r>
      <w:r w:rsidRPr="00E706E7">
        <w:t xml:space="preserve">4B(3) of the </w:t>
      </w:r>
      <w:r w:rsidRPr="00E706E7">
        <w:rPr>
          <w:i/>
        </w:rPr>
        <w:t>Crimes Act 1914</w:t>
      </w:r>
      <w:r w:rsidRPr="00E706E7">
        <w:t xml:space="preserve"> allows a court to impose a fine of up to 5 times the penalty above.</w:t>
      </w:r>
    </w:p>
    <w:p w14:paraId="059B7D14" w14:textId="77777777" w:rsidR="00AA74F1" w:rsidRPr="00E706E7" w:rsidRDefault="00AA74F1" w:rsidP="00AA74F1">
      <w:pPr>
        <w:pStyle w:val="ActHead5"/>
      </w:pPr>
      <w:bookmarkStart w:id="51" w:name="_Toc155339450"/>
      <w:r w:rsidRPr="00F42C20">
        <w:rPr>
          <w:rStyle w:val="CharSectno"/>
        </w:rPr>
        <w:t>25</w:t>
      </w:r>
      <w:r w:rsidRPr="00E706E7">
        <w:t xml:space="preserve">  Who is a </w:t>
      </w:r>
      <w:r w:rsidRPr="00E706E7">
        <w:rPr>
          <w:i/>
        </w:rPr>
        <w:t>disqualified person</w:t>
      </w:r>
      <w:r w:rsidRPr="00E706E7">
        <w:t>?</w:t>
      </w:r>
      <w:bookmarkEnd w:id="51"/>
    </w:p>
    <w:p w14:paraId="391A1D64" w14:textId="77777777" w:rsidR="00AA74F1" w:rsidRPr="00E706E7" w:rsidRDefault="00AA74F1" w:rsidP="00AA74F1">
      <w:pPr>
        <w:pStyle w:val="subsection"/>
      </w:pPr>
      <w:r w:rsidRPr="00E706E7">
        <w:tab/>
        <w:t>(1)</w:t>
      </w:r>
      <w:r w:rsidRPr="00E706E7">
        <w:tab/>
        <w:t xml:space="preserve">A person is a </w:t>
      </w:r>
      <w:r w:rsidRPr="00E706E7">
        <w:rPr>
          <w:b/>
          <w:i/>
        </w:rPr>
        <w:t>disqualified person</w:t>
      </w:r>
      <w:r w:rsidRPr="00E706E7">
        <w:t xml:space="preserve"> if, at any time:</w:t>
      </w:r>
    </w:p>
    <w:p w14:paraId="39E656DA" w14:textId="77777777" w:rsidR="00AA74F1" w:rsidRPr="00E706E7" w:rsidRDefault="00AA74F1" w:rsidP="00AA74F1">
      <w:pPr>
        <w:pStyle w:val="paragraph"/>
      </w:pPr>
      <w:r w:rsidRPr="00E706E7">
        <w:tab/>
        <w:t>(a)</w:t>
      </w:r>
      <w:r w:rsidRPr="00E706E7">
        <w:tab/>
        <w:t>the person has been convicted of an offence against or arising out of:</w:t>
      </w:r>
    </w:p>
    <w:p w14:paraId="549EB4A6" w14:textId="77777777" w:rsidR="00AA74F1" w:rsidRPr="00E706E7" w:rsidRDefault="00AA74F1" w:rsidP="00AA74F1">
      <w:pPr>
        <w:pStyle w:val="paragraphsub"/>
      </w:pPr>
      <w:r w:rsidRPr="00E706E7">
        <w:tab/>
        <w:t>(i)</w:t>
      </w:r>
      <w:r w:rsidRPr="00E706E7">
        <w:tab/>
        <w:t>this Act; or</w:t>
      </w:r>
    </w:p>
    <w:p w14:paraId="67851AC5" w14:textId="77777777" w:rsidR="00AA74F1" w:rsidRPr="00E706E7" w:rsidRDefault="00AA74F1" w:rsidP="00AA74F1">
      <w:pPr>
        <w:pStyle w:val="paragraphsub"/>
      </w:pPr>
      <w:r w:rsidRPr="00E706E7">
        <w:tab/>
        <w:t>(ii)</w:t>
      </w:r>
      <w:r w:rsidRPr="00E706E7">
        <w:tab/>
        <w:t xml:space="preserve">the </w:t>
      </w:r>
      <w:r w:rsidRPr="00E706E7">
        <w:rPr>
          <w:i/>
        </w:rPr>
        <w:t>Financial Sector (Collection of Data) Act 2001</w:t>
      </w:r>
      <w:r w:rsidRPr="00E706E7">
        <w:t>; or</w:t>
      </w:r>
    </w:p>
    <w:p w14:paraId="7860E8EE" w14:textId="77777777" w:rsidR="006B7932" w:rsidRPr="00E706E7" w:rsidRDefault="006B7932" w:rsidP="006B7932">
      <w:pPr>
        <w:pStyle w:val="paragraphsub"/>
      </w:pPr>
      <w:r w:rsidRPr="00E706E7">
        <w:tab/>
        <w:t>(iia)</w:t>
      </w:r>
      <w:r w:rsidRPr="00E706E7">
        <w:tab/>
        <w:t xml:space="preserve">the </w:t>
      </w:r>
      <w:r w:rsidRPr="00E706E7">
        <w:rPr>
          <w:i/>
        </w:rPr>
        <w:t>Financial Accountability Regime Act 2023</w:t>
      </w:r>
      <w:r w:rsidRPr="00E706E7">
        <w:t>; or</w:t>
      </w:r>
    </w:p>
    <w:p w14:paraId="38D4EBD8" w14:textId="77777777" w:rsidR="00AA74F1" w:rsidRPr="00E706E7" w:rsidRDefault="00AA74F1" w:rsidP="00AA74F1">
      <w:pPr>
        <w:pStyle w:val="paragraphsub"/>
      </w:pPr>
      <w:r w:rsidRPr="00E706E7">
        <w:lastRenderedPageBreak/>
        <w:tab/>
        <w:t>(iii)</w:t>
      </w:r>
      <w:r w:rsidRPr="00E706E7">
        <w:tab/>
        <w:t xml:space="preserve">the </w:t>
      </w:r>
      <w:r w:rsidRPr="00E706E7">
        <w:rPr>
          <w:i/>
        </w:rPr>
        <w:t>Corporations Act 2001</w:t>
      </w:r>
      <w:r w:rsidRPr="00E706E7">
        <w:t>, the Corporations Law that was previously in force, or any law of a foreign country that corresponds to that Act or to that Corporations Law; or</w:t>
      </w:r>
    </w:p>
    <w:p w14:paraId="5B68A132" w14:textId="77777777" w:rsidR="00AA74F1" w:rsidRPr="00E706E7" w:rsidRDefault="00AA74F1" w:rsidP="00AA74F1">
      <w:pPr>
        <w:pStyle w:val="paragraph"/>
      </w:pPr>
      <w:r w:rsidRPr="00E706E7">
        <w:tab/>
        <w:t>(b)</w:t>
      </w:r>
      <w:r w:rsidRPr="00E706E7">
        <w:tab/>
        <w:t xml:space="preserve">the person has been convicted of an offence against or arising out of a law in force in Australia, or the law of a foreign country, if the offence concerns dishonest conduct or conduct relating to a financial sector company (within the meaning of the </w:t>
      </w:r>
      <w:r w:rsidRPr="00E706E7">
        <w:rPr>
          <w:i/>
        </w:rPr>
        <w:t>Financial Sector (Shareholdings) Act 1998</w:t>
      </w:r>
      <w:r w:rsidRPr="00E706E7">
        <w:t>); or</w:t>
      </w:r>
    </w:p>
    <w:p w14:paraId="57FCF24D" w14:textId="77777777" w:rsidR="0014215D" w:rsidRPr="00E706E7" w:rsidRDefault="0014215D" w:rsidP="0014215D">
      <w:pPr>
        <w:pStyle w:val="paragraph"/>
      </w:pPr>
      <w:r w:rsidRPr="00E706E7">
        <w:tab/>
        <w:t>(c)</w:t>
      </w:r>
      <w:r w:rsidRPr="00E706E7">
        <w:tab/>
        <w:t>in a case where the person is an individual:</w:t>
      </w:r>
    </w:p>
    <w:p w14:paraId="1DE84679" w14:textId="77777777" w:rsidR="0014215D" w:rsidRPr="00E706E7" w:rsidRDefault="0014215D" w:rsidP="0014215D">
      <w:pPr>
        <w:pStyle w:val="paragraphsub"/>
      </w:pPr>
      <w:r w:rsidRPr="00E706E7">
        <w:tab/>
        <w:t>(i)</w:t>
      </w:r>
      <w:r w:rsidRPr="00E706E7">
        <w:tab/>
        <w:t>the individual has been or becomes bankrupt; or</w:t>
      </w:r>
    </w:p>
    <w:p w14:paraId="72E442E8" w14:textId="77777777" w:rsidR="0014215D" w:rsidRPr="00E706E7" w:rsidRDefault="0014215D" w:rsidP="0014215D">
      <w:pPr>
        <w:pStyle w:val="paragraphsub"/>
      </w:pPr>
      <w:r w:rsidRPr="00E706E7">
        <w:tab/>
        <w:t>(ii)</w:t>
      </w:r>
      <w:r w:rsidRPr="00E706E7">
        <w:tab/>
        <w:t>the individual has applied to take the benefit of a law for the relief of bankrupt or insolvent debtors; or</w:t>
      </w:r>
    </w:p>
    <w:p w14:paraId="39E7ABE7" w14:textId="77777777" w:rsidR="0014215D" w:rsidRPr="00E706E7" w:rsidRDefault="0014215D" w:rsidP="0014215D">
      <w:pPr>
        <w:pStyle w:val="paragraphsub"/>
      </w:pPr>
      <w:r w:rsidRPr="00E706E7">
        <w:tab/>
        <w:t>(iii)</w:t>
      </w:r>
      <w:r w:rsidRPr="00E706E7">
        <w:tab/>
        <w:t>the individual has compounded with his or her creditors; or</w:t>
      </w:r>
    </w:p>
    <w:p w14:paraId="07BA8CDF" w14:textId="77777777" w:rsidR="0014215D" w:rsidRPr="00E706E7" w:rsidRDefault="0014215D" w:rsidP="0014215D">
      <w:pPr>
        <w:pStyle w:val="paragraph"/>
      </w:pPr>
      <w:r w:rsidRPr="00E706E7">
        <w:tab/>
        <w:t>(d)</w:t>
      </w:r>
      <w:r w:rsidRPr="00E706E7">
        <w:tab/>
        <w:t>in a case where the person is a corporate agent:</w:t>
      </w:r>
    </w:p>
    <w:p w14:paraId="1ABAF339" w14:textId="77777777" w:rsidR="0014215D" w:rsidRPr="00E706E7" w:rsidRDefault="0014215D" w:rsidP="0014215D">
      <w:pPr>
        <w:pStyle w:val="paragraphsub"/>
      </w:pPr>
      <w:r w:rsidRPr="00E706E7">
        <w:tab/>
        <w:t>(i)</w:t>
      </w:r>
      <w:r w:rsidRPr="00E706E7">
        <w:tab/>
        <w:t>the corporate agent knows, or has reasonable grounds to suspect, that a person who is, or is acting as, a director or senior manager of the corporate agent is a disqualified person; or</w:t>
      </w:r>
    </w:p>
    <w:p w14:paraId="11118BA1" w14:textId="77777777" w:rsidR="0014215D" w:rsidRPr="00E706E7" w:rsidRDefault="0014215D" w:rsidP="0014215D">
      <w:pPr>
        <w:pStyle w:val="paragraphsub"/>
      </w:pPr>
      <w:r w:rsidRPr="00E706E7">
        <w:tab/>
        <w:t>(ii)</w:t>
      </w:r>
      <w:r w:rsidRPr="00E706E7">
        <w:tab/>
        <w:t>a receiver, or a receiver and manager, has been appointed in respect of property owned by the corporate agent; or</w:t>
      </w:r>
    </w:p>
    <w:p w14:paraId="6926629F" w14:textId="77777777" w:rsidR="0014215D" w:rsidRPr="00E706E7" w:rsidRDefault="0014215D" w:rsidP="0014215D">
      <w:pPr>
        <w:pStyle w:val="paragraphsub"/>
      </w:pPr>
      <w:r w:rsidRPr="00E706E7">
        <w:tab/>
        <w:t>(iii)</w:t>
      </w:r>
      <w:r w:rsidRPr="00E706E7">
        <w:tab/>
        <w:t>an administrator has been appointed in respect of the corporate agent; or</w:t>
      </w:r>
    </w:p>
    <w:p w14:paraId="00A26461" w14:textId="77777777" w:rsidR="0014215D" w:rsidRPr="00E706E7" w:rsidRDefault="0014215D" w:rsidP="0014215D">
      <w:pPr>
        <w:pStyle w:val="paragraphsub"/>
      </w:pPr>
      <w:r w:rsidRPr="00E706E7">
        <w:tab/>
        <w:t>(iv)</w:t>
      </w:r>
      <w:r w:rsidRPr="00E706E7">
        <w:tab/>
        <w:t>a provisional liquidator has been appointed in respect of the corporate agent; or</w:t>
      </w:r>
    </w:p>
    <w:p w14:paraId="70F17EF4" w14:textId="77777777" w:rsidR="0014215D" w:rsidRPr="00E706E7" w:rsidRDefault="0014215D" w:rsidP="0014215D">
      <w:pPr>
        <w:pStyle w:val="paragraphsub"/>
      </w:pPr>
      <w:r w:rsidRPr="00E706E7">
        <w:tab/>
        <w:t>(v)</w:t>
      </w:r>
      <w:r w:rsidRPr="00E706E7">
        <w:tab/>
        <w:t>the corporate agent has begun to be wound up; or</w:t>
      </w:r>
    </w:p>
    <w:p w14:paraId="7BA04CCD" w14:textId="77777777" w:rsidR="00AA74F1" w:rsidRPr="00E706E7" w:rsidRDefault="00AA74F1" w:rsidP="00AA74F1">
      <w:pPr>
        <w:pStyle w:val="paragraph"/>
      </w:pPr>
      <w:r w:rsidRPr="00E706E7">
        <w:tab/>
        <w:t>(f)</w:t>
      </w:r>
      <w:r w:rsidRPr="00E706E7">
        <w:tab/>
      </w:r>
      <w:r w:rsidR="00F23F5E" w:rsidRPr="00E706E7">
        <w:t>the Federal Court of Australia</w:t>
      </w:r>
      <w:r w:rsidRPr="00E706E7">
        <w:t xml:space="preserve"> has disqualified the person under section</w:t>
      </w:r>
      <w:r w:rsidR="003C714C" w:rsidRPr="00E706E7">
        <w:t> </w:t>
      </w:r>
      <w:r w:rsidRPr="00E706E7">
        <w:t>25A.</w:t>
      </w:r>
    </w:p>
    <w:p w14:paraId="4FAF4B15" w14:textId="77777777" w:rsidR="00AA74F1" w:rsidRPr="00E706E7" w:rsidRDefault="00AA74F1" w:rsidP="00AA74F1">
      <w:pPr>
        <w:pStyle w:val="notetext"/>
      </w:pPr>
      <w:r w:rsidRPr="00E706E7">
        <w:t>Note:</w:t>
      </w:r>
      <w:r w:rsidRPr="00E706E7">
        <w:tab/>
      </w:r>
      <w:r w:rsidR="00F23F5E" w:rsidRPr="00E706E7">
        <w:t>The Federal Court of Australia</w:t>
      </w:r>
      <w:r w:rsidRPr="00E706E7">
        <w:t xml:space="preserve"> may determine that a person is not a disqualified person (see section</w:t>
      </w:r>
      <w:r w:rsidR="003C714C" w:rsidRPr="00E706E7">
        <w:t> </w:t>
      </w:r>
      <w:r w:rsidRPr="00E706E7">
        <w:t>26).</w:t>
      </w:r>
    </w:p>
    <w:p w14:paraId="12E05327" w14:textId="77777777" w:rsidR="00AA74F1" w:rsidRPr="00E706E7" w:rsidRDefault="00AA74F1" w:rsidP="00AA74F1">
      <w:pPr>
        <w:pStyle w:val="subsection"/>
      </w:pPr>
      <w:r w:rsidRPr="00E706E7">
        <w:tab/>
        <w:t>(2)</w:t>
      </w:r>
      <w:r w:rsidRPr="00E706E7">
        <w:tab/>
        <w:t xml:space="preserve">A reference in </w:t>
      </w:r>
      <w:r w:rsidR="003C714C" w:rsidRPr="00E706E7">
        <w:t>subsection (</w:t>
      </w:r>
      <w:r w:rsidRPr="00E706E7">
        <w:t>1) to a person who has been convicted of an offence includes a reference to a person in respect of whom an order has been made relating to the offence under:</w:t>
      </w:r>
    </w:p>
    <w:p w14:paraId="42E2AF92" w14:textId="77777777" w:rsidR="00AA74F1" w:rsidRPr="00E706E7" w:rsidRDefault="00AA74F1" w:rsidP="00AA74F1">
      <w:pPr>
        <w:pStyle w:val="paragraph"/>
      </w:pPr>
      <w:r w:rsidRPr="00E706E7">
        <w:lastRenderedPageBreak/>
        <w:tab/>
        <w:t>(a)</w:t>
      </w:r>
      <w:r w:rsidRPr="00E706E7">
        <w:tab/>
      </w:r>
      <w:r w:rsidR="00F42C20">
        <w:t>section 1</w:t>
      </w:r>
      <w:r w:rsidRPr="00E706E7">
        <w:t xml:space="preserve">9B of the </w:t>
      </w:r>
      <w:r w:rsidRPr="00E706E7">
        <w:rPr>
          <w:i/>
        </w:rPr>
        <w:t>Crimes Act 1914</w:t>
      </w:r>
      <w:r w:rsidRPr="00E706E7">
        <w:t>; or</w:t>
      </w:r>
    </w:p>
    <w:p w14:paraId="0D765AEB" w14:textId="77777777" w:rsidR="00AA74F1" w:rsidRPr="00E706E7" w:rsidRDefault="00AA74F1" w:rsidP="00AA74F1">
      <w:pPr>
        <w:pStyle w:val="paragraph"/>
      </w:pPr>
      <w:r w:rsidRPr="00E706E7">
        <w:tab/>
        <w:t>(b)</w:t>
      </w:r>
      <w:r w:rsidRPr="00E706E7">
        <w:tab/>
        <w:t>a corresponding provision of a law of a State, a Territory or a foreign country.</w:t>
      </w:r>
    </w:p>
    <w:p w14:paraId="108AABE9" w14:textId="77777777" w:rsidR="00AA74F1" w:rsidRPr="00E706E7" w:rsidRDefault="00AA74F1" w:rsidP="00AA74F1">
      <w:pPr>
        <w:pStyle w:val="subsection"/>
      </w:pPr>
      <w:r w:rsidRPr="00E706E7">
        <w:tab/>
        <w:t>(3)</w:t>
      </w:r>
      <w:r w:rsidRPr="00E706E7">
        <w:tab/>
        <w:t>Nothing in this section affects the operation of Part</w:t>
      </w:r>
      <w:r w:rsidR="000E7685" w:rsidRPr="00E706E7">
        <w:t> </w:t>
      </w:r>
      <w:r w:rsidRPr="00E706E7">
        <w:t xml:space="preserve">VIIC of the </w:t>
      </w:r>
      <w:r w:rsidRPr="00E706E7">
        <w:rPr>
          <w:i/>
        </w:rPr>
        <w:t>Crimes Act 1914</w:t>
      </w:r>
      <w:r w:rsidRPr="00E706E7">
        <w:t xml:space="preserve"> (which includes provisions that, in certain circumstances, relieve persons from the requirement to disclose spent convictions and require persons aware of such convictions to disregard them).</w:t>
      </w:r>
    </w:p>
    <w:p w14:paraId="32F1C883" w14:textId="77777777" w:rsidR="00F23F5E" w:rsidRPr="00E706E7" w:rsidRDefault="00F23F5E" w:rsidP="00F23F5E">
      <w:pPr>
        <w:pStyle w:val="ActHead5"/>
      </w:pPr>
      <w:bookmarkStart w:id="52" w:name="_Toc155339451"/>
      <w:r w:rsidRPr="00F42C20">
        <w:rPr>
          <w:rStyle w:val="CharSectno"/>
        </w:rPr>
        <w:t>25A</w:t>
      </w:r>
      <w:r w:rsidRPr="00E706E7">
        <w:t xml:space="preserve">  Court power of disqualification</w:t>
      </w:r>
      <w:bookmarkEnd w:id="52"/>
    </w:p>
    <w:p w14:paraId="00A60C48" w14:textId="77777777" w:rsidR="00F23F5E" w:rsidRPr="00E706E7" w:rsidRDefault="00F23F5E" w:rsidP="00F23F5E">
      <w:pPr>
        <w:pStyle w:val="subsection"/>
      </w:pPr>
      <w:r w:rsidRPr="00E706E7">
        <w:tab/>
        <w:t>(1)</w:t>
      </w:r>
      <w:r w:rsidRPr="00E706E7">
        <w:tab/>
        <w:t xml:space="preserve">On application by APRA, the Federal Court of Australia may, by order, disqualify a person from being or acting as a person referred to in </w:t>
      </w:r>
      <w:r w:rsidR="003C714C" w:rsidRPr="00E706E7">
        <w:t>subsection (</w:t>
      </w:r>
      <w:r w:rsidRPr="00E706E7">
        <w:t>2), for a period that the Court considers appropriate, if the Court is satisfied that:</w:t>
      </w:r>
    </w:p>
    <w:p w14:paraId="7D31CC97" w14:textId="77777777" w:rsidR="00F23F5E" w:rsidRPr="00E706E7" w:rsidRDefault="00F23F5E" w:rsidP="00F23F5E">
      <w:pPr>
        <w:pStyle w:val="paragraph"/>
      </w:pPr>
      <w:r w:rsidRPr="00E706E7">
        <w:tab/>
        <w:t>(a)</w:t>
      </w:r>
      <w:r w:rsidRPr="00E706E7">
        <w:tab/>
        <w:t>the person is not a fit and proper person to be or act as such a person; and</w:t>
      </w:r>
    </w:p>
    <w:p w14:paraId="7A82C406" w14:textId="77777777" w:rsidR="00F23F5E" w:rsidRPr="00E706E7" w:rsidRDefault="00F23F5E" w:rsidP="00F23F5E">
      <w:pPr>
        <w:pStyle w:val="paragraph"/>
      </w:pPr>
      <w:r w:rsidRPr="00E706E7">
        <w:tab/>
        <w:t>(b)</w:t>
      </w:r>
      <w:r w:rsidRPr="00E706E7">
        <w:tab/>
        <w:t>the disqualification is justified.</w:t>
      </w:r>
    </w:p>
    <w:p w14:paraId="05A719A3" w14:textId="77777777" w:rsidR="00F23F5E" w:rsidRPr="00E706E7" w:rsidRDefault="00F23F5E" w:rsidP="00F23F5E">
      <w:pPr>
        <w:pStyle w:val="subsection"/>
      </w:pPr>
      <w:r w:rsidRPr="00E706E7">
        <w:tab/>
        <w:t>(2)</w:t>
      </w:r>
      <w:r w:rsidRPr="00E706E7">
        <w:tab/>
        <w:t xml:space="preserve">For the purposes of </w:t>
      </w:r>
      <w:r w:rsidR="003C714C" w:rsidRPr="00E706E7">
        <w:t>subsection (</w:t>
      </w:r>
      <w:r w:rsidRPr="00E706E7">
        <w:t>1), the Court may disqualify a person from being or acting as one or more of the following:</w:t>
      </w:r>
    </w:p>
    <w:p w14:paraId="768F34A3" w14:textId="77777777" w:rsidR="00F23F5E" w:rsidRPr="00E706E7" w:rsidRDefault="00F23F5E" w:rsidP="00F23F5E">
      <w:pPr>
        <w:pStyle w:val="paragraph"/>
      </w:pPr>
      <w:r w:rsidRPr="00E706E7">
        <w:tab/>
        <w:t>(a)</w:t>
      </w:r>
      <w:r w:rsidRPr="00E706E7">
        <w:tab/>
        <w:t>a director or senior manager of:</w:t>
      </w:r>
    </w:p>
    <w:p w14:paraId="6EE35AC8" w14:textId="77777777" w:rsidR="00F23F5E" w:rsidRPr="00E706E7" w:rsidRDefault="00F23F5E" w:rsidP="00F23F5E">
      <w:pPr>
        <w:pStyle w:val="paragraphsub"/>
      </w:pPr>
      <w:r w:rsidRPr="00E706E7">
        <w:tab/>
        <w:t>(i)</w:t>
      </w:r>
      <w:r w:rsidRPr="00E706E7">
        <w:tab/>
        <w:t>a particular general insurer; or</w:t>
      </w:r>
    </w:p>
    <w:p w14:paraId="231E9761" w14:textId="77777777" w:rsidR="00F23F5E" w:rsidRPr="00E706E7" w:rsidRDefault="00F23F5E" w:rsidP="00F23F5E">
      <w:pPr>
        <w:pStyle w:val="paragraphsub"/>
      </w:pPr>
      <w:r w:rsidRPr="00E706E7">
        <w:tab/>
        <w:t>(ii)</w:t>
      </w:r>
      <w:r w:rsidRPr="00E706E7">
        <w:tab/>
        <w:t>a class of general insurers; or</w:t>
      </w:r>
    </w:p>
    <w:p w14:paraId="67A22D4B" w14:textId="77777777" w:rsidR="00F23F5E" w:rsidRPr="00E706E7" w:rsidRDefault="00F23F5E" w:rsidP="00F23F5E">
      <w:pPr>
        <w:pStyle w:val="paragraphsub"/>
      </w:pPr>
      <w:r w:rsidRPr="00E706E7">
        <w:tab/>
        <w:t>(iii)</w:t>
      </w:r>
      <w:r w:rsidRPr="00E706E7">
        <w:tab/>
        <w:t>any general insurer;</w:t>
      </w:r>
    </w:p>
    <w:p w14:paraId="53B073E8" w14:textId="77777777" w:rsidR="00F23F5E" w:rsidRPr="00E706E7" w:rsidRDefault="00F23F5E" w:rsidP="00F23F5E">
      <w:pPr>
        <w:pStyle w:val="paragraph"/>
      </w:pPr>
      <w:r w:rsidRPr="00E706E7">
        <w:tab/>
      </w:r>
      <w:r w:rsidRPr="00E706E7">
        <w:tab/>
        <w:t>(other than a particular foreign general insurer, a class of foreign general insurers or any foreign general insurer);</w:t>
      </w:r>
    </w:p>
    <w:p w14:paraId="335B6712" w14:textId="77777777" w:rsidR="00F23F5E" w:rsidRPr="00E706E7" w:rsidRDefault="00F23F5E" w:rsidP="00F23F5E">
      <w:pPr>
        <w:pStyle w:val="paragraph"/>
      </w:pPr>
      <w:r w:rsidRPr="00E706E7">
        <w:tab/>
        <w:t>(b)</w:t>
      </w:r>
      <w:r w:rsidRPr="00E706E7">
        <w:tab/>
        <w:t xml:space="preserve">a senior manager, or agent in Australia for the purpose of </w:t>
      </w:r>
      <w:r w:rsidR="00F42C20">
        <w:t>section 1</w:t>
      </w:r>
      <w:r w:rsidRPr="00E706E7">
        <w:t>18, of:</w:t>
      </w:r>
    </w:p>
    <w:p w14:paraId="548DE492" w14:textId="77777777" w:rsidR="00F23F5E" w:rsidRPr="00E706E7" w:rsidRDefault="00F23F5E" w:rsidP="00F23F5E">
      <w:pPr>
        <w:pStyle w:val="paragraphsub"/>
      </w:pPr>
      <w:r w:rsidRPr="00E706E7">
        <w:tab/>
        <w:t>(i)</w:t>
      </w:r>
      <w:r w:rsidRPr="00E706E7">
        <w:tab/>
        <w:t>a particular foreign general insurer; or</w:t>
      </w:r>
    </w:p>
    <w:p w14:paraId="6286965E" w14:textId="77777777" w:rsidR="00F23F5E" w:rsidRPr="00E706E7" w:rsidRDefault="00F23F5E" w:rsidP="00F23F5E">
      <w:pPr>
        <w:pStyle w:val="paragraphsub"/>
      </w:pPr>
      <w:r w:rsidRPr="00E706E7">
        <w:tab/>
        <w:t>(ii)</w:t>
      </w:r>
      <w:r w:rsidRPr="00E706E7">
        <w:tab/>
        <w:t>a class of foreign general insurers; or</w:t>
      </w:r>
    </w:p>
    <w:p w14:paraId="6043927A" w14:textId="77777777" w:rsidR="00F23F5E" w:rsidRPr="00E706E7" w:rsidRDefault="00F23F5E" w:rsidP="00F23F5E">
      <w:pPr>
        <w:pStyle w:val="paragraphsub"/>
      </w:pPr>
      <w:r w:rsidRPr="00E706E7">
        <w:tab/>
        <w:t>(iii)</w:t>
      </w:r>
      <w:r w:rsidRPr="00E706E7">
        <w:tab/>
        <w:t>any foreign general insurer;</w:t>
      </w:r>
    </w:p>
    <w:p w14:paraId="1B57359A" w14:textId="77777777" w:rsidR="00F23F5E" w:rsidRPr="00E706E7" w:rsidRDefault="00F23F5E" w:rsidP="00F23F5E">
      <w:pPr>
        <w:pStyle w:val="paragraph"/>
      </w:pPr>
      <w:r w:rsidRPr="00E706E7">
        <w:tab/>
        <w:t>(c)</w:t>
      </w:r>
      <w:r w:rsidRPr="00E706E7">
        <w:tab/>
        <w:t>a director or senior manager of:</w:t>
      </w:r>
    </w:p>
    <w:p w14:paraId="7BB02245" w14:textId="77777777" w:rsidR="00F23F5E" w:rsidRPr="00E706E7" w:rsidRDefault="00F23F5E" w:rsidP="00F23F5E">
      <w:pPr>
        <w:pStyle w:val="paragraphsub"/>
      </w:pPr>
      <w:r w:rsidRPr="00E706E7">
        <w:tab/>
        <w:t>(i)</w:t>
      </w:r>
      <w:r w:rsidRPr="00E706E7">
        <w:tab/>
        <w:t>a particular authorised NOHC; or</w:t>
      </w:r>
    </w:p>
    <w:p w14:paraId="2F1F9C4A" w14:textId="77777777" w:rsidR="00F23F5E" w:rsidRPr="00E706E7" w:rsidRDefault="00F23F5E" w:rsidP="00F23F5E">
      <w:pPr>
        <w:pStyle w:val="paragraphsub"/>
      </w:pPr>
      <w:r w:rsidRPr="00E706E7">
        <w:tab/>
        <w:t>(ii)</w:t>
      </w:r>
      <w:r w:rsidRPr="00E706E7">
        <w:tab/>
        <w:t>a class of authorised NOHCs; or</w:t>
      </w:r>
    </w:p>
    <w:p w14:paraId="6ABB9A06" w14:textId="77777777" w:rsidR="00F23F5E" w:rsidRPr="00E706E7" w:rsidRDefault="00F23F5E" w:rsidP="00F23F5E">
      <w:pPr>
        <w:pStyle w:val="paragraphsub"/>
      </w:pPr>
      <w:r w:rsidRPr="00E706E7">
        <w:lastRenderedPageBreak/>
        <w:tab/>
        <w:t>(iii)</w:t>
      </w:r>
      <w:r w:rsidRPr="00E706E7">
        <w:tab/>
        <w:t>any authorised NOHC</w:t>
      </w:r>
      <w:r w:rsidR="00FC7F9B" w:rsidRPr="00E706E7">
        <w:t>;</w:t>
      </w:r>
    </w:p>
    <w:p w14:paraId="3A10BB89" w14:textId="77777777" w:rsidR="00FC7F9B" w:rsidRPr="00E706E7" w:rsidRDefault="00FC7F9B" w:rsidP="00FC7F9B">
      <w:pPr>
        <w:pStyle w:val="paragraph"/>
      </w:pPr>
      <w:r w:rsidRPr="00E706E7">
        <w:tab/>
        <w:t>(d)</w:t>
      </w:r>
      <w:r w:rsidRPr="00E706E7">
        <w:tab/>
        <w:t>a director or senior manager of:</w:t>
      </w:r>
    </w:p>
    <w:p w14:paraId="2EF74B11" w14:textId="77777777" w:rsidR="00FC7F9B" w:rsidRPr="00E706E7" w:rsidRDefault="00FC7F9B" w:rsidP="00FC7F9B">
      <w:pPr>
        <w:pStyle w:val="paragraphsub"/>
      </w:pPr>
      <w:r w:rsidRPr="00E706E7">
        <w:tab/>
        <w:t>(i)</w:t>
      </w:r>
      <w:r w:rsidRPr="00E706E7">
        <w:tab/>
        <w:t>a particular corporate agent; or</w:t>
      </w:r>
    </w:p>
    <w:p w14:paraId="60078BEA" w14:textId="77777777" w:rsidR="00FC7F9B" w:rsidRPr="00E706E7" w:rsidRDefault="00FC7F9B" w:rsidP="00FC7F9B">
      <w:pPr>
        <w:pStyle w:val="paragraphsub"/>
      </w:pPr>
      <w:r w:rsidRPr="00E706E7">
        <w:tab/>
        <w:t>(ii)</w:t>
      </w:r>
      <w:r w:rsidRPr="00E706E7">
        <w:tab/>
        <w:t>a class of corporate agents; or</w:t>
      </w:r>
    </w:p>
    <w:p w14:paraId="1C8F6774" w14:textId="77777777" w:rsidR="00FC7F9B" w:rsidRPr="00E706E7" w:rsidRDefault="00FC7F9B" w:rsidP="00FC7F9B">
      <w:pPr>
        <w:pStyle w:val="paragraphsub"/>
      </w:pPr>
      <w:r w:rsidRPr="00E706E7">
        <w:tab/>
        <w:t>(iii)</w:t>
      </w:r>
      <w:r w:rsidRPr="00E706E7">
        <w:tab/>
        <w:t>any corporate agent.</w:t>
      </w:r>
    </w:p>
    <w:p w14:paraId="44807FA4" w14:textId="77777777" w:rsidR="00F23F5E" w:rsidRPr="00E706E7" w:rsidRDefault="00F23F5E" w:rsidP="00F23F5E">
      <w:pPr>
        <w:pStyle w:val="subsection"/>
      </w:pPr>
      <w:r w:rsidRPr="00E706E7">
        <w:tab/>
        <w:t>(3)</w:t>
      </w:r>
      <w:r w:rsidRPr="00E706E7">
        <w:tab/>
        <w:t xml:space="preserve">In deciding whether it is satisfied as mentioned in </w:t>
      </w:r>
      <w:r w:rsidR="003C714C" w:rsidRPr="00E706E7">
        <w:t>paragraph (</w:t>
      </w:r>
      <w:r w:rsidRPr="00E706E7">
        <w:t>1)(a), the Court may take into account:</w:t>
      </w:r>
    </w:p>
    <w:p w14:paraId="10ADA0C1" w14:textId="77777777" w:rsidR="00F23F5E" w:rsidRPr="00E706E7" w:rsidRDefault="00F23F5E" w:rsidP="00F23F5E">
      <w:pPr>
        <w:pStyle w:val="paragraph"/>
      </w:pPr>
      <w:r w:rsidRPr="00E706E7">
        <w:tab/>
        <w:t>(a)</w:t>
      </w:r>
      <w:r w:rsidRPr="00E706E7">
        <w:tab/>
        <w:t>any matters specified in the regulations for the purposes of this paragraph; and</w:t>
      </w:r>
    </w:p>
    <w:p w14:paraId="6FFCCE59" w14:textId="77777777" w:rsidR="00F23F5E" w:rsidRPr="00E706E7" w:rsidRDefault="00F23F5E" w:rsidP="00F23F5E">
      <w:pPr>
        <w:pStyle w:val="paragraph"/>
      </w:pPr>
      <w:r w:rsidRPr="00E706E7">
        <w:tab/>
        <w:t>(b)</w:t>
      </w:r>
      <w:r w:rsidRPr="00E706E7">
        <w:tab/>
        <w:t>any criteria for fitness and propriety set out in the prudential standards; and</w:t>
      </w:r>
    </w:p>
    <w:p w14:paraId="50851C0D" w14:textId="77777777" w:rsidR="00F23F5E" w:rsidRPr="00E706E7" w:rsidRDefault="00F23F5E" w:rsidP="00F23F5E">
      <w:pPr>
        <w:pStyle w:val="paragraph"/>
      </w:pPr>
      <w:r w:rsidRPr="00E706E7">
        <w:tab/>
        <w:t>(c)</w:t>
      </w:r>
      <w:r w:rsidRPr="00E706E7">
        <w:tab/>
        <w:t>any other matters the Court considers relevant.</w:t>
      </w:r>
    </w:p>
    <w:p w14:paraId="1D91F1F8" w14:textId="77777777" w:rsidR="00F23F5E" w:rsidRPr="00E706E7" w:rsidRDefault="00F23F5E" w:rsidP="00F23F5E">
      <w:pPr>
        <w:pStyle w:val="subsection"/>
      </w:pPr>
      <w:r w:rsidRPr="00E706E7">
        <w:tab/>
        <w:t>(4)</w:t>
      </w:r>
      <w:r w:rsidRPr="00E706E7">
        <w:tab/>
        <w:t xml:space="preserve">In deciding whether the disqualification is justified as mentioned in </w:t>
      </w:r>
      <w:r w:rsidR="003C714C" w:rsidRPr="00E706E7">
        <w:t>paragraph (</w:t>
      </w:r>
      <w:r w:rsidRPr="00E706E7">
        <w:t>1)(b), the Court may have regard to:</w:t>
      </w:r>
    </w:p>
    <w:p w14:paraId="02FC895E" w14:textId="77777777" w:rsidR="00F23F5E" w:rsidRPr="00E706E7" w:rsidRDefault="00F23F5E" w:rsidP="00F23F5E">
      <w:pPr>
        <w:pStyle w:val="paragraph"/>
      </w:pPr>
      <w:r w:rsidRPr="00E706E7">
        <w:tab/>
        <w:t>(a)</w:t>
      </w:r>
      <w:r w:rsidRPr="00E706E7">
        <w:tab/>
        <w:t>the person’s conduct in relation to the management, business or property of any corporation; and</w:t>
      </w:r>
    </w:p>
    <w:p w14:paraId="2D2E9F8F" w14:textId="77777777" w:rsidR="00F23F5E" w:rsidRPr="00E706E7" w:rsidRDefault="00F23F5E" w:rsidP="00F23F5E">
      <w:pPr>
        <w:pStyle w:val="paragraph"/>
      </w:pPr>
      <w:r w:rsidRPr="00E706E7">
        <w:tab/>
        <w:t>(b)</w:t>
      </w:r>
      <w:r w:rsidRPr="00E706E7">
        <w:tab/>
        <w:t>any other matters the Court considers relevant.</w:t>
      </w:r>
    </w:p>
    <w:p w14:paraId="70AC0492" w14:textId="77777777" w:rsidR="00F23F5E" w:rsidRPr="00E706E7" w:rsidRDefault="00F23F5E" w:rsidP="00F23F5E">
      <w:pPr>
        <w:pStyle w:val="subsection"/>
      </w:pPr>
      <w:r w:rsidRPr="00E706E7">
        <w:tab/>
        <w:t>(5)</w:t>
      </w:r>
      <w:r w:rsidRPr="00E706E7">
        <w:tab/>
        <w:t>As soon as practicable after the Court disqualifies a person under this section, APRA must cause particulars of the disqualification:</w:t>
      </w:r>
    </w:p>
    <w:p w14:paraId="12383ACB" w14:textId="77777777" w:rsidR="00F23F5E" w:rsidRPr="00E706E7" w:rsidRDefault="00F23F5E" w:rsidP="00F23F5E">
      <w:pPr>
        <w:pStyle w:val="paragraph"/>
      </w:pPr>
      <w:r w:rsidRPr="00E706E7">
        <w:tab/>
        <w:t>(a)</w:t>
      </w:r>
      <w:r w:rsidRPr="00E706E7">
        <w:tab/>
        <w:t>to be given:</w:t>
      </w:r>
    </w:p>
    <w:p w14:paraId="12344B00" w14:textId="77777777" w:rsidR="00F23F5E" w:rsidRPr="00E706E7" w:rsidRDefault="00F23F5E" w:rsidP="00F23F5E">
      <w:pPr>
        <w:pStyle w:val="paragraphsub"/>
      </w:pPr>
      <w:r w:rsidRPr="00E706E7">
        <w:tab/>
        <w:t>(i)</w:t>
      </w:r>
      <w:r w:rsidRPr="00E706E7">
        <w:tab/>
        <w:t xml:space="preserve">if the person is, or is acting as, a person referred to in </w:t>
      </w:r>
      <w:r w:rsidR="003C714C" w:rsidRPr="00E706E7">
        <w:t>subparagraph (</w:t>
      </w:r>
      <w:r w:rsidRPr="00E706E7">
        <w:t>2)(a)(i)—to the general insurer concerned; or</w:t>
      </w:r>
    </w:p>
    <w:p w14:paraId="7B2DFCE3" w14:textId="77777777" w:rsidR="00F23F5E" w:rsidRPr="00E706E7" w:rsidRDefault="00F23F5E" w:rsidP="00F23F5E">
      <w:pPr>
        <w:pStyle w:val="paragraphsub"/>
      </w:pPr>
      <w:r w:rsidRPr="00E706E7">
        <w:tab/>
        <w:t>(ii)</w:t>
      </w:r>
      <w:r w:rsidRPr="00E706E7">
        <w:tab/>
        <w:t xml:space="preserve">if the person is, or is acting as, a person referred to in </w:t>
      </w:r>
      <w:r w:rsidR="003C714C" w:rsidRPr="00E706E7">
        <w:t>subparagraph (</w:t>
      </w:r>
      <w:r w:rsidRPr="00E706E7">
        <w:t>2)(b)(i)—to the foreign general insurer concerned; or</w:t>
      </w:r>
    </w:p>
    <w:p w14:paraId="2E4B9204" w14:textId="77777777" w:rsidR="00F23F5E" w:rsidRPr="00E706E7" w:rsidRDefault="00F23F5E" w:rsidP="00F23F5E">
      <w:pPr>
        <w:pStyle w:val="paragraphsub"/>
      </w:pPr>
      <w:r w:rsidRPr="00E706E7">
        <w:tab/>
        <w:t>(iii)</w:t>
      </w:r>
      <w:r w:rsidRPr="00E706E7">
        <w:tab/>
        <w:t xml:space="preserve">if the person is, or is acting as, a person referred to in </w:t>
      </w:r>
      <w:r w:rsidR="003C714C" w:rsidRPr="00E706E7">
        <w:t>paragraph (</w:t>
      </w:r>
      <w:r w:rsidRPr="00E706E7">
        <w:t xml:space="preserve">2)(c)(i)—to the authorised NOHC concerned; </w:t>
      </w:r>
      <w:r w:rsidR="00FC7F9B" w:rsidRPr="00E706E7">
        <w:t xml:space="preserve">or </w:t>
      </w:r>
    </w:p>
    <w:p w14:paraId="242D7F8B" w14:textId="77777777" w:rsidR="00FC7F9B" w:rsidRPr="00E706E7" w:rsidRDefault="00FC7F9B" w:rsidP="00FC7F9B">
      <w:pPr>
        <w:pStyle w:val="paragraphsub"/>
      </w:pPr>
      <w:r w:rsidRPr="00E706E7">
        <w:tab/>
        <w:t>(iv)</w:t>
      </w:r>
      <w:r w:rsidRPr="00E706E7">
        <w:tab/>
        <w:t xml:space="preserve">if the person is, or is acting as, a person referred to in </w:t>
      </w:r>
      <w:r w:rsidR="003C714C" w:rsidRPr="00E706E7">
        <w:t>paragraph (</w:t>
      </w:r>
      <w:r w:rsidRPr="00E706E7">
        <w:t>2)(d)(i)—to the corporate agent concerned, and to any foreign general insurer for which the agent is the corporate agent; and</w:t>
      </w:r>
    </w:p>
    <w:p w14:paraId="0082B40B" w14:textId="77777777" w:rsidR="00F23F5E" w:rsidRPr="00E706E7" w:rsidRDefault="00F23F5E" w:rsidP="00F23F5E">
      <w:pPr>
        <w:pStyle w:val="paragraph"/>
      </w:pPr>
      <w:r w:rsidRPr="00E706E7">
        <w:lastRenderedPageBreak/>
        <w:tab/>
        <w:t>(b)</w:t>
      </w:r>
      <w:r w:rsidRPr="00E706E7">
        <w:tab/>
        <w:t xml:space="preserve">to be published in the </w:t>
      </w:r>
      <w:r w:rsidRPr="00E706E7">
        <w:rPr>
          <w:i/>
        </w:rPr>
        <w:t>Gazette</w:t>
      </w:r>
      <w:r w:rsidRPr="00E706E7">
        <w:t>.</w:t>
      </w:r>
    </w:p>
    <w:p w14:paraId="3141B47B" w14:textId="77777777" w:rsidR="00F23F5E" w:rsidRPr="00E706E7" w:rsidRDefault="00F23F5E" w:rsidP="00F23F5E">
      <w:pPr>
        <w:pStyle w:val="ActHead5"/>
      </w:pPr>
      <w:bookmarkStart w:id="53" w:name="_Toc155339452"/>
      <w:r w:rsidRPr="00F42C20">
        <w:rPr>
          <w:rStyle w:val="CharSectno"/>
        </w:rPr>
        <w:t>26</w:t>
      </w:r>
      <w:r w:rsidRPr="00E706E7">
        <w:t xml:space="preserve">  Court power to revoke or vary a disqualification etc.</w:t>
      </w:r>
      <w:bookmarkEnd w:id="53"/>
    </w:p>
    <w:p w14:paraId="40B5AC26" w14:textId="77777777" w:rsidR="00F23F5E" w:rsidRPr="00E706E7" w:rsidRDefault="00F23F5E" w:rsidP="00F23F5E">
      <w:pPr>
        <w:pStyle w:val="subsection"/>
      </w:pPr>
      <w:r w:rsidRPr="00E706E7">
        <w:tab/>
        <w:t>(1)</w:t>
      </w:r>
      <w:r w:rsidRPr="00E706E7">
        <w:tab/>
        <w:t>A disqualified person, or APRA, may apply to the Federal Court of Australia for:</w:t>
      </w:r>
    </w:p>
    <w:p w14:paraId="149A0E81" w14:textId="77777777" w:rsidR="00F23F5E" w:rsidRPr="00E706E7" w:rsidRDefault="00F23F5E" w:rsidP="00F23F5E">
      <w:pPr>
        <w:pStyle w:val="paragraph"/>
      </w:pPr>
      <w:r w:rsidRPr="00E706E7">
        <w:tab/>
        <w:t>(a)</w:t>
      </w:r>
      <w:r w:rsidRPr="00E706E7">
        <w:tab/>
        <w:t>if the person is a disqualified person only because he or she was disqualified under section</w:t>
      </w:r>
      <w:r w:rsidR="003C714C" w:rsidRPr="00E706E7">
        <w:t> </w:t>
      </w:r>
      <w:r w:rsidRPr="00E706E7">
        <w:t>25A—a variation or a revocation of the order made under that section; or</w:t>
      </w:r>
    </w:p>
    <w:p w14:paraId="752B1AD1" w14:textId="77777777" w:rsidR="00F23F5E" w:rsidRPr="00E706E7" w:rsidRDefault="00F23F5E" w:rsidP="00F23F5E">
      <w:pPr>
        <w:pStyle w:val="paragraph"/>
      </w:pPr>
      <w:r w:rsidRPr="00E706E7">
        <w:tab/>
        <w:t>(b)</w:t>
      </w:r>
      <w:r w:rsidRPr="00E706E7">
        <w:tab/>
        <w:t>otherwise—an order that the person is not a disqualified person.</w:t>
      </w:r>
    </w:p>
    <w:p w14:paraId="11B0A75C" w14:textId="77777777" w:rsidR="00F23F5E" w:rsidRPr="00E706E7" w:rsidRDefault="00F23F5E" w:rsidP="00F23F5E">
      <w:pPr>
        <w:pStyle w:val="subsection"/>
      </w:pPr>
      <w:r w:rsidRPr="00E706E7">
        <w:tab/>
        <w:t>(2)</w:t>
      </w:r>
      <w:r w:rsidRPr="00E706E7">
        <w:tab/>
        <w:t xml:space="preserve">If the Court revokes an order under </w:t>
      </w:r>
      <w:r w:rsidR="003C714C" w:rsidRPr="00E706E7">
        <w:t>paragraph (</w:t>
      </w:r>
      <w:r w:rsidRPr="00E706E7">
        <w:t xml:space="preserve">1)(a) or makes an order under </w:t>
      </w:r>
      <w:r w:rsidR="003C714C" w:rsidRPr="00E706E7">
        <w:t>paragraph (</w:t>
      </w:r>
      <w:r w:rsidRPr="00E706E7">
        <w:t>1)(b), then, despite section</w:t>
      </w:r>
      <w:r w:rsidR="003C714C" w:rsidRPr="00E706E7">
        <w:t> </w:t>
      </w:r>
      <w:r w:rsidRPr="00E706E7">
        <w:t xml:space="preserve">25, the person is not a </w:t>
      </w:r>
      <w:r w:rsidRPr="00E706E7">
        <w:rPr>
          <w:b/>
          <w:i/>
        </w:rPr>
        <w:t>disqualified person</w:t>
      </w:r>
      <w:r w:rsidRPr="00E706E7">
        <w:t>.</w:t>
      </w:r>
    </w:p>
    <w:p w14:paraId="41112965" w14:textId="77777777" w:rsidR="00F23F5E" w:rsidRPr="00E706E7" w:rsidRDefault="00F23F5E" w:rsidP="00F23F5E">
      <w:pPr>
        <w:pStyle w:val="subsection"/>
      </w:pPr>
      <w:r w:rsidRPr="00E706E7">
        <w:tab/>
        <w:t>(3)</w:t>
      </w:r>
      <w:r w:rsidRPr="00E706E7">
        <w:tab/>
        <w:t>At least 21 days before commencing the proceedings, written notice of the application must be lodged:</w:t>
      </w:r>
    </w:p>
    <w:p w14:paraId="4A6DF1A4" w14:textId="77777777" w:rsidR="00F23F5E" w:rsidRPr="00E706E7" w:rsidRDefault="00F23F5E" w:rsidP="00F23F5E">
      <w:pPr>
        <w:pStyle w:val="paragraph"/>
      </w:pPr>
      <w:r w:rsidRPr="00E706E7">
        <w:tab/>
        <w:t>(a)</w:t>
      </w:r>
      <w:r w:rsidRPr="00E706E7">
        <w:tab/>
        <w:t>if the disqualified person makes the application—by the person with APRA; or</w:t>
      </w:r>
    </w:p>
    <w:p w14:paraId="76DBF445" w14:textId="77777777" w:rsidR="00F23F5E" w:rsidRPr="00E706E7" w:rsidRDefault="00F23F5E" w:rsidP="00F23F5E">
      <w:pPr>
        <w:pStyle w:val="paragraph"/>
      </w:pPr>
      <w:r w:rsidRPr="00E706E7">
        <w:tab/>
        <w:t>(b)</w:t>
      </w:r>
      <w:r w:rsidRPr="00E706E7">
        <w:tab/>
        <w:t>if APRA makes the application—by APRA with the disqualified person.</w:t>
      </w:r>
    </w:p>
    <w:p w14:paraId="6F36F725" w14:textId="77777777" w:rsidR="00F23F5E" w:rsidRPr="00E706E7" w:rsidRDefault="00F23F5E" w:rsidP="00F23F5E">
      <w:pPr>
        <w:pStyle w:val="subsection"/>
      </w:pPr>
      <w:r w:rsidRPr="00E706E7">
        <w:tab/>
        <w:t>(4)</w:t>
      </w:r>
      <w:r w:rsidRPr="00E706E7">
        <w:tab/>
        <w:t xml:space="preserve">An order under </w:t>
      </w:r>
      <w:r w:rsidR="003C714C" w:rsidRPr="00E706E7">
        <w:t>paragraph (</w:t>
      </w:r>
      <w:r w:rsidRPr="00E706E7">
        <w:t>1)(b) may be expressed to be subject to exceptions and conditions determined by the Court.</w:t>
      </w:r>
    </w:p>
    <w:p w14:paraId="2AB43EDA" w14:textId="77777777" w:rsidR="00A30874" w:rsidRPr="00E706E7" w:rsidRDefault="00A30874" w:rsidP="00A30874">
      <w:pPr>
        <w:pStyle w:val="ActHead5"/>
      </w:pPr>
      <w:bookmarkStart w:id="54" w:name="_Toc155339453"/>
      <w:r w:rsidRPr="00F42C20">
        <w:rPr>
          <w:rStyle w:val="CharSectno"/>
        </w:rPr>
        <w:t>26A</w:t>
      </w:r>
      <w:r w:rsidRPr="00E706E7">
        <w:t xml:space="preserve">  Privilege against exposure to penalty—disqualification under section</w:t>
      </w:r>
      <w:r w:rsidR="003C714C" w:rsidRPr="00E706E7">
        <w:t> </w:t>
      </w:r>
      <w:r w:rsidRPr="00E706E7">
        <w:t>25A or 44</w:t>
      </w:r>
      <w:bookmarkEnd w:id="54"/>
    </w:p>
    <w:p w14:paraId="5FDC0723" w14:textId="77777777" w:rsidR="00A30874" w:rsidRPr="00E706E7" w:rsidRDefault="00A30874" w:rsidP="00A30874">
      <w:pPr>
        <w:pStyle w:val="SubsectionHead"/>
      </w:pPr>
      <w:r w:rsidRPr="00E706E7">
        <w:t>Proceedings</w:t>
      </w:r>
    </w:p>
    <w:p w14:paraId="170AB0AB" w14:textId="77777777" w:rsidR="00A30874" w:rsidRPr="00E706E7" w:rsidRDefault="00A30874" w:rsidP="00A30874">
      <w:pPr>
        <w:pStyle w:val="subsection"/>
      </w:pPr>
      <w:r w:rsidRPr="00E706E7">
        <w:tab/>
        <w:t>(1)</w:t>
      </w:r>
      <w:r w:rsidRPr="00E706E7">
        <w:tab/>
        <w:t>In the case of any proceeding under, or arising out of, this Act, a person is not entitled to refuse or fail to comply with a requirement:</w:t>
      </w:r>
    </w:p>
    <w:p w14:paraId="102859A1" w14:textId="77777777" w:rsidR="00A30874" w:rsidRPr="00E706E7" w:rsidRDefault="00A30874" w:rsidP="00A30874">
      <w:pPr>
        <w:pStyle w:val="paragraph"/>
      </w:pPr>
      <w:r w:rsidRPr="00E706E7">
        <w:tab/>
        <w:t>(a)</w:t>
      </w:r>
      <w:r w:rsidRPr="00E706E7">
        <w:tab/>
        <w:t>to answer a question or give information; or</w:t>
      </w:r>
    </w:p>
    <w:p w14:paraId="7703303B" w14:textId="77777777" w:rsidR="00A30874" w:rsidRPr="00E706E7" w:rsidRDefault="00A30874" w:rsidP="00A30874">
      <w:pPr>
        <w:pStyle w:val="paragraph"/>
      </w:pPr>
      <w:r w:rsidRPr="00E706E7">
        <w:tab/>
        <w:t>(b)</w:t>
      </w:r>
      <w:r w:rsidRPr="00E706E7">
        <w:tab/>
        <w:t>to produce books, accounts or other documents; or</w:t>
      </w:r>
    </w:p>
    <w:p w14:paraId="505E30DB" w14:textId="77777777" w:rsidR="00A30874" w:rsidRPr="00E706E7" w:rsidRDefault="00A30874" w:rsidP="00A30874">
      <w:pPr>
        <w:pStyle w:val="paragraph"/>
      </w:pPr>
      <w:r w:rsidRPr="00E706E7">
        <w:tab/>
        <w:t>(c)</w:t>
      </w:r>
      <w:r w:rsidRPr="00E706E7">
        <w:tab/>
        <w:t>to do any other act;</w:t>
      </w:r>
    </w:p>
    <w:p w14:paraId="48853147" w14:textId="77777777" w:rsidR="00A30874" w:rsidRPr="00E706E7" w:rsidRDefault="00A30874" w:rsidP="00A30874">
      <w:pPr>
        <w:pStyle w:val="subsection2"/>
      </w:pPr>
      <w:r w:rsidRPr="00E706E7">
        <w:lastRenderedPageBreak/>
        <w:t>on the ground that the answer or information, production of the book or other thing, or doing that other act, as the case may be, might tend to make the person liable to a penalty by way of a disqualification under section</w:t>
      </w:r>
      <w:r w:rsidR="003C714C" w:rsidRPr="00E706E7">
        <w:t> </w:t>
      </w:r>
      <w:r w:rsidRPr="00E706E7">
        <w:t>25A or 44.</w:t>
      </w:r>
    </w:p>
    <w:p w14:paraId="38C043F7" w14:textId="77777777" w:rsidR="00A30874" w:rsidRPr="00E706E7" w:rsidRDefault="00A30874" w:rsidP="00A30874">
      <w:pPr>
        <w:pStyle w:val="subsection"/>
      </w:pPr>
      <w:r w:rsidRPr="00E706E7">
        <w:tab/>
        <w:t>(2)</w:t>
      </w:r>
      <w:r w:rsidRPr="00E706E7">
        <w:tab/>
      </w:r>
      <w:r w:rsidR="003C714C" w:rsidRPr="00E706E7">
        <w:t>Subsection (</w:t>
      </w:r>
      <w:r w:rsidRPr="00E706E7">
        <w:t>1) applies whether or not the person is a defendant in, or a party to, the proceeding or any other proceeding.</w:t>
      </w:r>
    </w:p>
    <w:p w14:paraId="42FC2609" w14:textId="77777777" w:rsidR="00A30874" w:rsidRPr="00E706E7" w:rsidRDefault="00A30874" w:rsidP="00A30874">
      <w:pPr>
        <w:pStyle w:val="SubsectionHead"/>
      </w:pPr>
      <w:r w:rsidRPr="00E706E7">
        <w:t>Statutory requirements</w:t>
      </w:r>
    </w:p>
    <w:p w14:paraId="5E4BEFCC" w14:textId="77777777" w:rsidR="00A30874" w:rsidRPr="00E706E7" w:rsidRDefault="00A30874" w:rsidP="00A30874">
      <w:pPr>
        <w:pStyle w:val="subsection"/>
      </w:pPr>
      <w:r w:rsidRPr="00E706E7">
        <w:tab/>
        <w:t>(3)</w:t>
      </w:r>
      <w:r w:rsidRPr="00E706E7">
        <w:tab/>
        <w:t>A person is not entitled to refuse or fail to comply with a requirement under this Act:</w:t>
      </w:r>
    </w:p>
    <w:p w14:paraId="223B5EB8" w14:textId="77777777" w:rsidR="00A30874" w:rsidRPr="00E706E7" w:rsidRDefault="00A30874" w:rsidP="00A30874">
      <w:pPr>
        <w:pStyle w:val="paragraph"/>
      </w:pPr>
      <w:r w:rsidRPr="00E706E7">
        <w:tab/>
        <w:t>(a)</w:t>
      </w:r>
      <w:r w:rsidRPr="00E706E7">
        <w:tab/>
        <w:t>to answer a question or give information; or</w:t>
      </w:r>
    </w:p>
    <w:p w14:paraId="5AAD8B1D" w14:textId="77777777" w:rsidR="00A30874" w:rsidRPr="00E706E7" w:rsidRDefault="00A30874" w:rsidP="00A30874">
      <w:pPr>
        <w:pStyle w:val="paragraph"/>
      </w:pPr>
      <w:r w:rsidRPr="00E706E7">
        <w:tab/>
        <w:t>(b)</w:t>
      </w:r>
      <w:r w:rsidRPr="00E706E7">
        <w:tab/>
        <w:t>to produce books, accounts or other documents; or</w:t>
      </w:r>
    </w:p>
    <w:p w14:paraId="4EBEC24F" w14:textId="77777777" w:rsidR="00A30874" w:rsidRPr="00E706E7" w:rsidRDefault="00A30874" w:rsidP="00A30874">
      <w:pPr>
        <w:pStyle w:val="paragraph"/>
      </w:pPr>
      <w:r w:rsidRPr="00E706E7">
        <w:tab/>
        <w:t>(c)</w:t>
      </w:r>
      <w:r w:rsidRPr="00E706E7">
        <w:tab/>
        <w:t>to do any other act;</w:t>
      </w:r>
    </w:p>
    <w:p w14:paraId="07312453" w14:textId="77777777" w:rsidR="00A30874" w:rsidRPr="00E706E7" w:rsidRDefault="00A30874" w:rsidP="00A30874">
      <w:pPr>
        <w:pStyle w:val="subsection2"/>
      </w:pPr>
      <w:r w:rsidRPr="00E706E7">
        <w:t>on the ground th</w:t>
      </w:r>
      <w:r w:rsidRPr="00E706E7">
        <w:rPr>
          <w:lang w:eastAsia="en-US"/>
        </w:rPr>
        <w:t>at the answer or information, production of the book or other thing</w:t>
      </w:r>
      <w:r w:rsidRPr="00E706E7">
        <w:t>, or doing that other act, as the case may be, might tend to make the person liable to a penalty by way of a disqualification under section</w:t>
      </w:r>
      <w:r w:rsidR="003C714C" w:rsidRPr="00E706E7">
        <w:t> </w:t>
      </w:r>
      <w:r w:rsidRPr="00E706E7">
        <w:t>25A or 44.</w:t>
      </w:r>
    </w:p>
    <w:p w14:paraId="034B2C8B" w14:textId="77777777" w:rsidR="00A30874" w:rsidRPr="00E706E7" w:rsidRDefault="00A30874" w:rsidP="00A30874">
      <w:pPr>
        <w:pStyle w:val="SubsectionHead"/>
      </w:pPr>
      <w:r w:rsidRPr="00E706E7">
        <w:t>Admissibility</w:t>
      </w:r>
    </w:p>
    <w:p w14:paraId="75F8804C" w14:textId="77777777" w:rsidR="00A30874" w:rsidRPr="00E706E7" w:rsidRDefault="00A30874" w:rsidP="00A30874">
      <w:pPr>
        <w:pStyle w:val="subsection"/>
      </w:pPr>
      <w:r w:rsidRPr="00E706E7">
        <w:tab/>
        <w:t>(4)</w:t>
      </w:r>
      <w:r w:rsidRPr="00E706E7">
        <w:tab/>
        <w:t>Subsection</w:t>
      </w:r>
      <w:r w:rsidR="003C714C" w:rsidRPr="00E706E7">
        <w:t> </w:t>
      </w:r>
      <w:r w:rsidRPr="00E706E7">
        <w:t>38F(2) does not apply to a proceeding for the imposition of a penalty by way of a disqualification under section</w:t>
      </w:r>
      <w:r w:rsidR="003C714C" w:rsidRPr="00E706E7">
        <w:t> </w:t>
      </w:r>
      <w:r w:rsidRPr="00E706E7">
        <w:t>25A or 44.</w:t>
      </w:r>
    </w:p>
    <w:p w14:paraId="595EDF78" w14:textId="77777777" w:rsidR="00A30874" w:rsidRPr="00E706E7" w:rsidRDefault="00A30874" w:rsidP="00A30874">
      <w:pPr>
        <w:pStyle w:val="SubsectionHead"/>
      </w:pPr>
      <w:r w:rsidRPr="00E706E7">
        <w:t>Other provisions</w:t>
      </w:r>
    </w:p>
    <w:p w14:paraId="27AFD2BD" w14:textId="77777777" w:rsidR="00A30874" w:rsidRPr="00E706E7" w:rsidRDefault="00A30874" w:rsidP="00A30874">
      <w:pPr>
        <w:pStyle w:val="subsection"/>
      </w:pPr>
      <w:r w:rsidRPr="00E706E7">
        <w:tab/>
        <w:t>(5)</w:t>
      </w:r>
      <w:r w:rsidRPr="00E706E7">
        <w:tab/>
      </w:r>
      <w:r w:rsidR="003C714C" w:rsidRPr="00E706E7">
        <w:t>Subsections (</w:t>
      </w:r>
      <w:r w:rsidRPr="00E706E7">
        <w:t>1) and (3) of this section have effect despite anything in:</w:t>
      </w:r>
    </w:p>
    <w:p w14:paraId="1F3475D4" w14:textId="77777777" w:rsidR="00A30874" w:rsidRPr="00E706E7" w:rsidRDefault="00A30874" w:rsidP="00A30874">
      <w:pPr>
        <w:pStyle w:val="paragraph"/>
      </w:pPr>
      <w:r w:rsidRPr="00E706E7">
        <w:tab/>
        <w:t>(a)</w:t>
      </w:r>
      <w:r w:rsidRPr="00E706E7">
        <w:tab/>
        <w:t>clause</w:t>
      </w:r>
      <w:r w:rsidR="003C714C" w:rsidRPr="00E706E7">
        <w:t> </w:t>
      </w:r>
      <w:r w:rsidRPr="00E706E7">
        <w:t xml:space="preserve">5 of </w:t>
      </w:r>
      <w:r w:rsidR="000B1FCF" w:rsidRPr="00E706E7">
        <w:t>Schedule 1</w:t>
      </w:r>
      <w:r w:rsidRPr="00E706E7">
        <w:t>; or</w:t>
      </w:r>
    </w:p>
    <w:p w14:paraId="3A98FF56" w14:textId="77777777" w:rsidR="00A30874" w:rsidRPr="00E706E7" w:rsidRDefault="00A30874" w:rsidP="00A30874">
      <w:pPr>
        <w:pStyle w:val="paragraph"/>
      </w:pPr>
      <w:r w:rsidRPr="00E706E7">
        <w:tab/>
        <w:t>(b)</w:t>
      </w:r>
      <w:r w:rsidRPr="00E706E7">
        <w:tab/>
        <w:t>any other provision of this Act; or</w:t>
      </w:r>
    </w:p>
    <w:p w14:paraId="1A885E5C" w14:textId="77777777" w:rsidR="00A30874" w:rsidRPr="00E706E7" w:rsidRDefault="00A30874" w:rsidP="00A30874">
      <w:pPr>
        <w:pStyle w:val="paragraph"/>
      </w:pPr>
      <w:r w:rsidRPr="00E706E7">
        <w:tab/>
        <w:t>(c)</w:t>
      </w:r>
      <w:r w:rsidRPr="00E706E7">
        <w:tab/>
        <w:t xml:space="preserve">the </w:t>
      </w:r>
      <w:r w:rsidRPr="00E706E7">
        <w:rPr>
          <w:i/>
        </w:rPr>
        <w:t>Administrative Appeals Tribunal Act 1975</w:t>
      </w:r>
      <w:r w:rsidRPr="00E706E7">
        <w:t>.</w:t>
      </w:r>
    </w:p>
    <w:p w14:paraId="7C98BA46" w14:textId="77777777" w:rsidR="00A30874" w:rsidRPr="00E706E7" w:rsidRDefault="00A30874" w:rsidP="00A30874">
      <w:pPr>
        <w:pStyle w:val="SubsectionHead"/>
      </w:pPr>
      <w:r w:rsidRPr="00E706E7">
        <w:t>Definition</w:t>
      </w:r>
    </w:p>
    <w:p w14:paraId="0A2EFAE1" w14:textId="77777777" w:rsidR="00A30874" w:rsidRPr="00E706E7" w:rsidRDefault="00A30874" w:rsidP="00A30874">
      <w:pPr>
        <w:pStyle w:val="subsection"/>
      </w:pPr>
      <w:r w:rsidRPr="00E706E7">
        <w:tab/>
        <w:t>(6)</w:t>
      </w:r>
      <w:r w:rsidRPr="00E706E7">
        <w:tab/>
        <w:t>In this section:</w:t>
      </w:r>
    </w:p>
    <w:p w14:paraId="475B4F7F" w14:textId="77777777" w:rsidR="00A30874" w:rsidRPr="00E706E7" w:rsidRDefault="00A30874" w:rsidP="00A30874">
      <w:pPr>
        <w:pStyle w:val="Definition"/>
      </w:pPr>
      <w:r w:rsidRPr="00E706E7">
        <w:rPr>
          <w:b/>
          <w:i/>
        </w:rPr>
        <w:t>penalty</w:t>
      </w:r>
      <w:r w:rsidRPr="00E706E7">
        <w:t xml:space="preserve"> includes forfeiture.</w:t>
      </w:r>
    </w:p>
    <w:p w14:paraId="1505991A" w14:textId="77777777" w:rsidR="00AA74F1" w:rsidRPr="00E706E7" w:rsidRDefault="00AA74F1" w:rsidP="00AA74F1">
      <w:pPr>
        <w:pStyle w:val="ActHead5"/>
      </w:pPr>
      <w:bookmarkStart w:id="55" w:name="_Toc155339454"/>
      <w:r w:rsidRPr="00F42C20">
        <w:rPr>
          <w:rStyle w:val="CharSectno"/>
        </w:rPr>
        <w:lastRenderedPageBreak/>
        <w:t>27</w:t>
      </w:r>
      <w:r w:rsidRPr="00E706E7">
        <w:t xml:space="preserve">  APRA may remove a director or senior manager of a general insurer</w:t>
      </w:r>
      <w:r w:rsidR="0014215D" w:rsidRPr="00E706E7">
        <w:t>, authorised NOHC or corporate agent</w:t>
      </w:r>
      <w:bookmarkEnd w:id="55"/>
    </w:p>
    <w:p w14:paraId="12CF2562" w14:textId="77777777" w:rsidR="00AA74F1" w:rsidRPr="00E706E7" w:rsidRDefault="00AA74F1" w:rsidP="00AA74F1">
      <w:pPr>
        <w:pStyle w:val="subsection"/>
      </w:pPr>
      <w:r w:rsidRPr="00E706E7">
        <w:tab/>
        <w:t>(1)</w:t>
      </w:r>
      <w:r w:rsidRPr="00E706E7">
        <w:tab/>
        <w:t>This section applies to a person who is:</w:t>
      </w:r>
    </w:p>
    <w:p w14:paraId="2FD9D727" w14:textId="77777777" w:rsidR="00AA74F1" w:rsidRPr="00E706E7" w:rsidRDefault="00AA74F1" w:rsidP="00AA74F1">
      <w:pPr>
        <w:pStyle w:val="paragraph"/>
      </w:pPr>
      <w:r w:rsidRPr="00E706E7">
        <w:tab/>
        <w:t>(a)</w:t>
      </w:r>
      <w:r w:rsidRPr="00E706E7">
        <w:tab/>
        <w:t>a director or senior manager of a general insurer (not including a foreign general insurer); or</w:t>
      </w:r>
    </w:p>
    <w:p w14:paraId="531FAFA2" w14:textId="77777777" w:rsidR="00AA74F1" w:rsidRPr="00E706E7" w:rsidRDefault="00AA74F1" w:rsidP="00AA74F1">
      <w:pPr>
        <w:pStyle w:val="paragraph"/>
      </w:pPr>
      <w:r w:rsidRPr="00E706E7">
        <w:tab/>
        <w:t>(b)</w:t>
      </w:r>
      <w:r w:rsidRPr="00E706E7">
        <w:tab/>
        <w:t xml:space="preserve">a senior manager, or agent in Australia for the purpose of </w:t>
      </w:r>
      <w:r w:rsidR="00F42C20">
        <w:t>section 1</w:t>
      </w:r>
      <w:r w:rsidRPr="00E706E7">
        <w:t>18, of a foreign general insurer; or</w:t>
      </w:r>
    </w:p>
    <w:p w14:paraId="01A1CA19" w14:textId="77777777" w:rsidR="00AA74F1" w:rsidRPr="00E706E7" w:rsidRDefault="00AA74F1" w:rsidP="00AA74F1">
      <w:pPr>
        <w:pStyle w:val="paragraph"/>
      </w:pPr>
      <w:r w:rsidRPr="00E706E7">
        <w:tab/>
        <w:t>(c)</w:t>
      </w:r>
      <w:r w:rsidRPr="00E706E7">
        <w:tab/>
        <w:t>a director or senior manager of an authorised NOHC</w:t>
      </w:r>
      <w:r w:rsidR="0014215D" w:rsidRPr="00E706E7">
        <w:t>; or</w:t>
      </w:r>
    </w:p>
    <w:p w14:paraId="36D2D84E" w14:textId="77777777" w:rsidR="0014215D" w:rsidRPr="00E706E7" w:rsidRDefault="0014215D" w:rsidP="0014215D">
      <w:pPr>
        <w:pStyle w:val="paragraph"/>
      </w:pPr>
      <w:r w:rsidRPr="00E706E7">
        <w:tab/>
        <w:t>(d)</w:t>
      </w:r>
      <w:r w:rsidRPr="00E706E7">
        <w:tab/>
        <w:t>a director or senior manager of a corporate agent.</w:t>
      </w:r>
    </w:p>
    <w:p w14:paraId="51C0FD28" w14:textId="77777777" w:rsidR="00AA74F1" w:rsidRPr="00E706E7" w:rsidRDefault="00AA74F1" w:rsidP="00AA74F1">
      <w:pPr>
        <w:pStyle w:val="subsection"/>
      </w:pPr>
      <w:r w:rsidRPr="00E706E7">
        <w:tab/>
        <w:t>(2)</w:t>
      </w:r>
      <w:r w:rsidRPr="00E706E7">
        <w:tab/>
        <w:t>APRA may direct (in writing) that the general insurer</w:t>
      </w:r>
      <w:r w:rsidR="0014215D" w:rsidRPr="00E706E7">
        <w:t>, authorised NOHC or corporate agent</w:t>
      </w:r>
      <w:r w:rsidRPr="00E706E7">
        <w:t xml:space="preserve"> remove the person from the position if APRA is satisfied that the person:</w:t>
      </w:r>
    </w:p>
    <w:p w14:paraId="73BCBE25" w14:textId="77777777" w:rsidR="00F23F5E" w:rsidRPr="00E706E7" w:rsidRDefault="00F23F5E" w:rsidP="00F23F5E">
      <w:pPr>
        <w:pStyle w:val="paragraph"/>
      </w:pPr>
      <w:r w:rsidRPr="00E706E7">
        <w:tab/>
        <w:t>(a)</w:t>
      </w:r>
      <w:r w:rsidRPr="00E706E7">
        <w:tab/>
        <w:t>either:</w:t>
      </w:r>
    </w:p>
    <w:p w14:paraId="2AD790BF" w14:textId="77777777" w:rsidR="00F23F5E" w:rsidRPr="00E706E7" w:rsidRDefault="00F23F5E" w:rsidP="00F23F5E">
      <w:pPr>
        <w:pStyle w:val="paragraphsub"/>
      </w:pPr>
      <w:r w:rsidRPr="00E706E7">
        <w:tab/>
        <w:t>(i)</w:t>
      </w:r>
      <w:r w:rsidRPr="00E706E7">
        <w:tab/>
        <w:t>for a person who is a disqualified person only because he or she was disqualified under section</w:t>
      </w:r>
      <w:r w:rsidR="003C714C" w:rsidRPr="00E706E7">
        <w:t> </w:t>
      </w:r>
      <w:r w:rsidRPr="00E706E7">
        <w:t xml:space="preserve">25A—is disqualified from being or acting as a director or senior manager of the </w:t>
      </w:r>
      <w:r w:rsidR="00FC7F9B" w:rsidRPr="00E706E7">
        <w:t>insurer, NOHC or corporate agent</w:t>
      </w:r>
      <w:r w:rsidRPr="00E706E7">
        <w:t>; or</w:t>
      </w:r>
    </w:p>
    <w:p w14:paraId="2AD8BA3E" w14:textId="77777777" w:rsidR="00F23F5E" w:rsidRPr="00E706E7" w:rsidRDefault="00F23F5E" w:rsidP="00F23F5E">
      <w:pPr>
        <w:pStyle w:val="paragraphsub"/>
      </w:pPr>
      <w:r w:rsidRPr="00E706E7">
        <w:tab/>
        <w:t>(ii)</w:t>
      </w:r>
      <w:r w:rsidRPr="00E706E7">
        <w:tab/>
        <w:t>otherwise—is a disqualified person; or</w:t>
      </w:r>
    </w:p>
    <w:p w14:paraId="576DA19B" w14:textId="77777777" w:rsidR="00AA74F1" w:rsidRPr="00E706E7" w:rsidRDefault="00AA74F1" w:rsidP="00AA74F1">
      <w:pPr>
        <w:pStyle w:val="paragraph"/>
      </w:pPr>
      <w:r w:rsidRPr="00E706E7">
        <w:tab/>
        <w:t>(b)</w:t>
      </w:r>
      <w:r w:rsidRPr="00E706E7">
        <w:tab/>
      </w:r>
      <w:r w:rsidR="0014215D" w:rsidRPr="00E706E7">
        <w:t>if the person is an individual—</w:t>
      </w:r>
      <w:r w:rsidRPr="00E706E7">
        <w:t>does not meet one or more of the criteria for fitness and propriety set out in the prudential standards.</w:t>
      </w:r>
    </w:p>
    <w:p w14:paraId="23DDA348" w14:textId="77777777" w:rsidR="00AA74F1" w:rsidRPr="00E706E7" w:rsidRDefault="00AA74F1" w:rsidP="00AA74F1">
      <w:pPr>
        <w:pStyle w:val="subsection"/>
      </w:pPr>
      <w:r w:rsidRPr="00E706E7">
        <w:tab/>
        <w:t>(3)</w:t>
      </w:r>
      <w:r w:rsidRPr="00E706E7">
        <w:tab/>
        <w:t>Before directing a general insurer</w:t>
      </w:r>
      <w:r w:rsidR="0014215D" w:rsidRPr="00E706E7">
        <w:t>, authorised NOHC or corporate agent</w:t>
      </w:r>
      <w:r w:rsidRPr="00E706E7">
        <w:t xml:space="preserve"> to remove a person, APRA must give written notice to:</w:t>
      </w:r>
    </w:p>
    <w:p w14:paraId="08CDD12F" w14:textId="77777777" w:rsidR="00AA74F1" w:rsidRPr="00E706E7" w:rsidRDefault="00AA74F1" w:rsidP="00AA74F1">
      <w:pPr>
        <w:pStyle w:val="paragraph"/>
      </w:pPr>
      <w:r w:rsidRPr="00E706E7">
        <w:tab/>
        <w:t>(a)</w:t>
      </w:r>
      <w:r w:rsidRPr="00E706E7">
        <w:tab/>
        <w:t>the person; and</w:t>
      </w:r>
    </w:p>
    <w:p w14:paraId="5ADEAB40" w14:textId="77777777" w:rsidR="00AA74F1" w:rsidRPr="00E706E7" w:rsidRDefault="00AA74F1" w:rsidP="00AA74F1">
      <w:pPr>
        <w:pStyle w:val="paragraph"/>
      </w:pPr>
      <w:r w:rsidRPr="00E706E7">
        <w:tab/>
        <w:t>(b)</w:t>
      </w:r>
      <w:r w:rsidRPr="00E706E7">
        <w:tab/>
        <w:t>the insurer</w:t>
      </w:r>
      <w:r w:rsidR="00C037A3" w:rsidRPr="00E706E7">
        <w:t>, NOHC or agent</w:t>
      </w:r>
      <w:r w:rsidRPr="00E706E7">
        <w:t>;</w:t>
      </w:r>
    </w:p>
    <w:p w14:paraId="2B5C926A" w14:textId="77777777" w:rsidR="00AA74F1" w:rsidRPr="00E706E7" w:rsidRDefault="00AA74F1" w:rsidP="00AA74F1">
      <w:pPr>
        <w:pStyle w:val="subsection2"/>
      </w:pPr>
      <w:r w:rsidRPr="00E706E7">
        <w:t>giving each of them a reasonable opportunity to make submissions on the matter.</w:t>
      </w:r>
    </w:p>
    <w:p w14:paraId="1969B005" w14:textId="77777777" w:rsidR="00AA74F1" w:rsidRPr="00E706E7" w:rsidRDefault="00AA74F1" w:rsidP="00AA74F1">
      <w:pPr>
        <w:pStyle w:val="subsection"/>
      </w:pPr>
      <w:r w:rsidRPr="00E706E7">
        <w:tab/>
        <w:t>(3A)</w:t>
      </w:r>
      <w:r w:rsidRPr="00E706E7">
        <w:tab/>
        <w:t xml:space="preserve">If a submission is made to APRA </w:t>
      </w:r>
      <w:r w:rsidRPr="00E706E7">
        <w:rPr>
          <w:snapToGrid w:val="0"/>
        </w:rPr>
        <w:t>in response to the notice</w:t>
      </w:r>
      <w:r w:rsidRPr="00E706E7">
        <w:t>, APRA must have regard to the submission and may discuss any matter contained in the submission with such persons as it considers appropriate for the purpose of assessing the truth of the matter.</w:t>
      </w:r>
    </w:p>
    <w:p w14:paraId="06927C8C" w14:textId="77777777" w:rsidR="00AA74F1" w:rsidRPr="00E706E7" w:rsidRDefault="00AA74F1" w:rsidP="00AA74F1">
      <w:pPr>
        <w:pStyle w:val="subsection"/>
      </w:pPr>
      <w:r w:rsidRPr="00E706E7">
        <w:lastRenderedPageBreak/>
        <w:tab/>
        <w:t>(3B)</w:t>
      </w:r>
      <w:r w:rsidRPr="00E706E7">
        <w:tab/>
        <w:t xml:space="preserve">A notice given under </w:t>
      </w:r>
      <w:r w:rsidR="003C714C" w:rsidRPr="00E706E7">
        <w:t>subsection (</w:t>
      </w:r>
      <w:r w:rsidRPr="00E706E7">
        <w:t>3) to a person, a general insurer</w:t>
      </w:r>
      <w:r w:rsidR="00C037A3" w:rsidRPr="00E706E7">
        <w:t>, authorised NOHC or corporate agent</w:t>
      </w:r>
      <w:r w:rsidRPr="00E706E7">
        <w:t xml:space="preserve"> must state that any submissions made in response to the notice may be discussed by APRA with other persons as mentioned in </w:t>
      </w:r>
      <w:r w:rsidR="003C714C" w:rsidRPr="00E706E7">
        <w:t>subsection (</w:t>
      </w:r>
      <w:r w:rsidRPr="00E706E7">
        <w:t>3A).</w:t>
      </w:r>
    </w:p>
    <w:p w14:paraId="3CC0BA56" w14:textId="77777777" w:rsidR="00AA74F1" w:rsidRPr="00E706E7" w:rsidRDefault="00AA74F1" w:rsidP="00AA74F1">
      <w:pPr>
        <w:pStyle w:val="subsection"/>
      </w:pPr>
      <w:r w:rsidRPr="00E706E7">
        <w:tab/>
        <w:t>(4)</w:t>
      </w:r>
      <w:r w:rsidRPr="00E706E7">
        <w:tab/>
        <w:t>A direction takes effect on the day specified in it, which must be at least 7 days after it is made.</w:t>
      </w:r>
    </w:p>
    <w:p w14:paraId="48B946EA" w14:textId="77777777" w:rsidR="00AA74F1" w:rsidRPr="00E706E7" w:rsidRDefault="00AA74F1" w:rsidP="00AA74F1">
      <w:pPr>
        <w:pStyle w:val="subsection"/>
      </w:pPr>
      <w:r w:rsidRPr="00E706E7">
        <w:tab/>
        <w:t>(5)</w:t>
      </w:r>
      <w:r w:rsidRPr="00E706E7">
        <w:tab/>
        <w:t>If APRA directs a general insurer</w:t>
      </w:r>
      <w:r w:rsidR="00C037A3" w:rsidRPr="00E706E7">
        <w:t>, authorised NOHC or corporate agent</w:t>
      </w:r>
      <w:r w:rsidRPr="00E706E7">
        <w:t xml:space="preserve"> to remove a person, APRA must give a copy of the direction to the person and insurer</w:t>
      </w:r>
      <w:r w:rsidR="00C037A3" w:rsidRPr="00E706E7">
        <w:t>, NOHC or agent</w:t>
      </w:r>
      <w:r w:rsidRPr="00E706E7">
        <w:t>.</w:t>
      </w:r>
    </w:p>
    <w:p w14:paraId="06E25867" w14:textId="77777777" w:rsidR="00AA74F1" w:rsidRPr="00E706E7" w:rsidRDefault="00AA74F1" w:rsidP="00AA74F1">
      <w:pPr>
        <w:pStyle w:val="subsection"/>
        <w:rPr>
          <w:snapToGrid w:val="0"/>
        </w:rPr>
      </w:pPr>
      <w:r w:rsidRPr="00E706E7">
        <w:rPr>
          <w:snapToGrid w:val="0"/>
        </w:rPr>
        <w:tab/>
        <w:t>(5A)</w:t>
      </w:r>
      <w:r w:rsidRPr="00E706E7">
        <w:rPr>
          <w:snapToGrid w:val="0"/>
        </w:rPr>
        <w:tab/>
        <w:t>The power of a general insurer to comply with a direction under this section may be exercised on behalf of the general insurer as set out in the table:</w:t>
      </w:r>
    </w:p>
    <w:p w14:paraId="34660F48" w14:textId="77777777" w:rsidR="00AA74F1" w:rsidRPr="00E706E7" w:rsidRDefault="00AA74F1" w:rsidP="00CE2755">
      <w:pPr>
        <w:pStyle w:val="Tabletext"/>
        <w:rPr>
          <w:snapToGrid w:val="0"/>
        </w:rPr>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972"/>
        <w:gridCol w:w="2268"/>
      </w:tblGrid>
      <w:tr w:rsidR="00AA74F1" w:rsidRPr="008E78C3" w14:paraId="21139EA0" w14:textId="77777777" w:rsidTr="00CE2755">
        <w:trPr>
          <w:tblHeader/>
        </w:trPr>
        <w:tc>
          <w:tcPr>
            <w:tcW w:w="5954" w:type="dxa"/>
            <w:gridSpan w:val="3"/>
            <w:tcBorders>
              <w:top w:val="single" w:sz="12" w:space="0" w:color="auto"/>
              <w:bottom w:val="single" w:sz="6" w:space="0" w:color="auto"/>
            </w:tcBorders>
            <w:shd w:val="clear" w:color="auto" w:fill="auto"/>
          </w:tcPr>
          <w:p w14:paraId="4A6508E9" w14:textId="77777777" w:rsidR="00AA74F1" w:rsidRPr="00E706E7" w:rsidRDefault="00AA74F1" w:rsidP="00CE2755">
            <w:pPr>
              <w:pStyle w:val="TableHeading"/>
              <w:rPr>
                <w:snapToGrid w:val="0"/>
              </w:rPr>
            </w:pPr>
            <w:r w:rsidRPr="00E706E7">
              <w:rPr>
                <w:snapToGrid w:val="0"/>
              </w:rPr>
              <w:t>Power to comply with a direction</w:t>
            </w:r>
          </w:p>
        </w:tc>
      </w:tr>
      <w:tr w:rsidR="00AA74F1" w:rsidRPr="008E78C3" w14:paraId="2F0E60AB" w14:textId="77777777" w:rsidTr="00CE2755">
        <w:trPr>
          <w:tblHeader/>
        </w:trPr>
        <w:tc>
          <w:tcPr>
            <w:tcW w:w="714" w:type="dxa"/>
            <w:tcBorders>
              <w:top w:val="single" w:sz="6" w:space="0" w:color="auto"/>
              <w:bottom w:val="single" w:sz="12" w:space="0" w:color="auto"/>
            </w:tcBorders>
            <w:shd w:val="clear" w:color="auto" w:fill="auto"/>
          </w:tcPr>
          <w:p w14:paraId="08B91AA6" w14:textId="77777777" w:rsidR="00AA74F1" w:rsidRPr="00E706E7" w:rsidRDefault="00AA74F1" w:rsidP="00AA74F1">
            <w:pPr>
              <w:pStyle w:val="Tabletext"/>
              <w:keepNext/>
              <w:rPr>
                <w:b/>
                <w:snapToGrid w:val="0"/>
              </w:rPr>
            </w:pPr>
            <w:r w:rsidRPr="00E706E7">
              <w:rPr>
                <w:b/>
                <w:snapToGrid w:val="0"/>
              </w:rPr>
              <w:t>Item</w:t>
            </w:r>
          </w:p>
        </w:tc>
        <w:tc>
          <w:tcPr>
            <w:tcW w:w="2972" w:type="dxa"/>
            <w:tcBorders>
              <w:top w:val="single" w:sz="6" w:space="0" w:color="auto"/>
              <w:bottom w:val="single" w:sz="12" w:space="0" w:color="auto"/>
            </w:tcBorders>
            <w:shd w:val="clear" w:color="auto" w:fill="auto"/>
          </w:tcPr>
          <w:p w14:paraId="40400076" w14:textId="77777777" w:rsidR="00AA74F1" w:rsidRPr="00E706E7" w:rsidRDefault="00AA74F1" w:rsidP="00AA74F1">
            <w:pPr>
              <w:pStyle w:val="Tabletext"/>
              <w:keepNext/>
              <w:rPr>
                <w:b/>
                <w:snapToGrid w:val="0"/>
              </w:rPr>
            </w:pPr>
            <w:r w:rsidRPr="00E706E7">
              <w:rPr>
                <w:b/>
                <w:snapToGrid w:val="0"/>
              </w:rPr>
              <w:t>Who may exercise the power</w:t>
            </w:r>
          </w:p>
        </w:tc>
        <w:tc>
          <w:tcPr>
            <w:tcW w:w="2268" w:type="dxa"/>
            <w:tcBorders>
              <w:top w:val="single" w:sz="6" w:space="0" w:color="auto"/>
              <w:bottom w:val="single" w:sz="12" w:space="0" w:color="auto"/>
            </w:tcBorders>
            <w:shd w:val="clear" w:color="auto" w:fill="auto"/>
          </w:tcPr>
          <w:p w14:paraId="725E8482" w14:textId="77777777" w:rsidR="00AA74F1" w:rsidRPr="00E706E7" w:rsidRDefault="00AA74F1" w:rsidP="00AA74F1">
            <w:pPr>
              <w:pStyle w:val="Tabletext"/>
              <w:keepNext/>
              <w:rPr>
                <w:b/>
                <w:snapToGrid w:val="0"/>
              </w:rPr>
            </w:pPr>
            <w:r w:rsidRPr="00E706E7">
              <w:rPr>
                <w:b/>
                <w:snapToGrid w:val="0"/>
              </w:rPr>
              <w:t>How the power may be exercised</w:t>
            </w:r>
          </w:p>
        </w:tc>
      </w:tr>
      <w:tr w:rsidR="00AA74F1" w:rsidRPr="008E78C3" w14:paraId="3B856E37" w14:textId="77777777" w:rsidTr="00CE2755">
        <w:tc>
          <w:tcPr>
            <w:tcW w:w="714" w:type="dxa"/>
            <w:tcBorders>
              <w:top w:val="single" w:sz="12" w:space="0" w:color="auto"/>
              <w:bottom w:val="single" w:sz="4" w:space="0" w:color="auto"/>
            </w:tcBorders>
            <w:shd w:val="clear" w:color="auto" w:fill="auto"/>
          </w:tcPr>
          <w:p w14:paraId="559F5A42" w14:textId="77777777" w:rsidR="00AA74F1" w:rsidRPr="00E706E7" w:rsidRDefault="00AA74F1" w:rsidP="00AA74F1">
            <w:pPr>
              <w:pStyle w:val="Tabletext"/>
              <w:rPr>
                <w:snapToGrid w:val="0"/>
              </w:rPr>
            </w:pPr>
            <w:r w:rsidRPr="00E706E7">
              <w:rPr>
                <w:snapToGrid w:val="0"/>
              </w:rPr>
              <w:t>1</w:t>
            </w:r>
          </w:p>
        </w:tc>
        <w:tc>
          <w:tcPr>
            <w:tcW w:w="2972" w:type="dxa"/>
            <w:tcBorders>
              <w:top w:val="single" w:sz="12" w:space="0" w:color="auto"/>
              <w:bottom w:val="single" w:sz="4" w:space="0" w:color="auto"/>
            </w:tcBorders>
            <w:shd w:val="clear" w:color="auto" w:fill="auto"/>
          </w:tcPr>
          <w:p w14:paraId="5D568385" w14:textId="77777777" w:rsidR="00AA74F1" w:rsidRPr="00E706E7" w:rsidRDefault="00AA74F1" w:rsidP="00AA74F1">
            <w:pPr>
              <w:pStyle w:val="Tabletext"/>
              <w:rPr>
                <w:snapToGrid w:val="0"/>
              </w:rPr>
            </w:pPr>
            <w:r w:rsidRPr="00E706E7">
              <w:rPr>
                <w:snapToGrid w:val="0"/>
              </w:rPr>
              <w:t>The chair of the board of directors of the general insurer</w:t>
            </w:r>
          </w:p>
        </w:tc>
        <w:tc>
          <w:tcPr>
            <w:tcW w:w="2268" w:type="dxa"/>
            <w:tcBorders>
              <w:top w:val="single" w:sz="12" w:space="0" w:color="auto"/>
              <w:bottom w:val="single" w:sz="4" w:space="0" w:color="auto"/>
            </w:tcBorders>
            <w:shd w:val="clear" w:color="auto" w:fill="auto"/>
          </w:tcPr>
          <w:p w14:paraId="5B007495" w14:textId="77777777" w:rsidR="00AA74F1" w:rsidRPr="00E706E7" w:rsidRDefault="00AA74F1" w:rsidP="00AA74F1">
            <w:pPr>
              <w:pStyle w:val="Tabletext"/>
              <w:rPr>
                <w:snapToGrid w:val="0"/>
              </w:rPr>
            </w:pPr>
            <w:r w:rsidRPr="00E706E7">
              <w:rPr>
                <w:snapToGrid w:val="0"/>
              </w:rPr>
              <w:t>by signing a written notice.</w:t>
            </w:r>
          </w:p>
        </w:tc>
      </w:tr>
      <w:tr w:rsidR="00AA74F1" w:rsidRPr="008E78C3" w14:paraId="1A042C48" w14:textId="77777777" w:rsidTr="00CE2755">
        <w:tc>
          <w:tcPr>
            <w:tcW w:w="714" w:type="dxa"/>
            <w:tcBorders>
              <w:bottom w:val="single" w:sz="12" w:space="0" w:color="auto"/>
            </w:tcBorders>
            <w:shd w:val="clear" w:color="auto" w:fill="auto"/>
          </w:tcPr>
          <w:p w14:paraId="08E21803" w14:textId="77777777" w:rsidR="00AA74F1" w:rsidRPr="00E706E7" w:rsidRDefault="00AA74F1" w:rsidP="00AA74F1">
            <w:pPr>
              <w:pStyle w:val="Tabletext"/>
              <w:rPr>
                <w:snapToGrid w:val="0"/>
              </w:rPr>
            </w:pPr>
            <w:r w:rsidRPr="00E706E7">
              <w:rPr>
                <w:snapToGrid w:val="0"/>
              </w:rPr>
              <w:t>2</w:t>
            </w:r>
          </w:p>
        </w:tc>
        <w:tc>
          <w:tcPr>
            <w:tcW w:w="2972" w:type="dxa"/>
            <w:tcBorders>
              <w:bottom w:val="single" w:sz="12" w:space="0" w:color="auto"/>
            </w:tcBorders>
            <w:shd w:val="clear" w:color="auto" w:fill="auto"/>
          </w:tcPr>
          <w:p w14:paraId="64BFF15F" w14:textId="77777777" w:rsidR="00AA74F1" w:rsidRPr="00E706E7" w:rsidRDefault="00AA74F1" w:rsidP="00AA74F1">
            <w:pPr>
              <w:pStyle w:val="Tabletext"/>
              <w:rPr>
                <w:snapToGrid w:val="0"/>
              </w:rPr>
            </w:pPr>
            <w:r w:rsidRPr="00E706E7">
              <w:rPr>
                <w:snapToGrid w:val="0"/>
              </w:rPr>
              <w:t>A majority of the directors of the general insurer (excluding any director who is the subject of the direction)</w:t>
            </w:r>
          </w:p>
        </w:tc>
        <w:tc>
          <w:tcPr>
            <w:tcW w:w="2268" w:type="dxa"/>
            <w:tcBorders>
              <w:bottom w:val="single" w:sz="12" w:space="0" w:color="auto"/>
            </w:tcBorders>
            <w:shd w:val="clear" w:color="auto" w:fill="auto"/>
          </w:tcPr>
          <w:p w14:paraId="329BB1E3" w14:textId="77777777" w:rsidR="00AA74F1" w:rsidRPr="00E706E7" w:rsidRDefault="00AA74F1" w:rsidP="00AA74F1">
            <w:pPr>
              <w:pStyle w:val="Tabletext"/>
              <w:rPr>
                <w:snapToGrid w:val="0"/>
              </w:rPr>
            </w:pPr>
            <w:r w:rsidRPr="00E706E7">
              <w:rPr>
                <w:snapToGrid w:val="0"/>
              </w:rPr>
              <w:t>by jointly signing a written notice.</w:t>
            </w:r>
          </w:p>
        </w:tc>
      </w:tr>
    </w:tbl>
    <w:p w14:paraId="2D237F54" w14:textId="77777777" w:rsidR="00AA74F1" w:rsidRPr="00E706E7" w:rsidRDefault="00AA74F1" w:rsidP="00AA74F1">
      <w:pPr>
        <w:pStyle w:val="subsection"/>
        <w:rPr>
          <w:snapToGrid w:val="0"/>
        </w:rPr>
      </w:pPr>
      <w:r w:rsidRPr="00E706E7">
        <w:rPr>
          <w:snapToGrid w:val="0"/>
        </w:rPr>
        <w:tab/>
        <w:t>(5B)</w:t>
      </w:r>
      <w:r w:rsidRPr="00E706E7">
        <w:rPr>
          <w:snapToGrid w:val="0"/>
        </w:rPr>
        <w:tab/>
        <w:t>The power of an authorised NOHC to comply with a direction under this section may be exercised on behalf of the NOHC as set out in the table:</w:t>
      </w:r>
    </w:p>
    <w:p w14:paraId="45D883B2" w14:textId="77777777" w:rsidR="00AA74F1" w:rsidRPr="00E706E7" w:rsidRDefault="00AA74F1" w:rsidP="00CE2755">
      <w:pPr>
        <w:pStyle w:val="Tabletext"/>
        <w:rPr>
          <w:snapToGrid w:val="0"/>
        </w:rPr>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972"/>
        <w:gridCol w:w="2268"/>
      </w:tblGrid>
      <w:tr w:rsidR="00AA74F1" w:rsidRPr="008E78C3" w14:paraId="4212FB2D" w14:textId="77777777" w:rsidTr="00CE2755">
        <w:trPr>
          <w:tblHeader/>
        </w:trPr>
        <w:tc>
          <w:tcPr>
            <w:tcW w:w="5954" w:type="dxa"/>
            <w:gridSpan w:val="3"/>
            <w:tcBorders>
              <w:top w:val="single" w:sz="12" w:space="0" w:color="auto"/>
              <w:bottom w:val="single" w:sz="6" w:space="0" w:color="auto"/>
            </w:tcBorders>
            <w:shd w:val="clear" w:color="auto" w:fill="auto"/>
          </w:tcPr>
          <w:p w14:paraId="1E4116C3" w14:textId="77777777" w:rsidR="00AA74F1" w:rsidRPr="00E706E7" w:rsidRDefault="00AA74F1" w:rsidP="00CE2755">
            <w:pPr>
              <w:pStyle w:val="TableHeading"/>
              <w:rPr>
                <w:snapToGrid w:val="0"/>
              </w:rPr>
            </w:pPr>
            <w:r w:rsidRPr="00E706E7">
              <w:rPr>
                <w:snapToGrid w:val="0"/>
              </w:rPr>
              <w:t>Power to comply with a direction</w:t>
            </w:r>
          </w:p>
        </w:tc>
      </w:tr>
      <w:tr w:rsidR="00AA74F1" w:rsidRPr="008E78C3" w14:paraId="0C0F3B99" w14:textId="77777777" w:rsidTr="00CE2755">
        <w:trPr>
          <w:tblHeader/>
        </w:trPr>
        <w:tc>
          <w:tcPr>
            <w:tcW w:w="714" w:type="dxa"/>
            <w:tcBorders>
              <w:top w:val="single" w:sz="6" w:space="0" w:color="auto"/>
              <w:bottom w:val="single" w:sz="12" w:space="0" w:color="auto"/>
            </w:tcBorders>
            <w:shd w:val="clear" w:color="auto" w:fill="auto"/>
          </w:tcPr>
          <w:p w14:paraId="6D3AB9FF" w14:textId="77777777" w:rsidR="00AA74F1" w:rsidRPr="00E706E7" w:rsidRDefault="00AA74F1" w:rsidP="00AA74F1">
            <w:pPr>
              <w:pStyle w:val="Tabletext"/>
              <w:keepNext/>
              <w:rPr>
                <w:b/>
                <w:snapToGrid w:val="0"/>
              </w:rPr>
            </w:pPr>
            <w:r w:rsidRPr="00E706E7">
              <w:rPr>
                <w:b/>
                <w:snapToGrid w:val="0"/>
              </w:rPr>
              <w:t>Item</w:t>
            </w:r>
          </w:p>
        </w:tc>
        <w:tc>
          <w:tcPr>
            <w:tcW w:w="2972" w:type="dxa"/>
            <w:tcBorders>
              <w:top w:val="single" w:sz="6" w:space="0" w:color="auto"/>
              <w:bottom w:val="single" w:sz="12" w:space="0" w:color="auto"/>
            </w:tcBorders>
            <w:shd w:val="clear" w:color="auto" w:fill="auto"/>
          </w:tcPr>
          <w:p w14:paraId="00FE64E0" w14:textId="77777777" w:rsidR="00AA74F1" w:rsidRPr="00E706E7" w:rsidRDefault="00AA74F1" w:rsidP="00AA74F1">
            <w:pPr>
              <w:pStyle w:val="Tabletext"/>
              <w:keepNext/>
              <w:rPr>
                <w:b/>
                <w:snapToGrid w:val="0"/>
              </w:rPr>
            </w:pPr>
            <w:r w:rsidRPr="00E706E7">
              <w:rPr>
                <w:b/>
                <w:snapToGrid w:val="0"/>
              </w:rPr>
              <w:t>Who may exercise the power</w:t>
            </w:r>
          </w:p>
        </w:tc>
        <w:tc>
          <w:tcPr>
            <w:tcW w:w="2268" w:type="dxa"/>
            <w:tcBorders>
              <w:top w:val="single" w:sz="6" w:space="0" w:color="auto"/>
              <w:bottom w:val="single" w:sz="12" w:space="0" w:color="auto"/>
            </w:tcBorders>
            <w:shd w:val="clear" w:color="auto" w:fill="auto"/>
          </w:tcPr>
          <w:p w14:paraId="3A7094F5" w14:textId="77777777" w:rsidR="00AA74F1" w:rsidRPr="00E706E7" w:rsidRDefault="00AA74F1" w:rsidP="00AA74F1">
            <w:pPr>
              <w:pStyle w:val="Tabletext"/>
              <w:keepNext/>
              <w:rPr>
                <w:b/>
                <w:snapToGrid w:val="0"/>
              </w:rPr>
            </w:pPr>
            <w:r w:rsidRPr="00E706E7">
              <w:rPr>
                <w:b/>
                <w:snapToGrid w:val="0"/>
              </w:rPr>
              <w:t>How the power may be exercised</w:t>
            </w:r>
          </w:p>
        </w:tc>
      </w:tr>
      <w:tr w:rsidR="00AA74F1" w:rsidRPr="008E78C3" w14:paraId="29DBE6B7" w14:textId="77777777" w:rsidTr="00CE2755">
        <w:tc>
          <w:tcPr>
            <w:tcW w:w="714" w:type="dxa"/>
            <w:tcBorders>
              <w:top w:val="single" w:sz="12" w:space="0" w:color="auto"/>
              <w:bottom w:val="single" w:sz="4" w:space="0" w:color="auto"/>
            </w:tcBorders>
            <w:shd w:val="clear" w:color="auto" w:fill="auto"/>
          </w:tcPr>
          <w:p w14:paraId="3F6E0B30" w14:textId="77777777" w:rsidR="00AA74F1" w:rsidRPr="00E706E7" w:rsidRDefault="00AA74F1" w:rsidP="00AA74F1">
            <w:pPr>
              <w:pStyle w:val="Tabletext"/>
              <w:rPr>
                <w:snapToGrid w:val="0"/>
              </w:rPr>
            </w:pPr>
            <w:r w:rsidRPr="00E706E7">
              <w:rPr>
                <w:snapToGrid w:val="0"/>
              </w:rPr>
              <w:t>1</w:t>
            </w:r>
          </w:p>
        </w:tc>
        <w:tc>
          <w:tcPr>
            <w:tcW w:w="2972" w:type="dxa"/>
            <w:tcBorders>
              <w:top w:val="single" w:sz="12" w:space="0" w:color="auto"/>
              <w:bottom w:val="single" w:sz="4" w:space="0" w:color="auto"/>
            </w:tcBorders>
            <w:shd w:val="clear" w:color="auto" w:fill="auto"/>
          </w:tcPr>
          <w:p w14:paraId="7BB00986" w14:textId="77777777" w:rsidR="00AA74F1" w:rsidRPr="00E706E7" w:rsidRDefault="00AA74F1" w:rsidP="00AA74F1">
            <w:pPr>
              <w:pStyle w:val="Tabletext"/>
              <w:rPr>
                <w:snapToGrid w:val="0"/>
              </w:rPr>
            </w:pPr>
            <w:r w:rsidRPr="00E706E7">
              <w:rPr>
                <w:snapToGrid w:val="0"/>
              </w:rPr>
              <w:t>The chair of the board of directors of the NOHC</w:t>
            </w:r>
          </w:p>
        </w:tc>
        <w:tc>
          <w:tcPr>
            <w:tcW w:w="2268" w:type="dxa"/>
            <w:tcBorders>
              <w:top w:val="single" w:sz="12" w:space="0" w:color="auto"/>
              <w:bottom w:val="single" w:sz="4" w:space="0" w:color="auto"/>
            </w:tcBorders>
            <w:shd w:val="clear" w:color="auto" w:fill="auto"/>
          </w:tcPr>
          <w:p w14:paraId="2B6A58C2" w14:textId="77777777" w:rsidR="00AA74F1" w:rsidRPr="00E706E7" w:rsidRDefault="00AA74F1" w:rsidP="00AA74F1">
            <w:pPr>
              <w:pStyle w:val="Tabletext"/>
              <w:rPr>
                <w:snapToGrid w:val="0"/>
              </w:rPr>
            </w:pPr>
            <w:r w:rsidRPr="00E706E7">
              <w:rPr>
                <w:snapToGrid w:val="0"/>
              </w:rPr>
              <w:t>by signing a written notice.</w:t>
            </w:r>
          </w:p>
        </w:tc>
      </w:tr>
      <w:tr w:rsidR="00AA74F1" w:rsidRPr="008E78C3" w14:paraId="64741781" w14:textId="77777777" w:rsidTr="00D332E6">
        <w:trPr>
          <w:cantSplit/>
        </w:trPr>
        <w:tc>
          <w:tcPr>
            <w:tcW w:w="714" w:type="dxa"/>
            <w:tcBorders>
              <w:bottom w:val="single" w:sz="12" w:space="0" w:color="auto"/>
            </w:tcBorders>
            <w:shd w:val="clear" w:color="auto" w:fill="auto"/>
          </w:tcPr>
          <w:p w14:paraId="742EC4F5" w14:textId="77777777" w:rsidR="00AA74F1" w:rsidRPr="00E706E7" w:rsidRDefault="00AA74F1" w:rsidP="00AA74F1">
            <w:pPr>
              <w:pStyle w:val="Tabletext"/>
              <w:rPr>
                <w:snapToGrid w:val="0"/>
              </w:rPr>
            </w:pPr>
            <w:r w:rsidRPr="00E706E7">
              <w:rPr>
                <w:snapToGrid w:val="0"/>
              </w:rPr>
              <w:lastRenderedPageBreak/>
              <w:t>2</w:t>
            </w:r>
          </w:p>
        </w:tc>
        <w:tc>
          <w:tcPr>
            <w:tcW w:w="2972" w:type="dxa"/>
            <w:tcBorders>
              <w:bottom w:val="single" w:sz="12" w:space="0" w:color="auto"/>
            </w:tcBorders>
            <w:shd w:val="clear" w:color="auto" w:fill="auto"/>
          </w:tcPr>
          <w:p w14:paraId="4146D9F9" w14:textId="77777777" w:rsidR="00AA74F1" w:rsidRPr="00E706E7" w:rsidRDefault="00AA74F1" w:rsidP="00AA74F1">
            <w:pPr>
              <w:pStyle w:val="Tabletext"/>
              <w:rPr>
                <w:snapToGrid w:val="0"/>
              </w:rPr>
            </w:pPr>
            <w:r w:rsidRPr="00E706E7">
              <w:rPr>
                <w:snapToGrid w:val="0"/>
              </w:rPr>
              <w:t>A majority of the directors of the NOHC (excluding any director who is the subject of the direction)</w:t>
            </w:r>
          </w:p>
        </w:tc>
        <w:tc>
          <w:tcPr>
            <w:tcW w:w="2268" w:type="dxa"/>
            <w:tcBorders>
              <w:bottom w:val="single" w:sz="12" w:space="0" w:color="auto"/>
            </w:tcBorders>
            <w:shd w:val="clear" w:color="auto" w:fill="auto"/>
          </w:tcPr>
          <w:p w14:paraId="5624FFBF" w14:textId="77777777" w:rsidR="00AA74F1" w:rsidRPr="00E706E7" w:rsidRDefault="00AA74F1" w:rsidP="00AA74F1">
            <w:pPr>
              <w:pStyle w:val="Tabletext"/>
              <w:rPr>
                <w:snapToGrid w:val="0"/>
              </w:rPr>
            </w:pPr>
            <w:r w:rsidRPr="00E706E7">
              <w:rPr>
                <w:snapToGrid w:val="0"/>
              </w:rPr>
              <w:t>by jointly signing a written notice.</w:t>
            </w:r>
          </w:p>
        </w:tc>
      </w:tr>
    </w:tbl>
    <w:p w14:paraId="54B696E4" w14:textId="77777777" w:rsidR="00C037A3" w:rsidRPr="00E706E7" w:rsidRDefault="00C037A3" w:rsidP="00C037A3">
      <w:pPr>
        <w:pStyle w:val="subsection"/>
        <w:rPr>
          <w:snapToGrid w:val="0"/>
        </w:rPr>
      </w:pPr>
      <w:r w:rsidRPr="00E706E7">
        <w:rPr>
          <w:snapToGrid w:val="0"/>
        </w:rPr>
        <w:tab/>
        <w:t>(5BA)</w:t>
      </w:r>
      <w:r w:rsidRPr="00E706E7">
        <w:rPr>
          <w:snapToGrid w:val="0"/>
        </w:rPr>
        <w:tab/>
        <w:t xml:space="preserve">The power of a </w:t>
      </w:r>
      <w:r w:rsidRPr="00E706E7">
        <w:t>corporate agent</w:t>
      </w:r>
      <w:r w:rsidRPr="00E706E7">
        <w:rPr>
          <w:snapToGrid w:val="0"/>
        </w:rPr>
        <w:t xml:space="preserve"> to comply with a direction under this section may be exercised on behalf of the </w:t>
      </w:r>
      <w:r w:rsidRPr="00E706E7">
        <w:t>agent</w:t>
      </w:r>
      <w:r w:rsidRPr="00E706E7">
        <w:rPr>
          <w:snapToGrid w:val="0"/>
        </w:rPr>
        <w:t xml:space="preserve"> as set out in the table:</w:t>
      </w:r>
    </w:p>
    <w:p w14:paraId="7BC7794C" w14:textId="77777777" w:rsidR="00C037A3" w:rsidRPr="00E706E7" w:rsidRDefault="00C037A3" w:rsidP="00CE2755">
      <w:pPr>
        <w:pStyle w:val="Tabletext"/>
        <w:rPr>
          <w:snapToGrid w:val="0"/>
        </w:rPr>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972"/>
        <w:gridCol w:w="2268"/>
      </w:tblGrid>
      <w:tr w:rsidR="00C037A3" w:rsidRPr="008E78C3" w14:paraId="4D25AFE1" w14:textId="77777777" w:rsidTr="00CE2755">
        <w:trPr>
          <w:tblHeader/>
        </w:trPr>
        <w:tc>
          <w:tcPr>
            <w:tcW w:w="5954" w:type="dxa"/>
            <w:gridSpan w:val="3"/>
            <w:tcBorders>
              <w:top w:val="single" w:sz="12" w:space="0" w:color="auto"/>
              <w:bottom w:val="single" w:sz="6" w:space="0" w:color="auto"/>
            </w:tcBorders>
            <w:shd w:val="clear" w:color="auto" w:fill="auto"/>
          </w:tcPr>
          <w:p w14:paraId="2E855BF6" w14:textId="77777777" w:rsidR="00C037A3" w:rsidRPr="00E706E7" w:rsidRDefault="00C037A3" w:rsidP="00CE2755">
            <w:pPr>
              <w:pStyle w:val="TableHeading"/>
              <w:rPr>
                <w:snapToGrid w:val="0"/>
              </w:rPr>
            </w:pPr>
            <w:r w:rsidRPr="00E706E7">
              <w:rPr>
                <w:snapToGrid w:val="0"/>
              </w:rPr>
              <w:t>Power to comply with a direction</w:t>
            </w:r>
          </w:p>
        </w:tc>
      </w:tr>
      <w:tr w:rsidR="00C037A3" w:rsidRPr="008E78C3" w14:paraId="70CFBF01" w14:textId="77777777" w:rsidTr="00CE2755">
        <w:trPr>
          <w:tblHeader/>
        </w:trPr>
        <w:tc>
          <w:tcPr>
            <w:tcW w:w="714" w:type="dxa"/>
            <w:tcBorders>
              <w:top w:val="single" w:sz="6" w:space="0" w:color="auto"/>
              <w:bottom w:val="single" w:sz="12" w:space="0" w:color="auto"/>
            </w:tcBorders>
            <w:shd w:val="clear" w:color="auto" w:fill="auto"/>
          </w:tcPr>
          <w:p w14:paraId="39D91777" w14:textId="77777777" w:rsidR="00C037A3" w:rsidRPr="00E706E7" w:rsidRDefault="00C037A3" w:rsidP="00D445B5">
            <w:pPr>
              <w:pStyle w:val="Tabletext"/>
              <w:keepNext/>
              <w:rPr>
                <w:b/>
                <w:snapToGrid w:val="0"/>
              </w:rPr>
            </w:pPr>
            <w:r w:rsidRPr="00E706E7">
              <w:rPr>
                <w:b/>
                <w:snapToGrid w:val="0"/>
              </w:rPr>
              <w:t>Item</w:t>
            </w:r>
          </w:p>
        </w:tc>
        <w:tc>
          <w:tcPr>
            <w:tcW w:w="2972" w:type="dxa"/>
            <w:tcBorders>
              <w:top w:val="single" w:sz="6" w:space="0" w:color="auto"/>
              <w:bottom w:val="single" w:sz="12" w:space="0" w:color="auto"/>
            </w:tcBorders>
            <w:shd w:val="clear" w:color="auto" w:fill="auto"/>
          </w:tcPr>
          <w:p w14:paraId="58660A11" w14:textId="77777777" w:rsidR="00C037A3" w:rsidRPr="00E706E7" w:rsidRDefault="00C037A3" w:rsidP="00D445B5">
            <w:pPr>
              <w:pStyle w:val="Tabletext"/>
              <w:keepNext/>
              <w:rPr>
                <w:b/>
                <w:snapToGrid w:val="0"/>
              </w:rPr>
            </w:pPr>
            <w:r w:rsidRPr="00E706E7">
              <w:rPr>
                <w:b/>
                <w:snapToGrid w:val="0"/>
              </w:rPr>
              <w:t>Who may exercise the power</w:t>
            </w:r>
          </w:p>
        </w:tc>
        <w:tc>
          <w:tcPr>
            <w:tcW w:w="2268" w:type="dxa"/>
            <w:tcBorders>
              <w:top w:val="single" w:sz="6" w:space="0" w:color="auto"/>
              <w:bottom w:val="single" w:sz="12" w:space="0" w:color="auto"/>
            </w:tcBorders>
            <w:shd w:val="clear" w:color="auto" w:fill="auto"/>
          </w:tcPr>
          <w:p w14:paraId="5D9D2636" w14:textId="77777777" w:rsidR="00C037A3" w:rsidRPr="00E706E7" w:rsidRDefault="00C037A3" w:rsidP="00D445B5">
            <w:pPr>
              <w:pStyle w:val="Tabletext"/>
              <w:keepNext/>
              <w:rPr>
                <w:b/>
                <w:snapToGrid w:val="0"/>
              </w:rPr>
            </w:pPr>
            <w:r w:rsidRPr="00E706E7">
              <w:rPr>
                <w:b/>
                <w:snapToGrid w:val="0"/>
              </w:rPr>
              <w:t>How the power may be exercised</w:t>
            </w:r>
          </w:p>
        </w:tc>
      </w:tr>
      <w:tr w:rsidR="00C037A3" w:rsidRPr="008E78C3" w14:paraId="495583E0" w14:textId="77777777" w:rsidTr="00CE2755">
        <w:tc>
          <w:tcPr>
            <w:tcW w:w="714" w:type="dxa"/>
            <w:tcBorders>
              <w:top w:val="single" w:sz="12" w:space="0" w:color="auto"/>
              <w:bottom w:val="single" w:sz="4" w:space="0" w:color="auto"/>
            </w:tcBorders>
            <w:shd w:val="clear" w:color="auto" w:fill="auto"/>
          </w:tcPr>
          <w:p w14:paraId="6CDF7DF3" w14:textId="77777777" w:rsidR="00C037A3" w:rsidRPr="00E706E7" w:rsidRDefault="00C037A3" w:rsidP="00D445B5">
            <w:pPr>
              <w:pStyle w:val="Tabletext"/>
              <w:rPr>
                <w:snapToGrid w:val="0"/>
              </w:rPr>
            </w:pPr>
            <w:r w:rsidRPr="00E706E7">
              <w:rPr>
                <w:snapToGrid w:val="0"/>
              </w:rPr>
              <w:t>1</w:t>
            </w:r>
          </w:p>
        </w:tc>
        <w:tc>
          <w:tcPr>
            <w:tcW w:w="2972" w:type="dxa"/>
            <w:tcBorders>
              <w:top w:val="single" w:sz="12" w:space="0" w:color="auto"/>
              <w:bottom w:val="single" w:sz="4" w:space="0" w:color="auto"/>
            </w:tcBorders>
            <w:shd w:val="clear" w:color="auto" w:fill="auto"/>
          </w:tcPr>
          <w:p w14:paraId="54EFC564" w14:textId="77777777" w:rsidR="00C037A3" w:rsidRPr="00E706E7" w:rsidRDefault="00C037A3" w:rsidP="00D445B5">
            <w:pPr>
              <w:pStyle w:val="Tabletext"/>
              <w:rPr>
                <w:snapToGrid w:val="0"/>
              </w:rPr>
            </w:pPr>
            <w:r w:rsidRPr="00E706E7">
              <w:rPr>
                <w:snapToGrid w:val="0"/>
              </w:rPr>
              <w:t xml:space="preserve">The chair of the board of directors of the </w:t>
            </w:r>
            <w:r w:rsidRPr="00E706E7">
              <w:t>agent</w:t>
            </w:r>
          </w:p>
        </w:tc>
        <w:tc>
          <w:tcPr>
            <w:tcW w:w="2268" w:type="dxa"/>
            <w:tcBorders>
              <w:top w:val="single" w:sz="12" w:space="0" w:color="auto"/>
              <w:bottom w:val="single" w:sz="4" w:space="0" w:color="auto"/>
            </w:tcBorders>
            <w:shd w:val="clear" w:color="auto" w:fill="auto"/>
          </w:tcPr>
          <w:p w14:paraId="0D747FBF" w14:textId="77777777" w:rsidR="00C037A3" w:rsidRPr="00E706E7" w:rsidRDefault="00C037A3" w:rsidP="00D445B5">
            <w:pPr>
              <w:pStyle w:val="Tabletext"/>
              <w:rPr>
                <w:snapToGrid w:val="0"/>
              </w:rPr>
            </w:pPr>
            <w:r w:rsidRPr="00E706E7">
              <w:rPr>
                <w:snapToGrid w:val="0"/>
              </w:rPr>
              <w:t>by signing a written notice.</w:t>
            </w:r>
          </w:p>
        </w:tc>
      </w:tr>
      <w:tr w:rsidR="00C037A3" w:rsidRPr="008E78C3" w14:paraId="1B22C521" w14:textId="77777777" w:rsidTr="00CE2755">
        <w:tc>
          <w:tcPr>
            <w:tcW w:w="714" w:type="dxa"/>
            <w:tcBorders>
              <w:bottom w:val="single" w:sz="12" w:space="0" w:color="auto"/>
            </w:tcBorders>
            <w:shd w:val="clear" w:color="auto" w:fill="auto"/>
          </w:tcPr>
          <w:p w14:paraId="70B0F8C5" w14:textId="77777777" w:rsidR="00C037A3" w:rsidRPr="00E706E7" w:rsidRDefault="00C037A3" w:rsidP="00D445B5">
            <w:pPr>
              <w:pStyle w:val="Tabletext"/>
              <w:rPr>
                <w:snapToGrid w:val="0"/>
              </w:rPr>
            </w:pPr>
            <w:r w:rsidRPr="00E706E7">
              <w:rPr>
                <w:snapToGrid w:val="0"/>
              </w:rPr>
              <w:t>2</w:t>
            </w:r>
          </w:p>
        </w:tc>
        <w:tc>
          <w:tcPr>
            <w:tcW w:w="2972" w:type="dxa"/>
            <w:tcBorders>
              <w:bottom w:val="single" w:sz="12" w:space="0" w:color="auto"/>
            </w:tcBorders>
            <w:shd w:val="clear" w:color="auto" w:fill="auto"/>
          </w:tcPr>
          <w:p w14:paraId="504499F2" w14:textId="77777777" w:rsidR="00C037A3" w:rsidRPr="00E706E7" w:rsidRDefault="00C037A3" w:rsidP="00D445B5">
            <w:pPr>
              <w:pStyle w:val="Tabletext"/>
              <w:rPr>
                <w:snapToGrid w:val="0"/>
              </w:rPr>
            </w:pPr>
            <w:r w:rsidRPr="00E706E7">
              <w:rPr>
                <w:snapToGrid w:val="0"/>
              </w:rPr>
              <w:t xml:space="preserve">A majority of the directors of the </w:t>
            </w:r>
            <w:r w:rsidRPr="00E706E7">
              <w:t>agent</w:t>
            </w:r>
            <w:r w:rsidRPr="00E706E7">
              <w:rPr>
                <w:snapToGrid w:val="0"/>
              </w:rPr>
              <w:t xml:space="preserve"> (excluding any director who is the subject of the direction)</w:t>
            </w:r>
          </w:p>
        </w:tc>
        <w:tc>
          <w:tcPr>
            <w:tcW w:w="2268" w:type="dxa"/>
            <w:tcBorders>
              <w:bottom w:val="single" w:sz="12" w:space="0" w:color="auto"/>
            </w:tcBorders>
            <w:shd w:val="clear" w:color="auto" w:fill="auto"/>
          </w:tcPr>
          <w:p w14:paraId="72D2C6D5" w14:textId="77777777" w:rsidR="00C037A3" w:rsidRPr="00E706E7" w:rsidRDefault="00C037A3" w:rsidP="00D445B5">
            <w:pPr>
              <w:pStyle w:val="Tabletext"/>
              <w:rPr>
                <w:snapToGrid w:val="0"/>
              </w:rPr>
            </w:pPr>
            <w:r w:rsidRPr="00E706E7">
              <w:rPr>
                <w:snapToGrid w:val="0"/>
              </w:rPr>
              <w:t>by jointly signing a written notice.</w:t>
            </w:r>
          </w:p>
        </w:tc>
      </w:tr>
    </w:tbl>
    <w:p w14:paraId="1FF13E42" w14:textId="77777777" w:rsidR="00AA74F1" w:rsidRPr="00E706E7" w:rsidRDefault="00AA74F1" w:rsidP="00AA74F1">
      <w:pPr>
        <w:pStyle w:val="subsection"/>
        <w:rPr>
          <w:snapToGrid w:val="0"/>
        </w:rPr>
      </w:pPr>
      <w:r w:rsidRPr="00E706E7">
        <w:rPr>
          <w:snapToGrid w:val="0"/>
        </w:rPr>
        <w:tab/>
        <w:t>(5C)</w:t>
      </w:r>
      <w:r w:rsidRPr="00E706E7">
        <w:rPr>
          <w:snapToGrid w:val="0"/>
        </w:rPr>
        <w:tab/>
      </w:r>
      <w:r w:rsidR="003C714C" w:rsidRPr="00E706E7">
        <w:rPr>
          <w:snapToGrid w:val="0"/>
        </w:rPr>
        <w:t>Subsections (</w:t>
      </w:r>
      <w:r w:rsidRPr="00E706E7">
        <w:rPr>
          <w:snapToGrid w:val="0"/>
        </w:rPr>
        <w:t>5A)</w:t>
      </w:r>
      <w:r w:rsidR="00C037A3" w:rsidRPr="00E706E7">
        <w:t>, (5B) and (5BA)</w:t>
      </w:r>
      <w:r w:rsidRPr="00E706E7">
        <w:rPr>
          <w:snapToGrid w:val="0"/>
        </w:rPr>
        <w:t xml:space="preserve"> do not, by implication, limit any other powers of a general insurer</w:t>
      </w:r>
      <w:r w:rsidR="00C037A3" w:rsidRPr="00E706E7">
        <w:t>, authorised NOHC or corporate agent</w:t>
      </w:r>
      <w:r w:rsidRPr="00E706E7">
        <w:rPr>
          <w:snapToGrid w:val="0"/>
        </w:rPr>
        <w:t xml:space="preserve"> to remove a person.</w:t>
      </w:r>
    </w:p>
    <w:p w14:paraId="04EE3775" w14:textId="77777777" w:rsidR="00AA74F1" w:rsidRPr="00E706E7" w:rsidRDefault="00AA74F1" w:rsidP="00AA74F1">
      <w:pPr>
        <w:pStyle w:val="subsection"/>
      </w:pPr>
      <w:r w:rsidRPr="00E706E7">
        <w:tab/>
        <w:t>(6)</w:t>
      </w:r>
      <w:r w:rsidRPr="00E706E7">
        <w:tab/>
        <w:t>Part</w:t>
      </w:r>
      <w:r w:rsidR="000E7685" w:rsidRPr="00E706E7">
        <w:t> </w:t>
      </w:r>
      <w:r w:rsidRPr="00E706E7">
        <w:t>VI applies to a direction made by APRA under this section.</w:t>
      </w:r>
    </w:p>
    <w:p w14:paraId="41D22FF0" w14:textId="77777777" w:rsidR="00AA74F1" w:rsidRPr="00E706E7" w:rsidRDefault="00AA74F1" w:rsidP="00AA74F1">
      <w:pPr>
        <w:pStyle w:val="subsection"/>
      </w:pPr>
      <w:r w:rsidRPr="00E706E7">
        <w:tab/>
        <w:t>(7)</w:t>
      </w:r>
      <w:r w:rsidRPr="00E706E7">
        <w:tab/>
        <w:t>A general insurer</w:t>
      </w:r>
      <w:r w:rsidR="00A30874" w:rsidRPr="00E706E7">
        <w:t xml:space="preserve">, </w:t>
      </w:r>
      <w:r w:rsidR="00A30874" w:rsidRPr="00E706E7">
        <w:rPr>
          <w:snapToGrid w:val="0"/>
        </w:rPr>
        <w:t>authorised NOHC</w:t>
      </w:r>
      <w:r w:rsidRPr="00E706E7">
        <w:t xml:space="preserve"> </w:t>
      </w:r>
      <w:r w:rsidR="00C037A3" w:rsidRPr="00E706E7">
        <w:t xml:space="preserve">or corporate agent </w:t>
      </w:r>
      <w:r w:rsidRPr="00E706E7">
        <w:t>commits an offence if:</w:t>
      </w:r>
    </w:p>
    <w:p w14:paraId="3785D903" w14:textId="77777777" w:rsidR="00AA74F1" w:rsidRPr="00E706E7" w:rsidRDefault="00AA74F1" w:rsidP="00AA74F1">
      <w:pPr>
        <w:pStyle w:val="paragraph"/>
      </w:pPr>
      <w:r w:rsidRPr="00E706E7">
        <w:tab/>
        <w:t>(a)</w:t>
      </w:r>
      <w:r w:rsidRPr="00E706E7">
        <w:tab/>
        <w:t>the insurer</w:t>
      </w:r>
      <w:r w:rsidR="00A30874" w:rsidRPr="00E706E7">
        <w:t xml:space="preserve">, </w:t>
      </w:r>
      <w:r w:rsidR="00A30874" w:rsidRPr="00E706E7">
        <w:rPr>
          <w:snapToGrid w:val="0"/>
        </w:rPr>
        <w:t>NOHC</w:t>
      </w:r>
      <w:r w:rsidRPr="00E706E7">
        <w:t xml:space="preserve"> </w:t>
      </w:r>
      <w:r w:rsidR="00C037A3" w:rsidRPr="00E706E7">
        <w:t xml:space="preserve">or agent </w:t>
      </w:r>
      <w:r w:rsidRPr="00E706E7">
        <w:t>does, or fails to do, an act; and</w:t>
      </w:r>
    </w:p>
    <w:p w14:paraId="24E3253A" w14:textId="77777777" w:rsidR="00AA74F1" w:rsidRPr="00E706E7" w:rsidRDefault="00AA74F1" w:rsidP="00AA74F1">
      <w:pPr>
        <w:pStyle w:val="paragraph"/>
      </w:pPr>
      <w:r w:rsidRPr="00E706E7">
        <w:tab/>
        <w:t>(b)</w:t>
      </w:r>
      <w:r w:rsidRPr="00E706E7">
        <w:tab/>
        <w:t>by doing or failing to do the act, the insurer</w:t>
      </w:r>
      <w:r w:rsidR="00A30874" w:rsidRPr="00E706E7">
        <w:t xml:space="preserve">, </w:t>
      </w:r>
      <w:r w:rsidR="00A30874" w:rsidRPr="00E706E7">
        <w:rPr>
          <w:snapToGrid w:val="0"/>
        </w:rPr>
        <w:t>NOHC</w:t>
      </w:r>
      <w:r w:rsidRPr="00E706E7">
        <w:t xml:space="preserve"> </w:t>
      </w:r>
      <w:r w:rsidR="00C037A3" w:rsidRPr="00E706E7">
        <w:t xml:space="preserve">or agent </w:t>
      </w:r>
      <w:r w:rsidRPr="00E706E7">
        <w:t>fails to comply with a direction under this section.</w:t>
      </w:r>
    </w:p>
    <w:p w14:paraId="3917F371" w14:textId="77777777" w:rsidR="00AA74F1" w:rsidRPr="00E706E7" w:rsidRDefault="00C827A1" w:rsidP="00AA74F1">
      <w:pPr>
        <w:pStyle w:val="Penalty"/>
      </w:pPr>
      <w:r w:rsidRPr="00E706E7">
        <w:t>Penalty</w:t>
      </w:r>
      <w:r w:rsidR="00AA74F1" w:rsidRPr="00E706E7">
        <w:t>:</w:t>
      </w:r>
      <w:r w:rsidR="00AA74F1" w:rsidRPr="00E706E7">
        <w:tab/>
        <w:t>300 penalty units.</w:t>
      </w:r>
    </w:p>
    <w:p w14:paraId="66E319EE" w14:textId="77777777" w:rsidR="00AA74F1" w:rsidRPr="00E706E7" w:rsidRDefault="00AA74F1" w:rsidP="00AA74F1">
      <w:pPr>
        <w:pStyle w:val="subsection"/>
        <w:keepNext/>
      </w:pPr>
      <w:r w:rsidRPr="00E706E7">
        <w:lastRenderedPageBreak/>
        <w:tab/>
        <w:t>(7A)</w:t>
      </w:r>
      <w:r w:rsidRPr="00E706E7">
        <w:tab/>
        <w:t>If an individual:</w:t>
      </w:r>
    </w:p>
    <w:p w14:paraId="31669E2C" w14:textId="77777777" w:rsidR="00AA74F1" w:rsidRPr="00E706E7" w:rsidRDefault="00AA74F1" w:rsidP="00AA74F1">
      <w:pPr>
        <w:pStyle w:val="paragraph"/>
      </w:pPr>
      <w:r w:rsidRPr="00E706E7">
        <w:tab/>
        <w:t>(a)</w:t>
      </w:r>
      <w:r w:rsidRPr="00E706E7">
        <w:tab/>
        <w:t xml:space="preserve">commits an offence against </w:t>
      </w:r>
      <w:r w:rsidR="003C714C" w:rsidRPr="00E706E7">
        <w:t>subsection (</w:t>
      </w:r>
      <w:r w:rsidRPr="00E706E7">
        <w:t>7) because of Part</w:t>
      </w:r>
      <w:r w:rsidR="003C714C" w:rsidRPr="00E706E7">
        <w:t> </w:t>
      </w:r>
      <w:r w:rsidRPr="00E706E7">
        <w:t xml:space="preserve">2.4 of the </w:t>
      </w:r>
      <w:r w:rsidRPr="00E706E7">
        <w:rPr>
          <w:i/>
        </w:rPr>
        <w:t>Criminal Code</w:t>
      </w:r>
      <w:r w:rsidRPr="00E706E7">
        <w:t>; or</w:t>
      </w:r>
    </w:p>
    <w:p w14:paraId="48CEC83D" w14:textId="77777777" w:rsidR="00AA74F1" w:rsidRPr="00E706E7" w:rsidRDefault="00AA74F1" w:rsidP="00AA74F1">
      <w:pPr>
        <w:pStyle w:val="paragraph"/>
      </w:pPr>
      <w:r w:rsidRPr="00E706E7">
        <w:tab/>
        <w:t>(b)</w:t>
      </w:r>
      <w:r w:rsidRPr="00E706E7">
        <w:tab/>
        <w:t>commits an offence under Part</w:t>
      </w:r>
      <w:r w:rsidR="003C714C" w:rsidRPr="00E706E7">
        <w:t> </w:t>
      </w:r>
      <w:r w:rsidRPr="00E706E7">
        <w:t xml:space="preserve">2.4 of the </w:t>
      </w:r>
      <w:r w:rsidRPr="00E706E7">
        <w:rPr>
          <w:i/>
        </w:rPr>
        <w:t>Criminal Code</w:t>
      </w:r>
      <w:r w:rsidRPr="00E706E7">
        <w:t xml:space="preserve"> in relation to an offence against </w:t>
      </w:r>
      <w:r w:rsidR="003C714C" w:rsidRPr="00E706E7">
        <w:t>subsection (</w:t>
      </w:r>
      <w:r w:rsidRPr="00E706E7">
        <w:t>7);</w:t>
      </w:r>
    </w:p>
    <w:p w14:paraId="3FE4A639" w14:textId="77777777" w:rsidR="00AA74F1" w:rsidRPr="00E706E7" w:rsidRDefault="00AA74F1" w:rsidP="00AA74F1">
      <w:pPr>
        <w:pStyle w:val="subsection2"/>
        <w:rPr>
          <w:i/>
        </w:rPr>
      </w:pPr>
      <w:r w:rsidRPr="00E706E7">
        <w:t>he or she is punishable, on conviction, by a fine not exceeding 60</w:t>
      </w:r>
      <w:r w:rsidR="000E7685" w:rsidRPr="00E706E7">
        <w:t xml:space="preserve"> </w:t>
      </w:r>
      <w:r w:rsidRPr="00E706E7">
        <w:t>penalty units.</w:t>
      </w:r>
    </w:p>
    <w:p w14:paraId="41C9BF49" w14:textId="77777777" w:rsidR="00AA74F1" w:rsidRPr="00E706E7" w:rsidRDefault="00AA74F1" w:rsidP="00AA74F1">
      <w:pPr>
        <w:pStyle w:val="subsection"/>
      </w:pPr>
      <w:r w:rsidRPr="00E706E7">
        <w:tab/>
        <w:t>(8)</w:t>
      </w:r>
      <w:r w:rsidRPr="00E706E7">
        <w:tab/>
        <w:t>An offence against this section is an offence of strict liability.</w:t>
      </w:r>
    </w:p>
    <w:p w14:paraId="73BC208B" w14:textId="77777777" w:rsidR="00AA74F1" w:rsidRPr="00E706E7" w:rsidRDefault="00AA74F1" w:rsidP="00AA74F1">
      <w:pPr>
        <w:pStyle w:val="notetext"/>
      </w:pPr>
      <w:r w:rsidRPr="00E706E7">
        <w:t>Note 1:</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13396A36" w14:textId="77777777" w:rsidR="00AA74F1" w:rsidRPr="00E706E7" w:rsidRDefault="00AA74F1" w:rsidP="00AA74F1">
      <w:pPr>
        <w:pStyle w:val="notetext"/>
      </w:pPr>
      <w:r w:rsidRPr="00E706E7">
        <w:t>Note 2:</w:t>
      </w:r>
      <w:r w:rsidRPr="00E706E7">
        <w:tab/>
        <w:t>Chapter</w:t>
      </w:r>
      <w:r w:rsidR="003C714C" w:rsidRPr="00E706E7">
        <w:t> </w:t>
      </w:r>
      <w:r w:rsidRPr="00E706E7">
        <w:t xml:space="preserve">2 of the </w:t>
      </w:r>
      <w:r w:rsidRPr="00E706E7">
        <w:rPr>
          <w:i/>
        </w:rPr>
        <w:t>Criminal Code</w:t>
      </w:r>
      <w:r w:rsidRPr="00E706E7">
        <w:t xml:space="preserve"> sets out the general principles of criminal responsibility.</w:t>
      </w:r>
    </w:p>
    <w:p w14:paraId="1CAC5AE2" w14:textId="77777777" w:rsidR="00AA74F1" w:rsidRPr="00E706E7" w:rsidRDefault="00AA74F1" w:rsidP="0082664E">
      <w:pPr>
        <w:pStyle w:val="ActHead3"/>
        <w:pageBreakBefore/>
      </w:pPr>
      <w:bookmarkStart w:id="56" w:name="_Toc155339455"/>
      <w:r w:rsidRPr="00F42C20">
        <w:rPr>
          <w:rStyle w:val="CharDivNo"/>
        </w:rPr>
        <w:lastRenderedPageBreak/>
        <w:t>Division</w:t>
      </w:r>
      <w:r w:rsidR="003C714C" w:rsidRPr="00F42C20">
        <w:rPr>
          <w:rStyle w:val="CharDivNo"/>
        </w:rPr>
        <w:t> </w:t>
      </w:r>
      <w:r w:rsidRPr="00F42C20">
        <w:rPr>
          <w:rStyle w:val="CharDivNo"/>
        </w:rPr>
        <w:t>6</w:t>
      </w:r>
      <w:r w:rsidRPr="00E706E7">
        <w:t>—</w:t>
      </w:r>
      <w:r w:rsidRPr="00F42C20">
        <w:rPr>
          <w:rStyle w:val="CharDivText"/>
        </w:rPr>
        <w:t>Other matters</w:t>
      </w:r>
      <w:bookmarkEnd w:id="56"/>
    </w:p>
    <w:p w14:paraId="1B274B99" w14:textId="77777777" w:rsidR="00AA74F1" w:rsidRPr="00E706E7" w:rsidRDefault="00AA74F1" w:rsidP="00AA74F1">
      <w:pPr>
        <w:pStyle w:val="ActHead5"/>
      </w:pPr>
      <w:bookmarkStart w:id="57" w:name="_Toc155339456"/>
      <w:r w:rsidRPr="00F42C20">
        <w:rPr>
          <w:rStyle w:val="CharSectno"/>
        </w:rPr>
        <w:t>28</w:t>
      </w:r>
      <w:r w:rsidRPr="00E706E7">
        <w:t xml:space="preserve">  General insurer must hold sufficient assets</w:t>
      </w:r>
      <w:bookmarkEnd w:id="57"/>
    </w:p>
    <w:p w14:paraId="4D8BE899" w14:textId="77777777" w:rsidR="00AA74F1" w:rsidRPr="00E706E7" w:rsidRDefault="00AA74F1" w:rsidP="00AA74F1">
      <w:pPr>
        <w:pStyle w:val="subsection"/>
      </w:pPr>
      <w:r w:rsidRPr="00E706E7">
        <w:tab/>
      </w:r>
      <w:r w:rsidRPr="00E706E7">
        <w:tab/>
        <w:t>A general insurer commits an offence if:</w:t>
      </w:r>
    </w:p>
    <w:p w14:paraId="0B672262" w14:textId="77777777" w:rsidR="00AA74F1" w:rsidRPr="00E706E7" w:rsidRDefault="00AA74F1" w:rsidP="00AA74F1">
      <w:pPr>
        <w:pStyle w:val="paragraph"/>
      </w:pPr>
      <w:r w:rsidRPr="00E706E7">
        <w:tab/>
        <w:t>(a)</w:t>
      </w:r>
      <w:r w:rsidRPr="00E706E7">
        <w:tab/>
        <w:t xml:space="preserve">it does not hold assets in Australia (excluding goodwill and any </w:t>
      </w:r>
      <w:r w:rsidR="00A30874" w:rsidRPr="00E706E7">
        <w:t xml:space="preserve">assets or </w:t>
      </w:r>
      <w:r w:rsidRPr="00E706E7">
        <w:t>other amount excluded by the prudential standards for the purposes of this section) of a value that is equal to or greater than the total amount of its liabilities in Australia</w:t>
      </w:r>
      <w:r w:rsidR="001F62DE" w:rsidRPr="00E706E7">
        <w:t xml:space="preserve"> other than pre</w:t>
      </w:r>
      <w:r w:rsidR="00F42C20">
        <w:noBreakHyphen/>
      </w:r>
      <w:r w:rsidR="001F62DE" w:rsidRPr="00E706E7">
        <w:t>authorisation liabilities</w:t>
      </w:r>
      <w:r w:rsidRPr="00E706E7">
        <w:t>; and</w:t>
      </w:r>
    </w:p>
    <w:p w14:paraId="0E9EB331" w14:textId="77777777" w:rsidR="00AA74F1" w:rsidRPr="00E706E7" w:rsidRDefault="00AA74F1" w:rsidP="00AA74F1">
      <w:pPr>
        <w:pStyle w:val="paragraph"/>
      </w:pPr>
      <w:r w:rsidRPr="00E706E7">
        <w:tab/>
        <w:t>(b)</w:t>
      </w:r>
      <w:r w:rsidRPr="00E706E7">
        <w:tab/>
        <w:t>APRA has not authorised the insurer to hold assets of a lesser value; and</w:t>
      </w:r>
    </w:p>
    <w:p w14:paraId="794D0B01" w14:textId="77777777" w:rsidR="00AA74F1" w:rsidRPr="00E706E7" w:rsidRDefault="00AA74F1" w:rsidP="00AA74F1">
      <w:pPr>
        <w:pStyle w:val="paragraph"/>
      </w:pPr>
      <w:r w:rsidRPr="00E706E7">
        <w:tab/>
        <w:t>(c)</w:t>
      </w:r>
      <w:r w:rsidRPr="00E706E7">
        <w:tab/>
        <w:t>there is no determination in force under subsection</w:t>
      </w:r>
      <w:r w:rsidR="003C714C" w:rsidRPr="00E706E7">
        <w:t> </w:t>
      </w:r>
      <w:r w:rsidRPr="00E706E7">
        <w:t>7(1) determining that this subsection does not apply to the insurer.</w:t>
      </w:r>
    </w:p>
    <w:p w14:paraId="1BAC2C03" w14:textId="77777777" w:rsidR="00AA74F1" w:rsidRPr="00E706E7" w:rsidRDefault="00C827A1" w:rsidP="00AA74F1">
      <w:pPr>
        <w:pStyle w:val="Penalty"/>
      </w:pPr>
      <w:r w:rsidRPr="00E706E7">
        <w:t>Penalty</w:t>
      </w:r>
      <w:r w:rsidR="00AA74F1" w:rsidRPr="00E706E7">
        <w:t>:</w:t>
      </w:r>
      <w:r w:rsidR="00AA74F1" w:rsidRPr="00E706E7">
        <w:tab/>
        <w:t>200 penalty units.</w:t>
      </w:r>
    </w:p>
    <w:p w14:paraId="3721324D" w14:textId="77777777" w:rsidR="00AA74F1" w:rsidRPr="00E706E7" w:rsidRDefault="00AA74F1" w:rsidP="00AA74F1">
      <w:pPr>
        <w:pStyle w:val="notetext"/>
      </w:pPr>
      <w:r w:rsidRPr="00E706E7">
        <w:t>Note 1:</w:t>
      </w:r>
      <w:r w:rsidRPr="00E706E7">
        <w:tab/>
        <w:t xml:space="preserve">Certain amounts are taken to be assets in Australia, and certain liabilities are taken to be liabilities in Australia, under </w:t>
      </w:r>
      <w:r w:rsidR="00F42C20">
        <w:t>section 1</w:t>
      </w:r>
      <w:r w:rsidRPr="00E706E7">
        <w:t>16A.</w:t>
      </w:r>
    </w:p>
    <w:p w14:paraId="0F938B31" w14:textId="77777777" w:rsidR="00AA74F1" w:rsidRPr="00E706E7" w:rsidRDefault="00AA74F1" w:rsidP="00AA74F1">
      <w:pPr>
        <w:pStyle w:val="notetext"/>
      </w:pPr>
      <w:r w:rsidRPr="00E706E7">
        <w:t>Note 2:</w:t>
      </w:r>
      <w:r w:rsidRPr="00E706E7">
        <w:tab/>
        <w:t>Chapter</w:t>
      </w:r>
      <w:r w:rsidR="003C714C" w:rsidRPr="00E706E7">
        <w:t> </w:t>
      </w:r>
      <w:r w:rsidRPr="00E706E7">
        <w:t xml:space="preserve">2 of the </w:t>
      </w:r>
      <w:r w:rsidRPr="00E706E7">
        <w:rPr>
          <w:i/>
        </w:rPr>
        <w:t>Criminal Code</w:t>
      </w:r>
      <w:r w:rsidRPr="00E706E7">
        <w:t xml:space="preserve"> sets out the general principles of criminal responsibility.</w:t>
      </w:r>
    </w:p>
    <w:p w14:paraId="2A4F9AC3" w14:textId="77777777" w:rsidR="00AA74F1" w:rsidRPr="00E706E7" w:rsidRDefault="00AA74F1" w:rsidP="00AA74F1">
      <w:pPr>
        <w:pStyle w:val="notetext"/>
      </w:pPr>
      <w:r w:rsidRPr="00E706E7">
        <w:t>Note 3:</w:t>
      </w:r>
      <w:r w:rsidRPr="00E706E7">
        <w:tab/>
        <w:t>If a body corporate is convicted of an offence against this section, subsection</w:t>
      </w:r>
      <w:r w:rsidR="003C714C" w:rsidRPr="00E706E7">
        <w:t> </w:t>
      </w:r>
      <w:r w:rsidRPr="00E706E7">
        <w:t xml:space="preserve">4B(3) of the </w:t>
      </w:r>
      <w:r w:rsidRPr="00E706E7">
        <w:rPr>
          <w:i/>
        </w:rPr>
        <w:t xml:space="preserve">Crimes Act 1914 </w:t>
      </w:r>
      <w:r w:rsidRPr="00E706E7">
        <w:t>allows a court to impose a fine of up to 5 times the penalty above.</w:t>
      </w:r>
    </w:p>
    <w:p w14:paraId="4AF0FB03" w14:textId="77777777" w:rsidR="00AA74F1" w:rsidRPr="00E706E7" w:rsidRDefault="00AA74F1" w:rsidP="00AA74F1">
      <w:pPr>
        <w:pStyle w:val="ActHead5"/>
      </w:pPr>
      <w:bookmarkStart w:id="58" w:name="_Toc155339457"/>
      <w:r w:rsidRPr="00F42C20">
        <w:rPr>
          <w:rStyle w:val="CharSectno"/>
        </w:rPr>
        <w:t>29</w:t>
      </w:r>
      <w:r w:rsidRPr="00E706E7">
        <w:t xml:space="preserve">  Change of name of a general insurer or authorised NOHC</w:t>
      </w:r>
      <w:bookmarkEnd w:id="58"/>
    </w:p>
    <w:p w14:paraId="19DA8992" w14:textId="77777777" w:rsidR="00F1131D" w:rsidRPr="00E706E7" w:rsidRDefault="00F1131D" w:rsidP="00F1131D">
      <w:pPr>
        <w:pStyle w:val="subsection"/>
      </w:pPr>
      <w:r w:rsidRPr="00E706E7">
        <w:tab/>
        <w:t>(1)</w:t>
      </w:r>
      <w:r w:rsidRPr="00E706E7">
        <w:tab/>
        <w:t>A general insurer who changes its name must publish a notice of that fact:</w:t>
      </w:r>
    </w:p>
    <w:p w14:paraId="6FDC5398" w14:textId="77777777" w:rsidR="00F1131D" w:rsidRPr="00E706E7" w:rsidRDefault="00F1131D" w:rsidP="00F1131D">
      <w:pPr>
        <w:pStyle w:val="paragraph"/>
      </w:pPr>
      <w:r w:rsidRPr="00E706E7">
        <w:tab/>
        <w:t>(a)</w:t>
      </w:r>
      <w:r w:rsidRPr="00E706E7">
        <w:tab/>
        <w:t>unless paragraph (b) applies—in a manner that results in the notice being accessible to the public and reasonably prominent; or</w:t>
      </w:r>
    </w:p>
    <w:p w14:paraId="727FD8D7" w14:textId="77777777" w:rsidR="00F1131D" w:rsidRPr="00E706E7" w:rsidRDefault="00F1131D" w:rsidP="00F1131D">
      <w:pPr>
        <w:pStyle w:val="paragraph"/>
      </w:pPr>
      <w:r w:rsidRPr="00E706E7">
        <w:tab/>
        <w:t>(b)</w:t>
      </w:r>
      <w:r w:rsidRPr="00E706E7">
        <w:tab/>
        <w:t>if a determination under subsection (2A) is in force—in a manner specified in the determination.</w:t>
      </w:r>
    </w:p>
    <w:p w14:paraId="2DAE9C3A" w14:textId="77777777" w:rsidR="00AA74F1" w:rsidRPr="00E706E7" w:rsidRDefault="00AA74F1" w:rsidP="00AA74F1">
      <w:pPr>
        <w:pStyle w:val="subsection"/>
      </w:pPr>
      <w:r w:rsidRPr="00E706E7">
        <w:tab/>
        <w:t>(2)</w:t>
      </w:r>
      <w:r w:rsidRPr="00E706E7">
        <w:tab/>
        <w:t>The notice must state the old and new names of the insurer and when the change took effect.</w:t>
      </w:r>
    </w:p>
    <w:p w14:paraId="1EAC3B1C" w14:textId="77777777" w:rsidR="00F1131D" w:rsidRPr="00E706E7" w:rsidRDefault="00F1131D" w:rsidP="00F1131D">
      <w:pPr>
        <w:pStyle w:val="subsection"/>
      </w:pPr>
      <w:r w:rsidRPr="00E706E7">
        <w:lastRenderedPageBreak/>
        <w:tab/>
        <w:t>(2A)</w:t>
      </w:r>
      <w:r w:rsidRPr="00E706E7">
        <w:tab/>
        <w:t>For the purposes of paragraph (1)(b), APRA may, by legislative instrument, make a determination specifying one or more manners in which a notice mentioned in subsection (1) may be published.</w:t>
      </w:r>
    </w:p>
    <w:p w14:paraId="50645313" w14:textId="77777777" w:rsidR="00F1131D" w:rsidRPr="00E706E7" w:rsidRDefault="00F1131D" w:rsidP="00F1131D">
      <w:pPr>
        <w:pStyle w:val="subsection"/>
      </w:pPr>
      <w:r w:rsidRPr="00E706E7">
        <w:tab/>
        <w:t>(2B)</w:t>
      </w:r>
      <w:r w:rsidRPr="00E706E7">
        <w:tab/>
        <w:t>A manner of publication may be specified in the determination only if APRA considers that the manner of publication would result in such a notice being accessible to the public and reasonably prominent.</w:t>
      </w:r>
    </w:p>
    <w:p w14:paraId="33D3D8B2" w14:textId="77777777" w:rsidR="00AA74F1" w:rsidRPr="00E706E7" w:rsidRDefault="00AA74F1" w:rsidP="00AA74F1">
      <w:pPr>
        <w:pStyle w:val="subsection"/>
      </w:pPr>
      <w:r w:rsidRPr="00E706E7">
        <w:tab/>
        <w:t>(3)</w:t>
      </w:r>
      <w:r w:rsidRPr="00E706E7">
        <w:tab/>
        <w:t xml:space="preserve">If APRA is satisfied that a general insurer or authorised NOHC has changed its name, APRA must ensure that notice of that fact is published in the </w:t>
      </w:r>
      <w:r w:rsidRPr="00E706E7">
        <w:rPr>
          <w:i/>
        </w:rPr>
        <w:t>Gazette</w:t>
      </w:r>
      <w:r w:rsidRPr="00E706E7">
        <w:t xml:space="preserve"> (whether or not the insurer has also </w:t>
      </w:r>
      <w:r w:rsidR="00F1131D" w:rsidRPr="00E706E7">
        <w:t>published</w:t>
      </w:r>
      <w:r w:rsidRPr="00E706E7">
        <w:t xml:space="preserve"> a notice under </w:t>
      </w:r>
      <w:r w:rsidR="003C714C" w:rsidRPr="00E706E7">
        <w:t>subsection (</w:t>
      </w:r>
      <w:r w:rsidRPr="00E706E7">
        <w:t>1)).</w:t>
      </w:r>
    </w:p>
    <w:p w14:paraId="612CE181" w14:textId="77777777" w:rsidR="00AA74F1" w:rsidRPr="00E706E7" w:rsidRDefault="00AA74F1" w:rsidP="00AA74F1">
      <w:pPr>
        <w:pStyle w:val="subsection"/>
      </w:pPr>
      <w:r w:rsidRPr="00E706E7">
        <w:tab/>
        <w:t>(4)</w:t>
      </w:r>
      <w:r w:rsidRPr="00E706E7">
        <w:tab/>
        <w:t xml:space="preserve">The authorisation of the insurer under </w:t>
      </w:r>
      <w:r w:rsidR="00F42C20">
        <w:t>section 1</w:t>
      </w:r>
      <w:r w:rsidRPr="00E706E7">
        <w:t xml:space="preserve">2, or NOHC under </w:t>
      </w:r>
      <w:r w:rsidR="00F42C20">
        <w:t>section 1</w:t>
      </w:r>
      <w:r w:rsidRPr="00E706E7">
        <w:t xml:space="preserve">8, (as the case may be) has effect after the </w:t>
      </w:r>
      <w:r w:rsidRPr="00E706E7">
        <w:rPr>
          <w:i/>
        </w:rPr>
        <w:t>Gazette</w:t>
      </w:r>
      <w:r w:rsidRPr="00E706E7">
        <w:t xml:space="preserve"> publication as if it had been given under the changed name.</w:t>
      </w:r>
    </w:p>
    <w:p w14:paraId="11D3FE96" w14:textId="77777777" w:rsidR="00AA74F1" w:rsidRPr="00E706E7" w:rsidRDefault="00AA74F1" w:rsidP="00AA74F1">
      <w:pPr>
        <w:pStyle w:val="ActHead5"/>
      </w:pPr>
      <w:bookmarkStart w:id="59" w:name="_Toc155339458"/>
      <w:r w:rsidRPr="00F42C20">
        <w:rPr>
          <w:rStyle w:val="CharSectno"/>
        </w:rPr>
        <w:t>30</w:t>
      </w:r>
      <w:r w:rsidRPr="00E706E7">
        <w:t xml:space="preserve">  General insurer or authorised NOHC ceasing to exist</w:t>
      </w:r>
      <w:bookmarkEnd w:id="59"/>
    </w:p>
    <w:p w14:paraId="0CDA897A" w14:textId="77777777" w:rsidR="00AA74F1" w:rsidRPr="00E706E7" w:rsidRDefault="00AA74F1" w:rsidP="00AA74F1">
      <w:pPr>
        <w:pStyle w:val="subsection"/>
      </w:pPr>
      <w:r w:rsidRPr="00E706E7">
        <w:tab/>
        <w:t>(1)</w:t>
      </w:r>
      <w:r w:rsidRPr="00E706E7">
        <w:tab/>
        <w:t xml:space="preserve">If APRA is satisfied that a general insurer or authorised NOHC has ceased to exist, APRA must ensure that notice of that fact is published in the </w:t>
      </w:r>
      <w:r w:rsidRPr="00E706E7">
        <w:rPr>
          <w:i/>
        </w:rPr>
        <w:t>Gazette</w:t>
      </w:r>
      <w:r w:rsidRPr="00E706E7">
        <w:t>.</w:t>
      </w:r>
    </w:p>
    <w:p w14:paraId="36D8BDA6" w14:textId="77777777" w:rsidR="00AA74F1" w:rsidRPr="00E706E7" w:rsidRDefault="00AA74F1" w:rsidP="00AA74F1">
      <w:pPr>
        <w:pStyle w:val="subsection"/>
      </w:pPr>
      <w:r w:rsidRPr="00E706E7">
        <w:tab/>
        <w:t>(2)</w:t>
      </w:r>
      <w:r w:rsidRPr="00E706E7">
        <w:tab/>
        <w:t xml:space="preserve">The authorisation under </w:t>
      </w:r>
      <w:r w:rsidR="00F42C20">
        <w:t>section 1</w:t>
      </w:r>
      <w:r w:rsidRPr="00E706E7">
        <w:t xml:space="preserve">2 or 18 (as the case may be) of the insurer or NOHC is taken to be revoked when the </w:t>
      </w:r>
      <w:r w:rsidRPr="00E706E7">
        <w:rPr>
          <w:i/>
        </w:rPr>
        <w:t>Gazette</w:t>
      </w:r>
      <w:r w:rsidRPr="00E706E7">
        <w:t xml:space="preserve"> notice is published.</w:t>
      </w:r>
    </w:p>
    <w:p w14:paraId="33F06937" w14:textId="77777777" w:rsidR="00AA74F1" w:rsidRPr="00E706E7" w:rsidRDefault="00AA74F1" w:rsidP="00AA74F1">
      <w:pPr>
        <w:pStyle w:val="ActHead5"/>
      </w:pPr>
      <w:bookmarkStart w:id="60" w:name="_Toc155339459"/>
      <w:r w:rsidRPr="00F42C20">
        <w:rPr>
          <w:rStyle w:val="CharSectno"/>
        </w:rPr>
        <w:t>31</w:t>
      </w:r>
      <w:r w:rsidRPr="00E706E7">
        <w:t xml:space="preserve">  Effect of authorisation as a general insurer</w:t>
      </w:r>
      <w:bookmarkEnd w:id="60"/>
    </w:p>
    <w:p w14:paraId="290129A4" w14:textId="77777777" w:rsidR="00AA74F1" w:rsidRPr="00E706E7" w:rsidRDefault="00AA74F1" w:rsidP="00AA74F1">
      <w:pPr>
        <w:pStyle w:val="subsection"/>
      </w:pPr>
      <w:r w:rsidRPr="00E706E7">
        <w:tab/>
      </w:r>
      <w:r w:rsidRPr="00E706E7">
        <w:tab/>
        <w:t>Nothing in this Part authorises the carrying on by a body corporate of any business that it would not otherwise have been authorised to carry on.</w:t>
      </w:r>
    </w:p>
    <w:p w14:paraId="2CA73712" w14:textId="77777777" w:rsidR="00AA74F1" w:rsidRPr="00E706E7" w:rsidRDefault="00AA74F1" w:rsidP="0082664E">
      <w:pPr>
        <w:pStyle w:val="ActHead2"/>
        <w:pageBreakBefore/>
      </w:pPr>
      <w:bookmarkStart w:id="61" w:name="_Toc155339460"/>
      <w:r w:rsidRPr="00F42C20">
        <w:rPr>
          <w:rStyle w:val="CharPartNo"/>
        </w:rPr>
        <w:lastRenderedPageBreak/>
        <w:t>Part</w:t>
      </w:r>
      <w:r w:rsidR="000E7685" w:rsidRPr="00F42C20">
        <w:rPr>
          <w:rStyle w:val="CharPartNo"/>
        </w:rPr>
        <w:t> </w:t>
      </w:r>
      <w:r w:rsidRPr="00F42C20">
        <w:rPr>
          <w:rStyle w:val="CharPartNo"/>
        </w:rPr>
        <w:t>IIIA</w:t>
      </w:r>
      <w:r w:rsidRPr="00E706E7">
        <w:t>—</w:t>
      </w:r>
      <w:r w:rsidRPr="00F42C20">
        <w:rPr>
          <w:rStyle w:val="CharPartText"/>
        </w:rPr>
        <w:t>Prudential supervision and monitoring of general insurers, authorised NOHCs and their subsidiaries</w:t>
      </w:r>
      <w:bookmarkEnd w:id="61"/>
    </w:p>
    <w:p w14:paraId="25F873C0" w14:textId="77777777" w:rsidR="00AA74F1" w:rsidRPr="00E706E7" w:rsidRDefault="00AA74F1" w:rsidP="00AA74F1">
      <w:pPr>
        <w:pStyle w:val="ActHead3"/>
      </w:pPr>
      <w:bookmarkStart w:id="62" w:name="_Toc155339461"/>
      <w:r w:rsidRPr="00F42C20">
        <w:rPr>
          <w:rStyle w:val="CharDivNo"/>
        </w:rPr>
        <w:t>Division</w:t>
      </w:r>
      <w:r w:rsidR="003C714C" w:rsidRPr="00F42C20">
        <w:rPr>
          <w:rStyle w:val="CharDivNo"/>
        </w:rPr>
        <w:t> </w:t>
      </w:r>
      <w:r w:rsidRPr="00F42C20">
        <w:rPr>
          <w:rStyle w:val="CharDivNo"/>
        </w:rPr>
        <w:t>1</w:t>
      </w:r>
      <w:r w:rsidRPr="00E706E7">
        <w:t>—</w:t>
      </w:r>
      <w:r w:rsidRPr="00F42C20">
        <w:rPr>
          <w:rStyle w:val="CharDivText"/>
        </w:rPr>
        <w:t>The prudential standards</w:t>
      </w:r>
      <w:bookmarkEnd w:id="62"/>
    </w:p>
    <w:p w14:paraId="477D47CB" w14:textId="77777777" w:rsidR="00AA74F1" w:rsidRPr="00E706E7" w:rsidRDefault="00AA74F1" w:rsidP="00AA74F1">
      <w:pPr>
        <w:pStyle w:val="ActHead5"/>
      </w:pPr>
      <w:bookmarkStart w:id="63" w:name="_Toc155339462"/>
      <w:r w:rsidRPr="00F42C20">
        <w:rPr>
          <w:rStyle w:val="CharSectno"/>
        </w:rPr>
        <w:t>32</w:t>
      </w:r>
      <w:r w:rsidRPr="00E706E7">
        <w:t xml:space="preserve">  APRA may determine </w:t>
      </w:r>
      <w:r w:rsidRPr="00E706E7">
        <w:rPr>
          <w:i/>
        </w:rPr>
        <w:t>prudential standards</w:t>
      </w:r>
      <w:bookmarkEnd w:id="63"/>
    </w:p>
    <w:p w14:paraId="2C3815AF" w14:textId="77777777" w:rsidR="00AA74F1" w:rsidRPr="00E706E7" w:rsidRDefault="00AA74F1" w:rsidP="00AA74F1">
      <w:pPr>
        <w:pStyle w:val="subsection"/>
      </w:pPr>
      <w:r w:rsidRPr="00E706E7">
        <w:tab/>
        <w:t>(1)</w:t>
      </w:r>
      <w:r w:rsidRPr="00E706E7">
        <w:tab/>
        <w:t>APRA may determine (in writing) standards (</w:t>
      </w:r>
      <w:r w:rsidRPr="00E706E7">
        <w:rPr>
          <w:b/>
          <w:i/>
        </w:rPr>
        <w:t>prudential standards</w:t>
      </w:r>
      <w:r w:rsidRPr="00E706E7">
        <w:t>) relating to prudential matters that must be complied with by:</w:t>
      </w:r>
    </w:p>
    <w:p w14:paraId="7EA4935E" w14:textId="77777777" w:rsidR="00AA74F1" w:rsidRPr="00E706E7" w:rsidRDefault="00AA74F1" w:rsidP="00AA74F1">
      <w:pPr>
        <w:pStyle w:val="paragraph"/>
      </w:pPr>
      <w:r w:rsidRPr="00E706E7">
        <w:tab/>
        <w:t>(a)</w:t>
      </w:r>
      <w:r w:rsidRPr="00E706E7">
        <w:tab/>
        <w:t>all general insurers; or</w:t>
      </w:r>
    </w:p>
    <w:p w14:paraId="0AB67137" w14:textId="77777777" w:rsidR="00AA74F1" w:rsidRPr="00E706E7" w:rsidRDefault="00AA74F1" w:rsidP="00AA74F1">
      <w:pPr>
        <w:pStyle w:val="paragraph"/>
      </w:pPr>
      <w:r w:rsidRPr="00E706E7">
        <w:tab/>
        <w:t>(b)</w:t>
      </w:r>
      <w:r w:rsidRPr="00E706E7">
        <w:tab/>
        <w:t>all authorised NOHCs; or</w:t>
      </w:r>
    </w:p>
    <w:p w14:paraId="14220C65" w14:textId="77777777" w:rsidR="00AA74F1" w:rsidRPr="00E706E7" w:rsidRDefault="00AA74F1" w:rsidP="00AA74F1">
      <w:pPr>
        <w:pStyle w:val="paragraph"/>
      </w:pPr>
      <w:r w:rsidRPr="00E706E7">
        <w:tab/>
        <w:t>(c)</w:t>
      </w:r>
      <w:r w:rsidRPr="00E706E7">
        <w:tab/>
        <w:t>the subsidiaries of general insurers or authorised NOHCs; or</w:t>
      </w:r>
    </w:p>
    <w:p w14:paraId="7942481E" w14:textId="77777777" w:rsidR="00AA74F1" w:rsidRPr="00E706E7" w:rsidRDefault="00AA74F1" w:rsidP="00AA74F1">
      <w:pPr>
        <w:pStyle w:val="paragraph"/>
      </w:pPr>
      <w:r w:rsidRPr="00E706E7">
        <w:tab/>
        <w:t>(d)</w:t>
      </w:r>
      <w:r w:rsidRPr="00E706E7">
        <w:tab/>
        <w:t>a specified class of general insurers, authorised NOHCs or subsidiaries of general insurers or authorised NOHCs</w:t>
      </w:r>
      <w:r w:rsidR="000A0A18" w:rsidRPr="00E706E7">
        <w:t>; or</w:t>
      </w:r>
    </w:p>
    <w:p w14:paraId="7ED5A766" w14:textId="77777777" w:rsidR="000A0A18" w:rsidRPr="00E706E7" w:rsidRDefault="000A0A18" w:rsidP="000A0A18">
      <w:pPr>
        <w:pStyle w:val="paragraph"/>
      </w:pPr>
      <w:r w:rsidRPr="00E706E7">
        <w:tab/>
        <w:t>(e)</w:t>
      </w:r>
      <w:r w:rsidRPr="00E706E7">
        <w:tab/>
        <w:t>one or more specified general insurers, authorised NOHCs or subsidiaries of general insurers or authorised NOHCs.</w:t>
      </w:r>
    </w:p>
    <w:p w14:paraId="6583E1AC" w14:textId="77777777" w:rsidR="00AA74F1" w:rsidRPr="00E706E7" w:rsidRDefault="00AA74F1" w:rsidP="00AA74F1">
      <w:pPr>
        <w:pStyle w:val="subsection"/>
      </w:pPr>
      <w:r w:rsidRPr="00E706E7">
        <w:tab/>
        <w:t>(2)</w:t>
      </w:r>
      <w:r w:rsidRPr="00E706E7">
        <w:tab/>
        <w:t>A prudential standard may impose different requirements to be complied with:</w:t>
      </w:r>
    </w:p>
    <w:p w14:paraId="0F7579CD" w14:textId="77777777" w:rsidR="00AA74F1" w:rsidRPr="00E706E7" w:rsidRDefault="00AA74F1" w:rsidP="00AA74F1">
      <w:pPr>
        <w:pStyle w:val="paragraph"/>
      </w:pPr>
      <w:r w:rsidRPr="00E706E7">
        <w:tab/>
        <w:t>(a)</w:t>
      </w:r>
      <w:r w:rsidRPr="00E706E7">
        <w:tab/>
        <w:t>by different classes of general insurers, authorised NOHCs, or subsidiaries of general insurers or authorised NOHCs; or</w:t>
      </w:r>
    </w:p>
    <w:p w14:paraId="28CE59AF" w14:textId="77777777" w:rsidR="00AA74F1" w:rsidRPr="00E706E7" w:rsidRDefault="00AA74F1" w:rsidP="00AA74F1">
      <w:pPr>
        <w:pStyle w:val="paragraph"/>
      </w:pPr>
      <w:r w:rsidRPr="00E706E7">
        <w:tab/>
        <w:t>(b)</w:t>
      </w:r>
      <w:r w:rsidRPr="00E706E7">
        <w:tab/>
        <w:t>in different situations; or</w:t>
      </w:r>
    </w:p>
    <w:p w14:paraId="0F53487F" w14:textId="77777777" w:rsidR="00AA74F1" w:rsidRPr="00E706E7" w:rsidRDefault="00AA74F1" w:rsidP="00AA74F1">
      <w:pPr>
        <w:pStyle w:val="paragraph"/>
      </w:pPr>
      <w:r w:rsidRPr="00E706E7">
        <w:tab/>
        <w:t>(c)</w:t>
      </w:r>
      <w:r w:rsidRPr="00E706E7">
        <w:tab/>
        <w:t>in respect of different activities.</w:t>
      </w:r>
    </w:p>
    <w:p w14:paraId="0910F347" w14:textId="77777777" w:rsidR="00A30874" w:rsidRPr="00E706E7" w:rsidRDefault="00A30874" w:rsidP="00A30874">
      <w:pPr>
        <w:pStyle w:val="subsection"/>
      </w:pPr>
      <w:r w:rsidRPr="00E706E7">
        <w:tab/>
        <w:t>(3)</w:t>
      </w:r>
      <w:r w:rsidRPr="00E706E7">
        <w:tab/>
        <w:t>Without limiting the prudential matters in relation to which APRA may determine a prudential standard, a prudential standard may:</w:t>
      </w:r>
    </w:p>
    <w:p w14:paraId="6A5194AD" w14:textId="77777777" w:rsidR="00A30874" w:rsidRPr="00E706E7" w:rsidRDefault="00A30874" w:rsidP="00A30874">
      <w:pPr>
        <w:pStyle w:val="paragraph"/>
      </w:pPr>
      <w:r w:rsidRPr="00E706E7">
        <w:tab/>
        <w:t>(a)</w:t>
      </w:r>
      <w:r w:rsidRPr="00E706E7">
        <w:tab/>
        <w:t>require the following companies to ensure that the company’s subsidiaries (or particular subsidiaries), or the company and the company’s subsidiaries (or particular subsidiaries), collectively satisfy particular requirements in relation to prudential matters:</w:t>
      </w:r>
    </w:p>
    <w:p w14:paraId="56C19F4A" w14:textId="77777777" w:rsidR="00A30874" w:rsidRPr="00E706E7" w:rsidRDefault="00A30874" w:rsidP="00A30874">
      <w:pPr>
        <w:pStyle w:val="paragraphsub"/>
      </w:pPr>
      <w:r w:rsidRPr="00E706E7">
        <w:tab/>
        <w:t>(i)</w:t>
      </w:r>
      <w:r w:rsidRPr="00E706E7">
        <w:tab/>
        <w:t>each general insurer or authorised NOHC;</w:t>
      </w:r>
    </w:p>
    <w:p w14:paraId="5D08D00B" w14:textId="77777777" w:rsidR="00A30874" w:rsidRPr="00E706E7" w:rsidRDefault="00A30874" w:rsidP="00A30874">
      <w:pPr>
        <w:pStyle w:val="paragraphsub"/>
      </w:pPr>
      <w:r w:rsidRPr="00E706E7">
        <w:lastRenderedPageBreak/>
        <w:tab/>
        <w:t>(ii)</w:t>
      </w:r>
      <w:r w:rsidRPr="00E706E7">
        <w:tab/>
        <w:t>each general insurer or authorised NOHC included in a specified class of general insurers or authorised NOHCs;</w:t>
      </w:r>
    </w:p>
    <w:p w14:paraId="362220FF" w14:textId="77777777" w:rsidR="00A30874" w:rsidRPr="00E706E7" w:rsidRDefault="00A30874" w:rsidP="00A30874">
      <w:pPr>
        <w:pStyle w:val="paragraphsub"/>
      </w:pPr>
      <w:r w:rsidRPr="00E706E7">
        <w:tab/>
        <w:t>(iii)</w:t>
      </w:r>
      <w:r w:rsidRPr="00E706E7">
        <w:tab/>
        <w:t>a specified general insurer or authorised NOHC;</w:t>
      </w:r>
    </w:p>
    <w:p w14:paraId="565898CC" w14:textId="77777777" w:rsidR="00A30874" w:rsidRPr="00E706E7" w:rsidRDefault="00A30874" w:rsidP="00A30874">
      <w:pPr>
        <w:pStyle w:val="paragraphsub"/>
      </w:pPr>
      <w:r w:rsidRPr="00E706E7">
        <w:tab/>
        <w:t>(iv)</w:t>
      </w:r>
      <w:r w:rsidRPr="00E706E7">
        <w:tab/>
        <w:t xml:space="preserve">each of 2 or more specified general insurers or authorised </w:t>
      </w:r>
      <w:r w:rsidR="00E8771A" w:rsidRPr="00E706E7">
        <w:t>NOHCs;</w:t>
      </w:r>
    </w:p>
    <w:p w14:paraId="1FEAB2DD" w14:textId="77777777" w:rsidR="00E8771A" w:rsidRPr="00E706E7" w:rsidRDefault="00E8771A" w:rsidP="00E8771A">
      <w:pPr>
        <w:pStyle w:val="paragraphsub"/>
      </w:pPr>
      <w:r w:rsidRPr="00E706E7">
        <w:tab/>
        <w:t>(v)</w:t>
      </w:r>
      <w:r w:rsidRPr="00E706E7">
        <w:tab/>
        <w:t>each subsidiary of a general insurer or of an authorised NOHC;</w:t>
      </w:r>
    </w:p>
    <w:p w14:paraId="09DC7938" w14:textId="77777777" w:rsidR="00E8771A" w:rsidRPr="00E706E7" w:rsidRDefault="00E8771A" w:rsidP="00A30874">
      <w:pPr>
        <w:pStyle w:val="paragraphsub"/>
      </w:pPr>
      <w:r w:rsidRPr="00E706E7">
        <w:tab/>
        <w:t>(vi)</w:t>
      </w:r>
      <w:r w:rsidRPr="00E706E7">
        <w:tab/>
        <w:t>each subsidiary of a general insurer or of an authorised NOHC, included in a specified class of subsidiaries; or</w:t>
      </w:r>
    </w:p>
    <w:p w14:paraId="6A22FDE8" w14:textId="77777777" w:rsidR="00A30874" w:rsidRPr="00E706E7" w:rsidRDefault="00A30874" w:rsidP="00A30874">
      <w:pPr>
        <w:pStyle w:val="paragraph"/>
      </w:pPr>
      <w:r w:rsidRPr="00E706E7">
        <w:tab/>
        <w:t>(b)</w:t>
      </w:r>
      <w:r w:rsidRPr="00E706E7">
        <w:tab/>
        <w:t>provide for matters relating to:</w:t>
      </w:r>
    </w:p>
    <w:p w14:paraId="5B739FB2" w14:textId="77777777" w:rsidR="00A30874" w:rsidRPr="00E706E7" w:rsidRDefault="00A30874" w:rsidP="00A30874">
      <w:pPr>
        <w:pStyle w:val="paragraphsub"/>
      </w:pPr>
      <w:r w:rsidRPr="00E706E7">
        <w:tab/>
        <w:t>(i)</w:t>
      </w:r>
      <w:r w:rsidRPr="00E706E7">
        <w:tab/>
        <w:t>the appointment of auditors; or</w:t>
      </w:r>
    </w:p>
    <w:p w14:paraId="7DC25783" w14:textId="77777777" w:rsidR="00A30874" w:rsidRPr="00E706E7" w:rsidRDefault="00A30874" w:rsidP="00A30874">
      <w:pPr>
        <w:pStyle w:val="paragraphsub"/>
      </w:pPr>
      <w:r w:rsidRPr="00E706E7">
        <w:tab/>
        <w:t>(ii)</w:t>
      </w:r>
      <w:r w:rsidRPr="00E706E7">
        <w:tab/>
        <w:t>the conduct of audits.</w:t>
      </w:r>
    </w:p>
    <w:p w14:paraId="23A4335A" w14:textId="77777777" w:rsidR="00AA74F1" w:rsidRPr="00E706E7" w:rsidRDefault="00AA74F1" w:rsidP="00AA74F1">
      <w:pPr>
        <w:pStyle w:val="subsection"/>
        <w:rPr>
          <w:snapToGrid w:val="0"/>
          <w:lang w:eastAsia="en-US"/>
        </w:rPr>
      </w:pPr>
      <w:r w:rsidRPr="00E706E7">
        <w:rPr>
          <w:snapToGrid w:val="0"/>
          <w:lang w:eastAsia="en-US"/>
        </w:rPr>
        <w:tab/>
        <w:t>(3A)</w:t>
      </w:r>
      <w:r w:rsidRPr="00E706E7">
        <w:rPr>
          <w:snapToGrid w:val="0"/>
          <w:lang w:eastAsia="en-US"/>
        </w:rPr>
        <w:tab/>
        <w:t>APRA may modify a prudential standard to replace particular requirements in the standard with an in</w:t>
      </w:r>
      <w:r w:rsidR="00F42C20">
        <w:rPr>
          <w:snapToGrid w:val="0"/>
          <w:lang w:eastAsia="en-US"/>
        </w:rPr>
        <w:noBreakHyphen/>
      </w:r>
      <w:r w:rsidRPr="00E706E7">
        <w:rPr>
          <w:snapToGrid w:val="0"/>
          <w:lang w:eastAsia="en-US"/>
        </w:rPr>
        <w:t xml:space="preserve">house capital adequacy model </w:t>
      </w:r>
      <w:r w:rsidRPr="00E706E7">
        <w:t>proposed by, or agreed to with, a general insurer, an authorised NOHC or a subsidiary of a general insurer or authorised NOHC</w:t>
      </w:r>
      <w:r w:rsidRPr="00E706E7">
        <w:rPr>
          <w:snapToGrid w:val="0"/>
          <w:lang w:eastAsia="en-US"/>
        </w:rPr>
        <w:t xml:space="preserve"> for the purpose of setting its capital requirements. The in</w:t>
      </w:r>
      <w:r w:rsidR="00F42C20">
        <w:rPr>
          <w:snapToGrid w:val="0"/>
          <w:lang w:eastAsia="en-US"/>
        </w:rPr>
        <w:noBreakHyphen/>
      </w:r>
      <w:r w:rsidRPr="00E706E7">
        <w:rPr>
          <w:snapToGrid w:val="0"/>
          <w:lang w:eastAsia="en-US"/>
        </w:rPr>
        <w:t>house capital adequacy model proposed by the general insurer, authorised NOHC or subsidiary must comply with criteria set out in the prudential standards.</w:t>
      </w:r>
    </w:p>
    <w:p w14:paraId="6D52D9C9" w14:textId="77777777" w:rsidR="00AA74F1" w:rsidRPr="00E706E7" w:rsidRDefault="00AA74F1" w:rsidP="00AA74F1">
      <w:pPr>
        <w:pStyle w:val="subsection"/>
      </w:pPr>
      <w:r w:rsidRPr="00E706E7">
        <w:tab/>
        <w:t>(3B)</w:t>
      </w:r>
      <w:r w:rsidRPr="00E706E7">
        <w:tab/>
        <w:t>In modifying a prudential standard, APRA must have regard to the particular business and circumstances of the general insurer, authorised NOHC or subsidiary concerned.</w:t>
      </w:r>
    </w:p>
    <w:p w14:paraId="1E79E8E9" w14:textId="77777777" w:rsidR="00AA74F1" w:rsidRPr="00E706E7" w:rsidRDefault="00AA74F1" w:rsidP="00AA74F1">
      <w:pPr>
        <w:pStyle w:val="subsection"/>
      </w:pPr>
      <w:r w:rsidRPr="00E706E7">
        <w:tab/>
        <w:t>(3C)</w:t>
      </w:r>
      <w:r w:rsidRPr="00E706E7">
        <w:tab/>
        <w:t xml:space="preserve">If APRA modifies a prudential standard in respect of a particular general insurer, authorised NOHC or subsidiary of a general insurer or authorised NOHC under </w:t>
      </w:r>
      <w:r w:rsidR="003C714C" w:rsidRPr="00E706E7">
        <w:t>subsection (</w:t>
      </w:r>
      <w:r w:rsidRPr="00E706E7">
        <w:t>3A), APRA must give written notice of the modification to the general insurer, authorised NOHC or subsidiary concerned.</w:t>
      </w:r>
    </w:p>
    <w:p w14:paraId="45E8F3E8" w14:textId="77777777" w:rsidR="00AA74F1" w:rsidRPr="00E706E7" w:rsidRDefault="00AA74F1" w:rsidP="00AA74F1">
      <w:pPr>
        <w:pStyle w:val="subsection"/>
      </w:pPr>
      <w:r w:rsidRPr="00E706E7">
        <w:tab/>
        <w:t>(3CA)</w:t>
      </w:r>
      <w:r w:rsidRPr="00E706E7">
        <w:tab/>
        <w:t xml:space="preserve">APRA may vary or revoke a modification of a prudential standard and, if it revokes a modification, it may make under </w:t>
      </w:r>
      <w:r w:rsidR="003C714C" w:rsidRPr="00E706E7">
        <w:t>subsection (</w:t>
      </w:r>
      <w:r w:rsidRPr="00E706E7">
        <w:t xml:space="preserve">3A) a further modification of the standard in substitution for the previous modification. APRA must give written </w:t>
      </w:r>
      <w:r w:rsidRPr="00E706E7">
        <w:lastRenderedPageBreak/>
        <w:t>notice of a variation or revocation to the general insurer, authorised NOHC or subsidiary concerned.</w:t>
      </w:r>
    </w:p>
    <w:p w14:paraId="14E1ED24" w14:textId="77777777" w:rsidR="00AA74F1" w:rsidRPr="00E706E7" w:rsidRDefault="00AA74F1" w:rsidP="00AA74F1">
      <w:pPr>
        <w:pStyle w:val="subsection"/>
      </w:pPr>
      <w:r w:rsidRPr="00E706E7">
        <w:tab/>
        <w:t>(3D)</w:t>
      </w:r>
      <w:r w:rsidRPr="00E706E7">
        <w:tab/>
        <w:t>The prudential standards may provide for APRA to exercise powers and discretions under the standards, including but not limited to discretions to approve, impose, adjust or exclude specific prudential requirements in relation to the following:</w:t>
      </w:r>
    </w:p>
    <w:p w14:paraId="3A533A19" w14:textId="77777777" w:rsidR="00AA74F1" w:rsidRPr="00E706E7" w:rsidRDefault="00AA74F1" w:rsidP="00AA74F1">
      <w:pPr>
        <w:pStyle w:val="paragraph"/>
      </w:pPr>
      <w:r w:rsidRPr="00E706E7">
        <w:tab/>
        <w:t>(a)</w:t>
      </w:r>
      <w:r w:rsidRPr="00E706E7">
        <w:tab/>
        <w:t>a particular general insurer, authorised NOHC or subsidiary of a general insurer or authorised NOHC;</w:t>
      </w:r>
    </w:p>
    <w:p w14:paraId="25E89784" w14:textId="77777777" w:rsidR="00AA74F1" w:rsidRPr="00E706E7" w:rsidRDefault="00AA74F1" w:rsidP="00AA74F1">
      <w:pPr>
        <w:pStyle w:val="paragraph"/>
      </w:pPr>
      <w:r w:rsidRPr="00E706E7">
        <w:tab/>
        <w:t>(b)</w:t>
      </w:r>
      <w:r w:rsidRPr="00E706E7">
        <w:tab/>
        <w:t xml:space="preserve">specified general insurers, authorised NOHCs or subsidiaries of general insurers or authorised </w:t>
      </w:r>
      <w:r w:rsidR="002B4844" w:rsidRPr="00E706E7">
        <w:t>NOHCs.</w:t>
      </w:r>
    </w:p>
    <w:p w14:paraId="670972E6" w14:textId="77777777" w:rsidR="000E2CA2" w:rsidRPr="00E706E7" w:rsidRDefault="000E2CA2" w:rsidP="000E2CA2">
      <w:pPr>
        <w:pStyle w:val="subsection"/>
      </w:pPr>
      <w:r w:rsidRPr="00E706E7">
        <w:tab/>
        <w:t>(4)</w:t>
      </w:r>
      <w:r w:rsidRPr="00E706E7">
        <w:tab/>
        <w:t xml:space="preserve">APRA may, in writing, vary or revoke a standard. However, APRA must not, under this subsection, vary or revoke a standard in a way described in </w:t>
      </w:r>
      <w:r w:rsidR="003C714C" w:rsidRPr="00E706E7">
        <w:t>subsection (</w:t>
      </w:r>
      <w:r w:rsidRPr="00E706E7">
        <w:t>3A).</w:t>
      </w:r>
    </w:p>
    <w:p w14:paraId="7089DA7C" w14:textId="77777777" w:rsidR="000E2CA2" w:rsidRPr="00E706E7" w:rsidRDefault="000E2CA2" w:rsidP="000E2CA2">
      <w:pPr>
        <w:pStyle w:val="subsection"/>
      </w:pPr>
      <w:r w:rsidRPr="00E706E7">
        <w:tab/>
        <w:t>(4A)</w:t>
      </w:r>
      <w:r w:rsidRPr="00E706E7">
        <w:tab/>
        <w:t xml:space="preserve">A standard referred to in </w:t>
      </w:r>
      <w:r w:rsidR="003C714C" w:rsidRPr="00E706E7">
        <w:t>paragraph (</w:t>
      </w:r>
      <w:r w:rsidRPr="00E706E7">
        <w:t>1)(e), or an instrument varying or revoking such a standard, has effect:</w:t>
      </w:r>
    </w:p>
    <w:p w14:paraId="738FCDB1" w14:textId="77777777" w:rsidR="000E2CA2" w:rsidRPr="00E706E7" w:rsidRDefault="000E2CA2" w:rsidP="000E2CA2">
      <w:pPr>
        <w:pStyle w:val="paragraph"/>
      </w:pPr>
      <w:r w:rsidRPr="00E706E7">
        <w:tab/>
        <w:t>(a)</w:t>
      </w:r>
      <w:r w:rsidRPr="00E706E7">
        <w:tab/>
        <w:t>from the day on which the standard, variation or revocation is made; or</w:t>
      </w:r>
    </w:p>
    <w:p w14:paraId="6ED2E8DF" w14:textId="77777777" w:rsidR="000E2CA2" w:rsidRPr="00E706E7" w:rsidRDefault="000E2CA2" w:rsidP="000E2CA2">
      <w:pPr>
        <w:pStyle w:val="paragraph"/>
      </w:pPr>
      <w:r w:rsidRPr="00E706E7">
        <w:tab/>
        <w:t>(b)</w:t>
      </w:r>
      <w:r w:rsidRPr="00E706E7">
        <w:tab/>
        <w:t>if the standard, variation or revocation specifies a later day—from that later day.</w:t>
      </w:r>
    </w:p>
    <w:p w14:paraId="2C3CB0AB" w14:textId="77777777" w:rsidR="000E2CA2" w:rsidRPr="00E706E7" w:rsidRDefault="000E2CA2" w:rsidP="000E2CA2">
      <w:pPr>
        <w:pStyle w:val="subsection"/>
      </w:pPr>
      <w:r w:rsidRPr="00E706E7">
        <w:tab/>
        <w:t>(5)</w:t>
      </w:r>
      <w:r w:rsidRPr="00E706E7">
        <w:tab/>
        <w:t>The following instruments made under this section are not legislative instruments:</w:t>
      </w:r>
    </w:p>
    <w:p w14:paraId="2F525B20" w14:textId="77777777" w:rsidR="000E2CA2" w:rsidRPr="00E706E7" w:rsidRDefault="000E2CA2" w:rsidP="000E2CA2">
      <w:pPr>
        <w:pStyle w:val="paragraph"/>
      </w:pPr>
      <w:r w:rsidRPr="00E706E7">
        <w:tab/>
        <w:t>(a)</w:t>
      </w:r>
      <w:r w:rsidRPr="00E706E7">
        <w:tab/>
        <w:t xml:space="preserve">a standard referred to in </w:t>
      </w:r>
      <w:r w:rsidR="003C714C" w:rsidRPr="00E706E7">
        <w:t>paragraph (</w:t>
      </w:r>
      <w:r w:rsidRPr="00E706E7">
        <w:t>1)(e);</w:t>
      </w:r>
    </w:p>
    <w:p w14:paraId="057EADA6" w14:textId="77777777" w:rsidR="000E2CA2" w:rsidRPr="00E706E7" w:rsidRDefault="000E2CA2" w:rsidP="000E2CA2">
      <w:pPr>
        <w:pStyle w:val="paragraph"/>
      </w:pPr>
      <w:r w:rsidRPr="00E706E7">
        <w:tab/>
        <w:t>(b)</w:t>
      </w:r>
      <w:r w:rsidRPr="00E706E7">
        <w:tab/>
        <w:t xml:space="preserve">an instrument varying or revoking a standard referred to in </w:t>
      </w:r>
      <w:r w:rsidR="003C714C" w:rsidRPr="00E706E7">
        <w:t>paragraph (</w:t>
      </w:r>
      <w:r w:rsidRPr="00E706E7">
        <w:t>1)(e);</w:t>
      </w:r>
    </w:p>
    <w:p w14:paraId="67D876AB" w14:textId="77777777" w:rsidR="000E2CA2" w:rsidRPr="00E706E7" w:rsidRDefault="000E2CA2" w:rsidP="000E2CA2">
      <w:pPr>
        <w:pStyle w:val="paragraph"/>
      </w:pPr>
      <w:r w:rsidRPr="00E706E7">
        <w:tab/>
        <w:t>(c)</w:t>
      </w:r>
      <w:r w:rsidRPr="00E706E7">
        <w:tab/>
        <w:t xml:space="preserve">a modification of a standard under </w:t>
      </w:r>
      <w:r w:rsidR="003C714C" w:rsidRPr="00E706E7">
        <w:t>subsection (</w:t>
      </w:r>
      <w:r w:rsidRPr="00E706E7">
        <w:t>3A);</w:t>
      </w:r>
    </w:p>
    <w:p w14:paraId="764D7541" w14:textId="77777777" w:rsidR="000E2CA2" w:rsidRPr="00E706E7" w:rsidRDefault="000E2CA2" w:rsidP="000E2CA2">
      <w:pPr>
        <w:pStyle w:val="paragraph"/>
      </w:pPr>
      <w:r w:rsidRPr="00E706E7">
        <w:tab/>
        <w:t>(d)</w:t>
      </w:r>
      <w:r w:rsidRPr="00E706E7">
        <w:tab/>
        <w:t xml:space="preserve">an instrument varying or revoking a modification under </w:t>
      </w:r>
      <w:r w:rsidR="003C714C" w:rsidRPr="00E706E7">
        <w:t>subsection (</w:t>
      </w:r>
      <w:r w:rsidRPr="00E706E7">
        <w:t>3A).</w:t>
      </w:r>
    </w:p>
    <w:p w14:paraId="1498377A" w14:textId="77777777" w:rsidR="000E2CA2" w:rsidRPr="00E706E7" w:rsidRDefault="000E2CA2" w:rsidP="000E2CA2">
      <w:pPr>
        <w:pStyle w:val="subsection"/>
      </w:pPr>
      <w:r w:rsidRPr="00E706E7">
        <w:tab/>
        <w:t>(5A)</w:t>
      </w:r>
      <w:r w:rsidRPr="00E706E7">
        <w:tab/>
        <w:t>Otherwise, an instrument made under this section is a legislative instrument.</w:t>
      </w:r>
    </w:p>
    <w:p w14:paraId="2E94F659" w14:textId="77777777" w:rsidR="00AA74F1" w:rsidRPr="00E706E7" w:rsidRDefault="00AA74F1" w:rsidP="00AA74F1">
      <w:pPr>
        <w:pStyle w:val="subsection"/>
      </w:pPr>
      <w:r w:rsidRPr="00E706E7">
        <w:tab/>
        <w:t>(6)</w:t>
      </w:r>
      <w:r w:rsidRPr="00E706E7">
        <w:tab/>
        <w:t xml:space="preserve">Despite </w:t>
      </w:r>
      <w:r w:rsidR="00F42C20">
        <w:t>section 1</w:t>
      </w:r>
      <w:r w:rsidR="00FD26D6" w:rsidRPr="00E706E7">
        <w:t xml:space="preserve">4 of the </w:t>
      </w:r>
      <w:r w:rsidR="00BF32EB" w:rsidRPr="00E706E7">
        <w:rPr>
          <w:i/>
        </w:rPr>
        <w:t>Legislation Act 2003</w:t>
      </w:r>
      <w:r w:rsidR="00FD26D6" w:rsidRPr="00E706E7">
        <w:rPr>
          <w:i/>
        </w:rPr>
        <w:t xml:space="preserve"> </w:t>
      </w:r>
      <w:r w:rsidR="00FD26D6" w:rsidRPr="00E706E7">
        <w:t>and section</w:t>
      </w:r>
      <w:r w:rsidR="003C714C" w:rsidRPr="00E706E7">
        <w:t> </w:t>
      </w:r>
      <w:r w:rsidR="00FD26D6" w:rsidRPr="00E706E7">
        <w:t>46AA</w:t>
      </w:r>
      <w:r w:rsidRPr="00E706E7">
        <w:t xml:space="preserve"> of the </w:t>
      </w:r>
      <w:r w:rsidRPr="00E706E7">
        <w:rPr>
          <w:i/>
        </w:rPr>
        <w:t>Acts Interpretation Act 1901</w:t>
      </w:r>
      <w:r w:rsidRPr="00E706E7">
        <w:t xml:space="preserve">, the standards may make provision for or in relation to a matter by applying, adopting or </w:t>
      </w:r>
      <w:r w:rsidRPr="00E706E7">
        <w:lastRenderedPageBreak/>
        <w:t>incorporating any matter contained in an instrument or other writing as in force or existing from time to time.</w:t>
      </w:r>
    </w:p>
    <w:p w14:paraId="23BB828F" w14:textId="77777777" w:rsidR="00DE6695" w:rsidRPr="00E706E7" w:rsidRDefault="00DE6695" w:rsidP="00DE6695">
      <w:pPr>
        <w:pStyle w:val="subsection"/>
      </w:pPr>
      <w:r w:rsidRPr="00E706E7">
        <w:tab/>
        <w:t>(7)</w:t>
      </w:r>
      <w:r w:rsidRPr="00E706E7">
        <w:tab/>
        <w:t xml:space="preserve">Part VI applies to a decision to determine, vary or revoke a standard referred to in </w:t>
      </w:r>
      <w:r w:rsidR="003C714C" w:rsidRPr="00E706E7">
        <w:t>paragraph (</w:t>
      </w:r>
      <w:r w:rsidRPr="00E706E7">
        <w:t>1)(e).</w:t>
      </w:r>
    </w:p>
    <w:p w14:paraId="6B8C73B3" w14:textId="77777777" w:rsidR="00AA74F1" w:rsidRPr="00E706E7" w:rsidRDefault="00AA74F1" w:rsidP="00AA74F1">
      <w:pPr>
        <w:pStyle w:val="ActHead5"/>
      </w:pPr>
      <w:bookmarkStart w:id="64" w:name="_Toc155339463"/>
      <w:r w:rsidRPr="00F42C20">
        <w:rPr>
          <w:rStyle w:val="CharSectno"/>
        </w:rPr>
        <w:t>34</w:t>
      </w:r>
      <w:r w:rsidRPr="00E706E7">
        <w:t xml:space="preserve">  Notification of prudential standards</w:t>
      </w:r>
      <w:bookmarkEnd w:id="64"/>
    </w:p>
    <w:p w14:paraId="063F8C5F" w14:textId="77777777" w:rsidR="00AA74F1" w:rsidRPr="00E706E7" w:rsidRDefault="00AA74F1" w:rsidP="00AA74F1">
      <w:pPr>
        <w:pStyle w:val="subsection"/>
      </w:pPr>
      <w:r w:rsidRPr="00E706E7">
        <w:tab/>
        <w:t>(1)</w:t>
      </w:r>
      <w:r w:rsidRPr="00E706E7">
        <w:tab/>
        <w:t xml:space="preserve">APRA must ensure that a notice is published in the </w:t>
      </w:r>
      <w:r w:rsidRPr="00E706E7">
        <w:rPr>
          <w:i/>
        </w:rPr>
        <w:t>Gazette</w:t>
      </w:r>
      <w:r w:rsidRPr="00E706E7">
        <w:t xml:space="preserve"> as soon as practicable after APRA makes, varies or revokes a prudential standard.</w:t>
      </w:r>
    </w:p>
    <w:p w14:paraId="4EF8D32E" w14:textId="77777777" w:rsidR="00AA74F1" w:rsidRPr="00E706E7" w:rsidRDefault="00AA74F1" w:rsidP="00AA74F1">
      <w:pPr>
        <w:pStyle w:val="subsection"/>
      </w:pPr>
      <w:r w:rsidRPr="00E706E7">
        <w:tab/>
        <w:t>(2)</w:t>
      </w:r>
      <w:r w:rsidRPr="00E706E7">
        <w:tab/>
        <w:t>The notice must:</w:t>
      </w:r>
    </w:p>
    <w:p w14:paraId="3ACA6E2B" w14:textId="77777777" w:rsidR="00AA74F1" w:rsidRPr="00E706E7" w:rsidRDefault="00AA74F1" w:rsidP="00AA74F1">
      <w:pPr>
        <w:pStyle w:val="paragraph"/>
      </w:pPr>
      <w:r w:rsidRPr="00E706E7">
        <w:tab/>
        <w:t>(a)</w:t>
      </w:r>
      <w:r w:rsidRPr="00E706E7">
        <w:tab/>
        <w:t>specify whether APRA made, varied or revoked a prudential standard; and</w:t>
      </w:r>
    </w:p>
    <w:p w14:paraId="02F13507" w14:textId="77777777" w:rsidR="00AA74F1" w:rsidRPr="00E706E7" w:rsidRDefault="00AA74F1" w:rsidP="00AA74F1">
      <w:pPr>
        <w:pStyle w:val="paragraph"/>
      </w:pPr>
      <w:r w:rsidRPr="00E706E7">
        <w:tab/>
        <w:t>(b)</w:t>
      </w:r>
      <w:r w:rsidRPr="00E706E7">
        <w:tab/>
        <w:t>in the case of the making or varying of a prudential standard—summarise the purpose and effect of the prudential standard or variation.</w:t>
      </w:r>
    </w:p>
    <w:p w14:paraId="7A8BF301" w14:textId="77777777" w:rsidR="00AA74F1" w:rsidRPr="00E706E7" w:rsidRDefault="00AA74F1" w:rsidP="00AA74F1">
      <w:pPr>
        <w:pStyle w:val="subsection"/>
      </w:pPr>
      <w:r w:rsidRPr="00E706E7">
        <w:tab/>
        <w:t>(3)</w:t>
      </w:r>
      <w:r w:rsidRPr="00E706E7">
        <w:tab/>
        <w:t>APRA must take reasonable steps to ensure that copies of the current text of the prudential standards are available for inspection and purchase.</w:t>
      </w:r>
    </w:p>
    <w:p w14:paraId="65F666AC" w14:textId="77777777" w:rsidR="00AA74F1" w:rsidRPr="00E706E7" w:rsidRDefault="00AA74F1" w:rsidP="00AA74F1">
      <w:pPr>
        <w:pStyle w:val="subsection"/>
      </w:pPr>
      <w:r w:rsidRPr="00E706E7">
        <w:tab/>
        <w:t>(4)</w:t>
      </w:r>
      <w:r w:rsidRPr="00E706E7">
        <w:tab/>
        <w:t>An action is not invalid merely because of a failure to comply with this section.</w:t>
      </w:r>
    </w:p>
    <w:p w14:paraId="38CDC840" w14:textId="77777777" w:rsidR="00AA74F1" w:rsidRPr="00E706E7" w:rsidRDefault="00AA74F1" w:rsidP="00AA74F1">
      <w:pPr>
        <w:pStyle w:val="ActHead5"/>
      </w:pPr>
      <w:bookmarkStart w:id="65" w:name="_Toc155339464"/>
      <w:r w:rsidRPr="00F42C20">
        <w:rPr>
          <w:rStyle w:val="CharSectno"/>
        </w:rPr>
        <w:t>35</w:t>
      </w:r>
      <w:r w:rsidRPr="00E706E7">
        <w:t xml:space="preserve">  Obligation to comply with the prudential standards</w:t>
      </w:r>
      <w:bookmarkEnd w:id="65"/>
    </w:p>
    <w:p w14:paraId="49880B14" w14:textId="77777777" w:rsidR="00AA74F1" w:rsidRPr="00E706E7" w:rsidRDefault="00AA74F1" w:rsidP="00AA74F1">
      <w:pPr>
        <w:pStyle w:val="subsection"/>
      </w:pPr>
      <w:r w:rsidRPr="00E706E7">
        <w:tab/>
      </w:r>
      <w:r w:rsidRPr="00E706E7">
        <w:tab/>
        <w:t>A general insurer, authorised NOHC or a subsidiary of a general insurer or authorised NOHC to whom a prudential standard applies must comply with the standard.</w:t>
      </w:r>
    </w:p>
    <w:p w14:paraId="031DD137" w14:textId="77777777" w:rsidR="00E8771A" w:rsidRPr="00E706E7" w:rsidRDefault="00E8771A" w:rsidP="008E6796">
      <w:pPr>
        <w:pStyle w:val="ActHead3"/>
        <w:pageBreakBefore/>
      </w:pPr>
      <w:bookmarkStart w:id="66" w:name="_Toc155339465"/>
      <w:r w:rsidRPr="00F42C20">
        <w:rPr>
          <w:rStyle w:val="CharDivNo"/>
        </w:rPr>
        <w:lastRenderedPageBreak/>
        <w:t>Division</w:t>
      </w:r>
      <w:r w:rsidR="003C714C" w:rsidRPr="00F42C20">
        <w:rPr>
          <w:rStyle w:val="CharDivNo"/>
        </w:rPr>
        <w:t> </w:t>
      </w:r>
      <w:r w:rsidRPr="00F42C20">
        <w:rPr>
          <w:rStyle w:val="CharDivNo"/>
        </w:rPr>
        <w:t>2</w:t>
      </w:r>
      <w:r w:rsidRPr="00E706E7">
        <w:t>—</w:t>
      </w:r>
      <w:r w:rsidRPr="00F42C20">
        <w:rPr>
          <w:rStyle w:val="CharDivText"/>
        </w:rPr>
        <w:t>Conversion and write</w:t>
      </w:r>
      <w:r w:rsidR="00F42C20" w:rsidRPr="00F42C20">
        <w:rPr>
          <w:rStyle w:val="CharDivText"/>
        </w:rPr>
        <w:noBreakHyphen/>
      </w:r>
      <w:r w:rsidRPr="00F42C20">
        <w:rPr>
          <w:rStyle w:val="CharDivText"/>
        </w:rPr>
        <w:t>off provisions</w:t>
      </w:r>
      <w:bookmarkEnd w:id="66"/>
    </w:p>
    <w:p w14:paraId="29EFE161" w14:textId="77777777" w:rsidR="00E8771A" w:rsidRPr="00E706E7" w:rsidRDefault="00E8771A" w:rsidP="00E8771A">
      <w:pPr>
        <w:pStyle w:val="ActHead5"/>
      </w:pPr>
      <w:bookmarkStart w:id="67" w:name="_Toc155339466"/>
      <w:r w:rsidRPr="008E78C3">
        <w:rPr>
          <w:rStyle w:val="CharSectno"/>
          <w:rFonts w:eastAsia="Calibri"/>
        </w:rPr>
        <w:t>36A</w:t>
      </w:r>
      <w:r w:rsidRPr="00E706E7">
        <w:t xml:space="preserve">  Definitions</w:t>
      </w:r>
      <w:bookmarkEnd w:id="67"/>
    </w:p>
    <w:p w14:paraId="72A61B22" w14:textId="77777777" w:rsidR="00E8771A" w:rsidRPr="00E706E7" w:rsidRDefault="00E8771A" w:rsidP="00E8771A">
      <w:pPr>
        <w:pStyle w:val="subsection"/>
      </w:pPr>
      <w:r w:rsidRPr="00E706E7">
        <w:tab/>
      </w:r>
      <w:r w:rsidRPr="00E706E7">
        <w:tab/>
        <w:t>In this Division:</w:t>
      </w:r>
    </w:p>
    <w:p w14:paraId="696BD079" w14:textId="77777777" w:rsidR="00E8771A" w:rsidRPr="00E706E7" w:rsidRDefault="00E8771A" w:rsidP="00E8771A">
      <w:pPr>
        <w:pStyle w:val="Definition"/>
      </w:pPr>
      <w:r w:rsidRPr="00E706E7">
        <w:rPr>
          <w:b/>
          <w:i/>
        </w:rPr>
        <w:t>clearing and settlement facility</w:t>
      </w:r>
      <w:r w:rsidRPr="00E706E7">
        <w:t xml:space="preserve"> </w:t>
      </w:r>
      <w:r w:rsidR="002750A7" w:rsidRPr="00E706E7">
        <w:t>has the same meaning as in</w:t>
      </w:r>
      <w:r w:rsidRPr="00E706E7">
        <w:t xml:space="preserve"> the </w:t>
      </w:r>
      <w:r w:rsidRPr="00E706E7">
        <w:rPr>
          <w:i/>
        </w:rPr>
        <w:t>Corporations Act 2001</w:t>
      </w:r>
      <w:r w:rsidRPr="00E706E7">
        <w:t>.</w:t>
      </w:r>
    </w:p>
    <w:p w14:paraId="6829AC2A" w14:textId="77777777" w:rsidR="00E8771A" w:rsidRPr="00E706E7" w:rsidRDefault="00E8771A" w:rsidP="00E8771A">
      <w:pPr>
        <w:pStyle w:val="Definition"/>
      </w:pPr>
      <w:r w:rsidRPr="00E706E7">
        <w:rPr>
          <w:b/>
          <w:i/>
        </w:rPr>
        <w:t>conversion and write</w:t>
      </w:r>
      <w:r w:rsidR="00F42C20">
        <w:rPr>
          <w:b/>
          <w:i/>
        </w:rPr>
        <w:noBreakHyphen/>
      </w:r>
      <w:r w:rsidRPr="00E706E7">
        <w:rPr>
          <w:b/>
          <w:i/>
        </w:rPr>
        <w:t>off provisions</w:t>
      </w:r>
      <w:r w:rsidRPr="00E706E7">
        <w:t xml:space="preserve"> means the provisions of the prudential standards that relate to the conversion or writing off of:</w:t>
      </w:r>
    </w:p>
    <w:p w14:paraId="21BEAAEA" w14:textId="77777777" w:rsidR="00E8771A" w:rsidRPr="00E706E7" w:rsidRDefault="00E8771A" w:rsidP="00E8771A">
      <w:pPr>
        <w:pStyle w:val="paragraph"/>
      </w:pPr>
      <w:r w:rsidRPr="00E706E7">
        <w:tab/>
        <w:t>(a)</w:t>
      </w:r>
      <w:r w:rsidRPr="00E706E7">
        <w:tab/>
        <w:t>Additional Tier 1 and Tier 2 capital; or</w:t>
      </w:r>
    </w:p>
    <w:p w14:paraId="2AAF9CD0" w14:textId="77777777" w:rsidR="00E8771A" w:rsidRPr="00E706E7" w:rsidRDefault="00E8771A" w:rsidP="00E8771A">
      <w:pPr>
        <w:pStyle w:val="paragraph"/>
      </w:pPr>
      <w:r w:rsidRPr="00E706E7">
        <w:tab/>
        <w:t>(b)</w:t>
      </w:r>
      <w:r w:rsidRPr="00E706E7">
        <w:tab/>
        <w:t>any other instrument.</w:t>
      </w:r>
    </w:p>
    <w:p w14:paraId="2E1FAE2E" w14:textId="77777777" w:rsidR="00E8771A" w:rsidRPr="00E706E7" w:rsidRDefault="00E8771A" w:rsidP="00E8771A">
      <w:pPr>
        <w:pStyle w:val="Definition"/>
      </w:pPr>
      <w:r w:rsidRPr="00E706E7">
        <w:rPr>
          <w:b/>
          <w:i/>
        </w:rPr>
        <w:t>conversion entity</w:t>
      </w:r>
      <w:r w:rsidRPr="00E706E7">
        <w:t xml:space="preserve">: an entity (the </w:t>
      </w:r>
      <w:r w:rsidRPr="00E706E7">
        <w:rPr>
          <w:b/>
          <w:i/>
        </w:rPr>
        <w:t>first entity</w:t>
      </w:r>
      <w:r w:rsidRPr="00E706E7">
        <w:t xml:space="preserve">) is a </w:t>
      </w:r>
      <w:r w:rsidRPr="00E706E7">
        <w:rPr>
          <w:b/>
          <w:i/>
        </w:rPr>
        <w:t>conversion entity</w:t>
      </w:r>
      <w:r w:rsidRPr="00E706E7">
        <w:t xml:space="preserve"> for an instrument</w:t>
      </w:r>
      <w:r w:rsidRPr="00E706E7">
        <w:rPr>
          <w:b/>
          <w:i/>
        </w:rPr>
        <w:t xml:space="preserve"> </w:t>
      </w:r>
      <w:r w:rsidRPr="00E706E7">
        <w:t>if:</w:t>
      </w:r>
    </w:p>
    <w:p w14:paraId="1069F3A7" w14:textId="77777777" w:rsidR="00E8771A" w:rsidRPr="00E706E7" w:rsidRDefault="00E8771A" w:rsidP="00E8771A">
      <w:pPr>
        <w:pStyle w:val="paragraph"/>
      </w:pPr>
      <w:r w:rsidRPr="00E706E7">
        <w:tab/>
        <w:t>(a)</w:t>
      </w:r>
      <w:r w:rsidRPr="00E706E7">
        <w:tab/>
        <w:t>the instrument is issued by another entity, or another entity is a party to the instrument; and</w:t>
      </w:r>
    </w:p>
    <w:p w14:paraId="4BB51872" w14:textId="77777777" w:rsidR="00E8771A" w:rsidRPr="00E706E7" w:rsidRDefault="00E8771A" w:rsidP="00E8771A">
      <w:pPr>
        <w:pStyle w:val="paragraph"/>
      </w:pPr>
      <w:r w:rsidRPr="00E706E7">
        <w:tab/>
        <w:t>(b)</w:t>
      </w:r>
      <w:r w:rsidRPr="00E706E7">
        <w:tab/>
        <w:t>the instrument converts, in accordance with the terms of the instrument, into one or more ordinary shares of the first entity.</w:t>
      </w:r>
    </w:p>
    <w:p w14:paraId="7D77B1E4" w14:textId="77777777" w:rsidR="00E8771A" w:rsidRPr="00E706E7" w:rsidRDefault="00E8771A" w:rsidP="00E8771A">
      <w:pPr>
        <w:pStyle w:val="Definition"/>
      </w:pPr>
      <w:r w:rsidRPr="00E706E7">
        <w:rPr>
          <w:b/>
          <w:i/>
        </w:rPr>
        <w:t>converts</w:t>
      </w:r>
      <w:r w:rsidRPr="00E706E7">
        <w:t xml:space="preserve">: an instrument </w:t>
      </w:r>
      <w:r w:rsidRPr="00E706E7">
        <w:rPr>
          <w:b/>
          <w:i/>
        </w:rPr>
        <w:t>converts</w:t>
      </w:r>
      <w:r w:rsidRPr="00E706E7">
        <w:t xml:space="preserve"> into one or more ordinary shares of an entity including by redeeming or cancelling the instrument or rights under the instrument, and replacing the instrument or rights with ordinary shares.</w:t>
      </w:r>
    </w:p>
    <w:p w14:paraId="73F067EB" w14:textId="77777777" w:rsidR="00E8771A" w:rsidRPr="00E706E7" w:rsidRDefault="00E8771A" w:rsidP="00E8771A">
      <w:pPr>
        <w:pStyle w:val="Definition"/>
      </w:pPr>
      <w:r w:rsidRPr="00E706E7">
        <w:rPr>
          <w:b/>
          <w:i/>
        </w:rPr>
        <w:t xml:space="preserve">operating rules </w:t>
      </w:r>
      <w:r w:rsidR="002750A7" w:rsidRPr="00E706E7">
        <w:t>has the same meaning as in</w:t>
      </w:r>
      <w:r w:rsidRPr="00E706E7">
        <w:t xml:space="preserve"> the </w:t>
      </w:r>
      <w:r w:rsidRPr="00E706E7">
        <w:rPr>
          <w:i/>
        </w:rPr>
        <w:t>Corporations Act 2001</w:t>
      </w:r>
      <w:r w:rsidRPr="00E706E7">
        <w:t>.</w:t>
      </w:r>
    </w:p>
    <w:p w14:paraId="68CF9862" w14:textId="77777777" w:rsidR="00E8771A" w:rsidRPr="00E706E7" w:rsidRDefault="00E8771A" w:rsidP="00E8771A">
      <w:pPr>
        <w:pStyle w:val="Definition"/>
      </w:pPr>
      <w:r w:rsidRPr="00E706E7">
        <w:rPr>
          <w:b/>
          <w:i/>
        </w:rPr>
        <w:t>related subsidiary</w:t>
      </w:r>
      <w:r w:rsidRPr="00E706E7">
        <w:t xml:space="preserve"> of a general insurer means a subsidiary of a holding company of the general insurer.</w:t>
      </w:r>
    </w:p>
    <w:p w14:paraId="7F15C4BC" w14:textId="77777777" w:rsidR="00E8771A" w:rsidRPr="00E706E7" w:rsidRDefault="00E8771A" w:rsidP="00E8771A">
      <w:pPr>
        <w:pStyle w:val="Definition"/>
      </w:pPr>
      <w:r w:rsidRPr="00E706E7">
        <w:rPr>
          <w:b/>
          <w:i/>
        </w:rPr>
        <w:t>specified law</w:t>
      </w:r>
      <w:r w:rsidRPr="00E706E7">
        <w:t xml:space="preserve"> means any of the following:</w:t>
      </w:r>
    </w:p>
    <w:p w14:paraId="01295809" w14:textId="77777777" w:rsidR="00E8771A" w:rsidRPr="00E706E7" w:rsidRDefault="00E8771A" w:rsidP="00E8771A">
      <w:pPr>
        <w:pStyle w:val="paragraph"/>
      </w:pPr>
      <w:r w:rsidRPr="00E706E7">
        <w:tab/>
        <w:t>(a)</w:t>
      </w:r>
      <w:r w:rsidRPr="00E706E7">
        <w:tab/>
        <w:t xml:space="preserve">the </w:t>
      </w:r>
      <w:r w:rsidRPr="00E706E7">
        <w:rPr>
          <w:i/>
        </w:rPr>
        <w:t>Financial Sector (Shareholdings) Act 1998</w:t>
      </w:r>
      <w:r w:rsidRPr="00E706E7">
        <w:t>;</w:t>
      </w:r>
    </w:p>
    <w:p w14:paraId="2A230EF0" w14:textId="77777777" w:rsidR="00E8771A" w:rsidRPr="00E706E7" w:rsidRDefault="00E8771A" w:rsidP="00E8771A">
      <w:pPr>
        <w:pStyle w:val="paragraph"/>
      </w:pPr>
      <w:r w:rsidRPr="00E706E7">
        <w:tab/>
        <w:t>(b)</w:t>
      </w:r>
      <w:r w:rsidRPr="00E706E7">
        <w:tab/>
        <w:t xml:space="preserve">the </w:t>
      </w:r>
      <w:r w:rsidRPr="00E706E7">
        <w:rPr>
          <w:i/>
        </w:rPr>
        <w:t>Foreign Acquisitions and Takeovers Act 1975</w:t>
      </w:r>
      <w:r w:rsidRPr="00E706E7">
        <w:t>;</w:t>
      </w:r>
    </w:p>
    <w:p w14:paraId="1E00D379" w14:textId="77777777" w:rsidR="00E8771A" w:rsidRPr="00E706E7" w:rsidRDefault="00E8771A" w:rsidP="00E8771A">
      <w:pPr>
        <w:pStyle w:val="paragraph"/>
      </w:pPr>
      <w:r w:rsidRPr="00E706E7">
        <w:tab/>
        <w:t>(c)</w:t>
      </w:r>
      <w:r w:rsidRPr="00E706E7">
        <w:tab/>
        <w:t>Chapter</w:t>
      </w:r>
      <w:r w:rsidR="003C714C" w:rsidRPr="00E706E7">
        <w:t> </w:t>
      </w:r>
      <w:r w:rsidRPr="00E706E7">
        <w:t xml:space="preserve">6 of the </w:t>
      </w:r>
      <w:r w:rsidRPr="00E706E7">
        <w:rPr>
          <w:i/>
        </w:rPr>
        <w:t xml:space="preserve">Corporations Act 2001 </w:t>
      </w:r>
      <w:r w:rsidRPr="00E706E7">
        <w:t>(takeovers);</w:t>
      </w:r>
    </w:p>
    <w:p w14:paraId="20BD9679" w14:textId="77777777" w:rsidR="00E8771A" w:rsidRPr="00E706E7" w:rsidRDefault="00E8771A" w:rsidP="00E8771A">
      <w:pPr>
        <w:pStyle w:val="paragraph"/>
      </w:pPr>
      <w:r w:rsidRPr="00E706E7">
        <w:lastRenderedPageBreak/>
        <w:tab/>
        <w:t>(d)</w:t>
      </w:r>
      <w:r w:rsidRPr="00E706E7">
        <w:tab/>
        <w:t>any other Australian law, or law of a foreign country or part of a foreign country, prescribed by the regulations for the purposes of this paragraph.</w:t>
      </w:r>
    </w:p>
    <w:p w14:paraId="2442630F" w14:textId="77777777" w:rsidR="00E8771A" w:rsidRPr="00E706E7" w:rsidRDefault="00E8771A" w:rsidP="00E8771A">
      <w:pPr>
        <w:pStyle w:val="ActHead5"/>
      </w:pPr>
      <w:bookmarkStart w:id="68" w:name="_Toc155339467"/>
      <w:r w:rsidRPr="008E78C3">
        <w:rPr>
          <w:rStyle w:val="CharSectno"/>
          <w:rFonts w:eastAsia="Calibri"/>
        </w:rPr>
        <w:t>36B</w:t>
      </w:r>
      <w:r w:rsidRPr="00E706E7">
        <w:t xml:space="preserve">  Conversion and write</w:t>
      </w:r>
      <w:r w:rsidR="00F42C20">
        <w:noBreakHyphen/>
      </w:r>
      <w:r w:rsidRPr="00E706E7">
        <w:t>off provisions</w:t>
      </w:r>
      <w:bookmarkEnd w:id="68"/>
    </w:p>
    <w:p w14:paraId="21DEF009" w14:textId="77777777" w:rsidR="00E8771A" w:rsidRPr="00E706E7" w:rsidRDefault="00E8771A" w:rsidP="00E8771A">
      <w:pPr>
        <w:pStyle w:val="SubsectionHead"/>
      </w:pPr>
      <w:r w:rsidRPr="00E706E7">
        <w:t>Application</w:t>
      </w:r>
    </w:p>
    <w:p w14:paraId="00AB403C" w14:textId="77777777" w:rsidR="00E8771A" w:rsidRPr="00E706E7" w:rsidRDefault="00E8771A" w:rsidP="00E8771A">
      <w:pPr>
        <w:pStyle w:val="subsection"/>
      </w:pPr>
      <w:r w:rsidRPr="00E706E7">
        <w:tab/>
        <w:t>(1)</w:t>
      </w:r>
      <w:r w:rsidRPr="00E706E7">
        <w:tab/>
        <w:t>This section applies in relation to an instrument that contains terms that are for the purposes of the conversion and write</w:t>
      </w:r>
      <w:r w:rsidR="00F42C20">
        <w:noBreakHyphen/>
      </w:r>
      <w:r w:rsidRPr="00E706E7">
        <w:t>off provisions and that is issued by, or to which any of the following is a party:</w:t>
      </w:r>
    </w:p>
    <w:p w14:paraId="44CBE70C" w14:textId="77777777" w:rsidR="00E8771A" w:rsidRPr="00E706E7" w:rsidRDefault="00E8771A" w:rsidP="00E8771A">
      <w:pPr>
        <w:pStyle w:val="paragraph"/>
      </w:pPr>
      <w:r w:rsidRPr="00E706E7">
        <w:tab/>
        <w:t>(a)</w:t>
      </w:r>
      <w:r w:rsidRPr="00E706E7">
        <w:tab/>
        <w:t>a general insurer;</w:t>
      </w:r>
    </w:p>
    <w:p w14:paraId="5D6B7DC1" w14:textId="77777777" w:rsidR="00E8771A" w:rsidRPr="00E706E7" w:rsidRDefault="00E8771A" w:rsidP="00E8771A">
      <w:pPr>
        <w:pStyle w:val="paragraph"/>
      </w:pPr>
      <w:r w:rsidRPr="00E706E7">
        <w:tab/>
        <w:t>(b)</w:t>
      </w:r>
      <w:r w:rsidRPr="00E706E7">
        <w:tab/>
        <w:t>a holding company of a general insurer;</w:t>
      </w:r>
    </w:p>
    <w:p w14:paraId="7FC44042" w14:textId="77777777" w:rsidR="00E8771A" w:rsidRPr="00E706E7" w:rsidRDefault="00E8771A" w:rsidP="00E8771A">
      <w:pPr>
        <w:pStyle w:val="paragraph"/>
      </w:pPr>
      <w:r w:rsidRPr="00E706E7">
        <w:tab/>
        <w:t>(c)</w:t>
      </w:r>
      <w:r w:rsidRPr="00E706E7">
        <w:tab/>
        <w:t>a subsidiary or related subsidiary of a general insurer;</w:t>
      </w:r>
    </w:p>
    <w:p w14:paraId="26E21A71" w14:textId="77777777" w:rsidR="00E8771A" w:rsidRPr="00E706E7" w:rsidRDefault="00E8771A" w:rsidP="00E8771A">
      <w:pPr>
        <w:pStyle w:val="paragraph"/>
      </w:pPr>
      <w:r w:rsidRPr="00E706E7">
        <w:tab/>
        <w:t>(d)</w:t>
      </w:r>
      <w:r w:rsidRPr="00E706E7">
        <w:tab/>
        <w:t>an entity of a kind prescribed by the regulations for the purposes of this paragraph.</w:t>
      </w:r>
    </w:p>
    <w:p w14:paraId="4B1D1B45" w14:textId="77777777" w:rsidR="00E8771A" w:rsidRPr="00E706E7" w:rsidRDefault="00E8771A" w:rsidP="00E8771A">
      <w:pPr>
        <w:pStyle w:val="SubsectionHead"/>
      </w:pPr>
      <w:r w:rsidRPr="00E706E7">
        <w:t>Conversion of instrument despite other laws etc.</w:t>
      </w:r>
    </w:p>
    <w:p w14:paraId="36AC0514" w14:textId="77777777" w:rsidR="00E8771A" w:rsidRPr="00E706E7" w:rsidRDefault="00E8771A" w:rsidP="00E8771A">
      <w:pPr>
        <w:pStyle w:val="subsection"/>
      </w:pPr>
      <w:r w:rsidRPr="00E706E7">
        <w:tab/>
        <w:t>(2)</w:t>
      </w:r>
      <w:r w:rsidRPr="00E706E7">
        <w:tab/>
        <w:t>The instrument may be converted in accordance with the terms of the instrument despite:</w:t>
      </w:r>
    </w:p>
    <w:p w14:paraId="004B9009" w14:textId="77777777" w:rsidR="00E8771A" w:rsidRPr="00E706E7" w:rsidRDefault="00E8771A" w:rsidP="00E8771A">
      <w:pPr>
        <w:pStyle w:val="paragraph"/>
      </w:pPr>
      <w:r w:rsidRPr="00E706E7">
        <w:tab/>
        <w:t>(a)</w:t>
      </w:r>
      <w:r w:rsidRPr="00E706E7">
        <w:tab/>
        <w:t>any Australian law or any law of a foreign country or a part of a foreign country, other than a specified law; and</w:t>
      </w:r>
    </w:p>
    <w:p w14:paraId="6DE14C7C" w14:textId="77777777" w:rsidR="00E8771A" w:rsidRPr="00E706E7" w:rsidRDefault="00E8771A" w:rsidP="00E8771A">
      <w:pPr>
        <w:pStyle w:val="paragraph"/>
      </w:pPr>
      <w:r w:rsidRPr="00E706E7">
        <w:tab/>
        <w:t>(b)</w:t>
      </w:r>
      <w:r w:rsidRPr="00E706E7">
        <w:tab/>
        <w:t xml:space="preserve">the constitution of any of the following entities (the </w:t>
      </w:r>
      <w:r w:rsidRPr="00E706E7">
        <w:rPr>
          <w:b/>
          <w:i/>
        </w:rPr>
        <w:t>relevant entity</w:t>
      </w:r>
      <w:r w:rsidRPr="00E706E7">
        <w:t>):</w:t>
      </w:r>
    </w:p>
    <w:p w14:paraId="7740191F" w14:textId="77777777" w:rsidR="00E8771A" w:rsidRPr="00E706E7" w:rsidRDefault="00E8771A" w:rsidP="00E8771A">
      <w:pPr>
        <w:pStyle w:val="paragraphsub"/>
      </w:pPr>
      <w:r w:rsidRPr="00E706E7">
        <w:tab/>
        <w:t>(i)</w:t>
      </w:r>
      <w:r w:rsidRPr="00E706E7">
        <w:tab/>
        <w:t>the entity issuing the instrument;</w:t>
      </w:r>
    </w:p>
    <w:p w14:paraId="7110AE06" w14:textId="77777777" w:rsidR="00E8771A" w:rsidRPr="00E706E7" w:rsidRDefault="00E8771A" w:rsidP="00E8771A">
      <w:pPr>
        <w:pStyle w:val="paragraphsub"/>
      </w:pPr>
      <w:r w:rsidRPr="00E706E7">
        <w:tab/>
        <w:t>(ii)</w:t>
      </w:r>
      <w:r w:rsidRPr="00E706E7">
        <w:tab/>
        <w:t>any entity that is a party to the instrument;</w:t>
      </w:r>
    </w:p>
    <w:p w14:paraId="27F10E72" w14:textId="77777777" w:rsidR="00E8771A" w:rsidRPr="00E706E7" w:rsidRDefault="00E8771A" w:rsidP="00E8771A">
      <w:pPr>
        <w:pStyle w:val="paragraphsub"/>
      </w:pPr>
      <w:r w:rsidRPr="00E706E7">
        <w:tab/>
        <w:t>(iii)</w:t>
      </w:r>
      <w:r w:rsidRPr="00E706E7">
        <w:tab/>
        <w:t>any conversion entity for the instrument; and</w:t>
      </w:r>
    </w:p>
    <w:p w14:paraId="65C40567" w14:textId="77777777" w:rsidR="00E8771A" w:rsidRPr="00E706E7" w:rsidRDefault="00E8771A" w:rsidP="00E8771A">
      <w:pPr>
        <w:pStyle w:val="paragraph"/>
      </w:pPr>
      <w:r w:rsidRPr="00E706E7">
        <w:tab/>
        <w:t>(c)</w:t>
      </w:r>
      <w:r w:rsidRPr="00E706E7">
        <w:tab/>
        <w:t>any contract or arrangement to which a relevant entity is a party; and</w:t>
      </w:r>
    </w:p>
    <w:p w14:paraId="2C102007" w14:textId="77777777" w:rsidR="00E8771A" w:rsidRPr="00E706E7" w:rsidRDefault="00E8771A" w:rsidP="00E8771A">
      <w:pPr>
        <w:pStyle w:val="paragraph"/>
      </w:pPr>
      <w:r w:rsidRPr="00E706E7">
        <w:tab/>
        <w:t>(d)</w:t>
      </w:r>
      <w:r w:rsidRPr="00E706E7">
        <w:tab/>
        <w:t>any listing rules or operating rules of a financial market in whose official list a relevant entity is included; and</w:t>
      </w:r>
    </w:p>
    <w:p w14:paraId="01A97DB2" w14:textId="77777777" w:rsidR="00E8771A" w:rsidRPr="00E706E7" w:rsidRDefault="00E8771A" w:rsidP="00E8771A">
      <w:pPr>
        <w:pStyle w:val="paragraph"/>
      </w:pPr>
      <w:r w:rsidRPr="00E706E7">
        <w:tab/>
        <w:t>(e)</w:t>
      </w:r>
      <w:r w:rsidRPr="00E706E7">
        <w:tab/>
        <w:t>any operating rules of a clearing and settlement facility through which the instrument is traded.</w:t>
      </w:r>
    </w:p>
    <w:p w14:paraId="5E47BE46" w14:textId="77777777" w:rsidR="00E8771A" w:rsidRPr="00E706E7" w:rsidRDefault="00E8771A" w:rsidP="00E8771A">
      <w:pPr>
        <w:pStyle w:val="SubsectionHead"/>
      </w:pPr>
      <w:r w:rsidRPr="00E706E7">
        <w:lastRenderedPageBreak/>
        <w:t>Write</w:t>
      </w:r>
      <w:r w:rsidR="00F42C20">
        <w:noBreakHyphen/>
      </w:r>
      <w:r w:rsidRPr="00E706E7">
        <w:t>off of instrument despite other laws etc.</w:t>
      </w:r>
    </w:p>
    <w:p w14:paraId="015B6E82" w14:textId="77777777" w:rsidR="00E8771A" w:rsidRPr="00E706E7" w:rsidRDefault="00E8771A" w:rsidP="00E8771A">
      <w:pPr>
        <w:pStyle w:val="subsection"/>
      </w:pPr>
      <w:r w:rsidRPr="00E706E7">
        <w:tab/>
        <w:t>(3)</w:t>
      </w:r>
      <w:r w:rsidRPr="00E706E7">
        <w:tab/>
        <w:t>The instrument may be written off in accordance with the terms of the instrument despite:</w:t>
      </w:r>
    </w:p>
    <w:p w14:paraId="2BAB1F75" w14:textId="77777777" w:rsidR="00E8771A" w:rsidRPr="00E706E7" w:rsidRDefault="00E8771A" w:rsidP="00E8771A">
      <w:pPr>
        <w:pStyle w:val="paragraph"/>
      </w:pPr>
      <w:r w:rsidRPr="00E706E7">
        <w:tab/>
        <w:t>(a)</w:t>
      </w:r>
      <w:r w:rsidRPr="00E706E7">
        <w:tab/>
        <w:t>any Australian law or any law of a foreign country or a part of a foreign country; and</w:t>
      </w:r>
    </w:p>
    <w:p w14:paraId="5EE2A81D" w14:textId="77777777" w:rsidR="00E8771A" w:rsidRPr="00E706E7" w:rsidRDefault="00E8771A" w:rsidP="00E8771A">
      <w:pPr>
        <w:pStyle w:val="paragraph"/>
      </w:pPr>
      <w:r w:rsidRPr="00E706E7">
        <w:tab/>
        <w:t>(b)</w:t>
      </w:r>
      <w:r w:rsidRPr="00E706E7">
        <w:tab/>
        <w:t xml:space="preserve">the constitution of either of the following entities (the </w:t>
      </w:r>
      <w:r w:rsidRPr="00E706E7">
        <w:rPr>
          <w:b/>
          <w:i/>
        </w:rPr>
        <w:t>relevant entity</w:t>
      </w:r>
      <w:r w:rsidRPr="00E706E7">
        <w:t>):</w:t>
      </w:r>
    </w:p>
    <w:p w14:paraId="3858595C" w14:textId="77777777" w:rsidR="00E8771A" w:rsidRPr="00E706E7" w:rsidRDefault="00E8771A" w:rsidP="00E8771A">
      <w:pPr>
        <w:pStyle w:val="paragraphsub"/>
      </w:pPr>
      <w:r w:rsidRPr="00E706E7">
        <w:tab/>
        <w:t>(i)</w:t>
      </w:r>
      <w:r w:rsidRPr="00E706E7">
        <w:tab/>
        <w:t>the entity issuing the instrument;</w:t>
      </w:r>
    </w:p>
    <w:p w14:paraId="3068E11C" w14:textId="77777777" w:rsidR="00E8771A" w:rsidRPr="00E706E7" w:rsidRDefault="00E8771A" w:rsidP="00E8771A">
      <w:pPr>
        <w:pStyle w:val="paragraphsub"/>
      </w:pPr>
      <w:r w:rsidRPr="00E706E7">
        <w:tab/>
        <w:t>(ii)</w:t>
      </w:r>
      <w:r w:rsidRPr="00E706E7">
        <w:tab/>
        <w:t>any entity that is a party to the instrument; and</w:t>
      </w:r>
    </w:p>
    <w:p w14:paraId="4290BBF9" w14:textId="77777777" w:rsidR="00E8771A" w:rsidRPr="00E706E7" w:rsidRDefault="00E8771A" w:rsidP="00E8771A">
      <w:pPr>
        <w:pStyle w:val="paragraph"/>
      </w:pPr>
      <w:r w:rsidRPr="00E706E7">
        <w:tab/>
        <w:t>(c)</w:t>
      </w:r>
      <w:r w:rsidRPr="00E706E7">
        <w:tab/>
        <w:t>any contract or arrangement to which a relevant entity is a party; and</w:t>
      </w:r>
    </w:p>
    <w:p w14:paraId="45882044" w14:textId="77777777" w:rsidR="00E8771A" w:rsidRPr="00E706E7" w:rsidRDefault="00E8771A" w:rsidP="00E8771A">
      <w:pPr>
        <w:pStyle w:val="paragraph"/>
      </w:pPr>
      <w:r w:rsidRPr="00E706E7">
        <w:tab/>
        <w:t>(d)</w:t>
      </w:r>
      <w:r w:rsidRPr="00E706E7">
        <w:tab/>
        <w:t>any listing rules or operating rules of a financial market in whose official list a relevant entity is included; and</w:t>
      </w:r>
    </w:p>
    <w:p w14:paraId="124A9E42" w14:textId="77777777" w:rsidR="00E8771A" w:rsidRPr="00E706E7" w:rsidRDefault="00E8771A" w:rsidP="00E8771A">
      <w:pPr>
        <w:pStyle w:val="paragraph"/>
      </w:pPr>
      <w:r w:rsidRPr="00E706E7">
        <w:tab/>
        <w:t>(e)</w:t>
      </w:r>
      <w:r w:rsidRPr="00E706E7">
        <w:tab/>
        <w:t>any operating rules of a clearing and settlement facility through which the instrument is traded.</w:t>
      </w:r>
    </w:p>
    <w:p w14:paraId="53A5FD60" w14:textId="77777777" w:rsidR="00E8771A" w:rsidRPr="00E706E7" w:rsidRDefault="00E8771A" w:rsidP="00E8771A">
      <w:pPr>
        <w:pStyle w:val="ActHead5"/>
      </w:pPr>
      <w:bookmarkStart w:id="69" w:name="_Toc155339468"/>
      <w:r w:rsidRPr="008E78C3">
        <w:rPr>
          <w:rStyle w:val="CharSectno"/>
          <w:rFonts w:eastAsia="Calibri"/>
        </w:rPr>
        <w:t>36C</w:t>
      </w:r>
      <w:r w:rsidRPr="00E706E7">
        <w:t xml:space="preserve">  Conversion or write</w:t>
      </w:r>
      <w:r w:rsidR="00F42C20">
        <w:noBreakHyphen/>
      </w:r>
      <w:r w:rsidRPr="00E706E7">
        <w:t>off etc. not grounds for denial of obligations</w:t>
      </w:r>
      <w:bookmarkEnd w:id="69"/>
    </w:p>
    <w:p w14:paraId="21F63CF2" w14:textId="77777777" w:rsidR="00E8771A" w:rsidRPr="00E706E7" w:rsidRDefault="00E8771A" w:rsidP="00E8771A">
      <w:pPr>
        <w:pStyle w:val="subsection"/>
      </w:pPr>
      <w:r w:rsidRPr="00E706E7">
        <w:tab/>
        <w:t>(1)</w:t>
      </w:r>
      <w:r w:rsidRPr="00E706E7">
        <w:tab/>
        <w:t xml:space="preserve">This section applies if an entity (the </w:t>
      </w:r>
      <w:r w:rsidRPr="00E706E7">
        <w:rPr>
          <w:b/>
          <w:i/>
        </w:rPr>
        <w:t>first entity</w:t>
      </w:r>
      <w:r w:rsidRPr="00E706E7">
        <w:t>) is party to a contract, whether the proper law of the contract is:</w:t>
      </w:r>
    </w:p>
    <w:p w14:paraId="7E8CC70F" w14:textId="77777777" w:rsidR="00E8771A" w:rsidRPr="00E706E7" w:rsidRDefault="00E8771A" w:rsidP="00E8771A">
      <w:pPr>
        <w:pStyle w:val="paragraph"/>
      </w:pPr>
      <w:r w:rsidRPr="00E706E7">
        <w:tab/>
        <w:t>(a)</w:t>
      </w:r>
      <w:r w:rsidRPr="00E706E7">
        <w:tab/>
        <w:t>Australian law (including the law of a State or Territory); or</w:t>
      </w:r>
    </w:p>
    <w:p w14:paraId="79BD7EA9" w14:textId="77777777" w:rsidR="00E8771A" w:rsidRPr="00E706E7" w:rsidRDefault="00E8771A" w:rsidP="00E8771A">
      <w:pPr>
        <w:pStyle w:val="paragraph"/>
      </w:pPr>
      <w:r w:rsidRPr="00E706E7">
        <w:tab/>
        <w:t>(b)</w:t>
      </w:r>
      <w:r w:rsidRPr="00E706E7">
        <w:tab/>
        <w:t>law of a foreign country (including the law of part of a foreign country).</w:t>
      </w:r>
    </w:p>
    <w:p w14:paraId="75B10F1B" w14:textId="77777777" w:rsidR="00E8771A" w:rsidRPr="00E706E7" w:rsidRDefault="00E8771A" w:rsidP="00E8771A">
      <w:pPr>
        <w:pStyle w:val="subsection"/>
      </w:pPr>
      <w:r w:rsidRPr="00E706E7">
        <w:tab/>
        <w:t>(2)</w:t>
      </w:r>
      <w:r w:rsidRPr="00E706E7">
        <w:tab/>
        <w:t xml:space="preserve">None of the matters mentioned in </w:t>
      </w:r>
      <w:r w:rsidR="003C714C" w:rsidRPr="00E706E7">
        <w:t>subsection (</w:t>
      </w:r>
      <w:r w:rsidRPr="00E706E7">
        <w:t>3) allows the contract, or a party to the contract (other than the first entity), to do any of the following:</w:t>
      </w:r>
    </w:p>
    <w:p w14:paraId="249D6670" w14:textId="77777777" w:rsidR="00E8771A" w:rsidRPr="00E706E7" w:rsidRDefault="00E8771A" w:rsidP="00E8771A">
      <w:pPr>
        <w:pStyle w:val="paragraph"/>
      </w:pPr>
      <w:r w:rsidRPr="00E706E7">
        <w:tab/>
        <w:t>(a)</w:t>
      </w:r>
      <w:r w:rsidRPr="00E706E7">
        <w:tab/>
        <w:t>deny any obligation under the contract;</w:t>
      </w:r>
    </w:p>
    <w:p w14:paraId="456F9241" w14:textId="77777777" w:rsidR="00E8771A" w:rsidRPr="00E706E7" w:rsidRDefault="00E8771A" w:rsidP="00E8771A">
      <w:pPr>
        <w:pStyle w:val="paragraph"/>
      </w:pPr>
      <w:r w:rsidRPr="00E706E7">
        <w:tab/>
        <w:t>(b)</w:t>
      </w:r>
      <w:r w:rsidRPr="00E706E7">
        <w:tab/>
        <w:t>accelerate any debt under the contract;</w:t>
      </w:r>
    </w:p>
    <w:p w14:paraId="644AB0F6" w14:textId="77777777" w:rsidR="00E8771A" w:rsidRPr="00E706E7" w:rsidRDefault="00E8771A" w:rsidP="00E8771A">
      <w:pPr>
        <w:pStyle w:val="paragraph"/>
      </w:pPr>
      <w:r w:rsidRPr="00E706E7">
        <w:tab/>
        <w:t>(c)</w:t>
      </w:r>
      <w:r w:rsidRPr="00E706E7">
        <w:tab/>
        <w:t>close out any transaction relating to the contract;</w:t>
      </w:r>
    </w:p>
    <w:p w14:paraId="2073B60B" w14:textId="77777777" w:rsidR="00E8771A" w:rsidRPr="00E706E7" w:rsidRDefault="00E8771A" w:rsidP="00E8771A">
      <w:pPr>
        <w:pStyle w:val="paragraph"/>
      </w:pPr>
      <w:r w:rsidRPr="00E706E7">
        <w:tab/>
        <w:t>(d)</w:t>
      </w:r>
      <w:r w:rsidRPr="00E706E7">
        <w:tab/>
        <w:t>enforce any security under the contract.</w:t>
      </w:r>
    </w:p>
    <w:p w14:paraId="121B9453" w14:textId="77777777" w:rsidR="00E8771A" w:rsidRPr="00E706E7" w:rsidRDefault="00E8771A" w:rsidP="00E8771A">
      <w:pPr>
        <w:pStyle w:val="subsection"/>
      </w:pPr>
      <w:r w:rsidRPr="00E706E7">
        <w:tab/>
        <w:t>(3)</w:t>
      </w:r>
      <w:r w:rsidRPr="00E706E7">
        <w:tab/>
        <w:t>The matters are as follows:</w:t>
      </w:r>
    </w:p>
    <w:p w14:paraId="4715DCD7" w14:textId="77777777" w:rsidR="00E8771A" w:rsidRPr="00E706E7" w:rsidRDefault="00E8771A" w:rsidP="00E8771A">
      <w:pPr>
        <w:pStyle w:val="paragraph"/>
      </w:pPr>
      <w:r w:rsidRPr="00E706E7">
        <w:lastRenderedPageBreak/>
        <w:tab/>
        <w:t>(a)</w:t>
      </w:r>
      <w:r w:rsidRPr="00E706E7">
        <w:tab/>
        <w:t>a relevant instrument being converted in accordance with the terms of the instrument;</w:t>
      </w:r>
    </w:p>
    <w:p w14:paraId="2CC5EFC9" w14:textId="77777777" w:rsidR="00E8771A" w:rsidRPr="00E706E7" w:rsidRDefault="00E8771A" w:rsidP="00E8771A">
      <w:pPr>
        <w:pStyle w:val="paragraph"/>
      </w:pPr>
      <w:r w:rsidRPr="00E706E7">
        <w:tab/>
        <w:t>(b)</w:t>
      </w:r>
      <w:r w:rsidRPr="00E706E7">
        <w:tab/>
        <w:t>a relevant instrument being written off in accordance with the terms of the instrument;</w:t>
      </w:r>
    </w:p>
    <w:p w14:paraId="408CB707" w14:textId="77777777" w:rsidR="00E8771A" w:rsidRPr="00E706E7" w:rsidRDefault="00E8771A" w:rsidP="00E8771A">
      <w:pPr>
        <w:pStyle w:val="paragraph"/>
      </w:pPr>
      <w:r w:rsidRPr="00E706E7">
        <w:tab/>
        <w:t>(c)</w:t>
      </w:r>
      <w:r w:rsidRPr="00E706E7">
        <w:tab/>
        <w:t>the making of a determination (however described) by APRA that results in a relevant instrument being required to be converted or written off in accordance with the terms of the instrument.</w:t>
      </w:r>
    </w:p>
    <w:p w14:paraId="71566C8B" w14:textId="77777777" w:rsidR="00E8771A" w:rsidRPr="00E706E7" w:rsidRDefault="00E8771A" w:rsidP="00E8771A">
      <w:pPr>
        <w:pStyle w:val="subsection"/>
      </w:pPr>
      <w:r w:rsidRPr="00E706E7">
        <w:tab/>
        <w:t>(4)</w:t>
      </w:r>
      <w:r w:rsidRPr="00E706E7">
        <w:tab/>
        <w:t>In this section:</w:t>
      </w:r>
    </w:p>
    <w:p w14:paraId="1B8F0B02" w14:textId="77777777" w:rsidR="00E8771A" w:rsidRPr="00E706E7" w:rsidRDefault="00E8771A" w:rsidP="00E8771A">
      <w:pPr>
        <w:pStyle w:val="Definition"/>
      </w:pPr>
      <w:r w:rsidRPr="00E706E7">
        <w:rPr>
          <w:b/>
          <w:i/>
        </w:rPr>
        <w:t>relevant instrument</w:t>
      </w:r>
      <w:r w:rsidRPr="00E706E7">
        <w:t xml:space="preserve"> means:</w:t>
      </w:r>
    </w:p>
    <w:p w14:paraId="59A5FE9A" w14:textId="77777777" w:rsidR="00E8771A" w:rsidRPr="00E706E7" w:rsidRDefault="00E8771A" w:rsidP="00E8771A">
      <w:pPr>
        <w:pStyle w:val="paragraph"/>
      </w:pPr>
      <w:r w:rsidRPr="00E706E7">
        <w:tab/>
        <w:t>(a)</w:t>
      </w:r>
      <w:r w:rsidRPr="00E706E7">
        <w:tab/>
        <w:t>an instrument to which section</w:t>
      </w:r>
      <w:r w:rsidR="003C714C" w:rsidRPr="00E706E7">
        <w:t> </w:t>
      </w:r>
      <w:r w:rsidRPr="00E706E7">
        <w:t>36B applies:</w:t>
      </w:r>
    </w:p>
    <w:p w14:paraId="50254099" w14:textId="77777777" w:rsidR="00E8771A" w:rsidRPr="00E706E7" w:rsidRDefault="00E8771A" w:rsidP="00E8771A">
      <w:pPr>
        <w:pStyle w:val="paragraphsub"/>
      </w:pPr>
      <w:r w:rsidRPr="00E706E7">
        <w:tab/>
        <w:t>(i)</w:t>
      </w:r>
      <w:r w:rsidRPr="00E706E7">
        <w:tab/>
        <w:t>that is issued by the first entity; or</w:t>
      </w:r>
    </w:p>
    <w:p w14:paraId="402C0194" w14:textId="77777777" w:rsidR="00E8771A" w:rsidRPr="00E706E7" w:rsidRDefault="00E8771A" w:rsidP="00E8771A">
      <w:pPr>
        <w:pStyle w:val="paragraphsub"/>
      </w:pPr>
      <w:r w:rsidRPr="00E706E7">
        <w:tab/>
        <w:t>(ii)</w:t>
      </w:r>
      <w:r w:rsidRPr="00E706E7">
        <w:tab/>
        <w:t>to which the first entity is a party; or</w:t>
      </w:r>
    </w:p>
    <w:p w14:paraId="734555FE" w14:textId="77777777" w:rsidR="00E8771A" w:rsidRPr="00E706E7" w:rsidRDefault="00E8771A" w:rsidP="00E8771A">
      <w:pPr>
        <w:pStyle w:val="paragraphsub"/>
      </w:pPr>
      <w:r w:rsidRPr="00E706E7">
        <w:tab/>
        <w:t>(iii)</w:t>
      </w:r>
      <w:r w:rsidRPr="00E706E7">
        <w:tab/>
        <w:t>for which the first entity is a conversion entity; or</w:t>
      </w:r>
    </w:p>
    <w:p w14:paraId="4600D933" w14:textId="77777777" w:rsidR="00E8771A" w:rsidRPr="00E706E7" w:rsidRDefault="00E8771A" w:rsidP="00E8771A">
      <w:pPr>
        <w:pStyle w:val="paragraph"/>
      </w:pPr>
      <w:r w:rsidRPr="00E706E7">
        <w:tab/>
        <w:t>(b)</w:t>
      </w:r>
      <w:r w:rsidRPr="00E706E7">
        <w:tab/>
        <w:t>if the first entity is a body corporate that is a member of a relevant group of bodies corporate—an instrument to which section</w:t>
      </w:r>
      <w:r w:rsidR="003C714C" w:rsidRPr="00E706E7">
        <w:t> </w:t>
      </w:r>
      <w:r w:rsidRPr="00E706E7">
        <w:t>36B applies:</w:t>
      </w:r>
    </w:p>
    <w:p w14:paraId="299950F8" w14:textId="77777777" w:rsidR="00E8771A" w:rsidRPr="00E706E7" w:rsidRDefault="00E8771A" w:rsidP="00E8771A">
      <w:pPr>
        <w:pStyle w:val="paragraphsub"/>
      </w:pPr>
      <w:r w:rsidRPr="00E706E7">
        <w:tab/>
        <w:t>(i)</w:t>
      </w:r>
      <w:r w:rsidRPr="00E706E7">
        <w:tab/>
        <w:t>that is issued by another member of the group; or</w:t>
      </w:r>
    </w:p>
    <w:p w14:paraId="79C412F5" w14:textId="77777777" w:rsidR="00E8771A" w:rsidRPr="00E706E7" w:rsidRDefault="00E8771A" w:rsidP="00E8771A">
      <w:pPr>
        <w:pStyle w:val="paragraphsub"/>
      </w:pPr>
      <w:r w:rsidRPr="00E706E7">
        <w:tab/>
        <w:t>(ii)</w:t>
      </w:r>
      <w:r w:rsidRPr="00E706E7">
        <w:tab/>
        <w:t>to which another member of the group is a party; or</w:t>
      </w:r>
    </w:p>
    <w:p w14:paraId="72182B2D" w14:textId="77777777" w:rsidR="00E8771A" w:rsidRPr="00E706E7" w:rsidRDefault="00E8771A" w:rsidP="00E8771A">
      <w:pPr>
        <w:pStyle w:val="paragraphsub"/>
      </w:pPr>
      <w:r w:rsidRPr="00E706E7">
        <w:tab/>
        <w:t>(iii)</w:t>
      </w:r>
      <w:r w:rsidRPr="00E706E7">
        <w:tab/>
        <w:t>for which another member of the group is a conversion entity.</w:t>
      </w:r>
    </w:p>
    <w:p w14:paraId="243D4606" w14:textId="77777777" w:rsidR="00AA74F1" w:rsidRPr="00E706E7" w:rsidRDefault="00AA74F1" w:rsidP="0082664E">
      <w:pPr>
        <w:pStyle w:val="ActHead3"/>
        <w:pageBreakBefore/>
      </w:pPr>
      <w:bookmarkStart w:id="70" w:name="_Toc155339469"/>
      <w:r w:rsidRPr="00F42C20">
        <w:rPr>
          <w:rStyle w:val="CharDivNo"/>
        </w:rPr>
        <w:lastRenderedPageBreak/>
        <w:t>Division</w:t>
      </w:r>
      <w:r w:rsidR="003C714C" w:rsidRPr="00F42C20">
        <w:rPr>
          <w:rStyle w:val="CharDivNo"/>
        </w:rPr>
        <w:t> </w:t>
      </w:r>
      <w:r w:rsidRPr="00F42C20">
        <w:rPr>
          <w:rStyle w:val="CharDivNo"/>
        </w:rPr>
        <w:t>3</w:t>
      </w:r>
      <w:r w:rsidRPr="00E706E7">
        <w:t>—</w:t>
      </w:r>
      <w:r w:rsidRPr="00F42C20">
        <w:rPr>
          <w:rStyle w:val="CharDivText"/>
        </w:rPr>
        <w:t>Monitoring of prudential matters</w:t>
      </w:r>
      <w:bookmarkEnd w:id="70"/>
    </w:p>
    <w:p w14:paraId="5DB42494" w14:textId="77777777" w:rsidR="00AA74F1" w:rsidRPr="00E706E7" w:rsidRDefault="00AA74F1" w:rsidP="00AA74F1">
      <w:pPr>
        <w:pStyle w:val="ActHead5"/>
      </w:pPr>
      <w:bookmarkStart w:id="71" w:name="_Toc155339470"/>
      <w:r w:rsidRPr="00F42C20">
        <w:rPr>
          <w:rStyle w:val="CharSectno"/>
        </w:rPr>
        <w:t>38</w:t>
      </w:r>
      <w:r w:rsidRPr="00E706E7">
        <w:t xml:space="preserve">  APRA to monitor prudential matters</w:t>
      </w:r>
      <w:bookmarkEnd w:id="71"/>
    </w:p>
    <w:p w14:paraId="62EC17C8" w14:textId="77777777" w:rsidR="00AA74F1" w:rsidRPr="00E706E7" w:rsidRDefault="00AA74F1" w:rsidP="00AA74F1">
      <w:pPr>
        <w:pStyle w:val="subsection"/>
      </w:pPr>
      <w:r w:rsidRPr="00E706E7">
        <w:tab/>
      </w:r>
      <w:r w:rsidRPr="00E706E7">
        <w:tab/>
        <w:t>The functions of APRA include:</w:t>
      </w:r>
    </w:p>
    <w:p w14:paraId="16594194" w14:textId="77777777" w:rsidR="00AA74F1" w:rsidRPr="00E706E7" w:rsidRDefault="00AA74F1" w:rsidP="00AA74F1">
      <w:pPr>
        <w:pStyle w:val="paragraph"/>
      </w:pPr>
      <w:r w:rsidRPr="00E706E7">
        <w:tab/>
        <w:t>(a)</w:t>
      </w:r>
      <w:r w:rsidRPr="00E706E7">
        <w:tab/>
        <w:t>collecting and analysing information on prudential matters concerning general insurers, authorised NOHCs and the subsidiaries of general insurers and authorised NOHCs; and</w:t>
      </w:r>
    </w:p>
    <w:p w14:paraId="79359025" w14:textId="77777777" w:rsidR="00AA74F1" w:rsidRPr="00E706E7" w:rsidRDefault="00AA74F1" w:rsidP="00AA74F1">
      <w:pPr>
        <w:pStyle w:val="paragraph"/>
      </w:pPr>
      <w:r w:rsidRPr="00E706E7">
        <w:tab/>
        <w:t>(b)</w:t>
      </w:r>
      <w:r w:rsidRPr="00E706E7">
        <w:tab/>
        <w:t>encouraging and promoting the carrying out of sound practices in relation to prudential matters by general insurers, authorised NOHCs and the subsidiaries of general insurers and authorised NOHCs; and</w:t>
      </w:r>
    </w:p>
    <w:p w14:paraId="16E7E34A" w14:textId="77777777" w:rsidR="00AA74F1" w:rsidRPr="00E706E7" w:rsidRDefault="00AA74F1" w:rsidP="00AA74F1">
      <w:pPr>
        <w:pStyle w:val="paragraph"/>
      </w:pPr>
      <w:r w:rsidRPr="00E706E7">
        <w:tab/>
        <w:t>(c)</w:t>
      </w:r>
      <w:r w:rsidRPr="00E706E7">
        <w:tab/>
        <w:t>evaluating the effectiveness and carrying out of those practices.</w:t>
      </w:r>
    </w:p>
    <w:p w14:paraId="59074D7F" w14:textId="77777777" w:rsidR="00324D37" w:rsidRPr="00E706E7" w:rsidRDefault="00324D37" w:rsidP="00324D37">
      <w:pPr>
        <w:pStyle w:val="ActHead5"/>
      </w:pPr>
      <w:bookmarkStart w:id="72" w:name="_Toc155339471"/>
      <w:r w:rsidRPr="00F42C20">
        <w:rPr>
          <w:rStyle w:val="CharSectno"/>
        </w:rPr>
        <w:t>38AA</w:t>
      </w:r>
      <w:r w:rsidRPr="00E706E7">
        <w:t xml:space="preserve">  Requirement to notify APRA of certain matters</w:t>
      </w:r>
      <w:bookmarkEnd w:id="72"/>
    </w:p>
    <w:p w14:paraId="0834E326" w14:textId="77777777" w:rsidR="00324D37" w:rsidRPr="00E706E7" w:rsidRDefault="00324D37" w:rsidP="00324D37">
      <w:pPr>
        <w:pStyle w:val="SubsectionHead"/>
      </w:pPr>
      <w:r w:rsidRPr="00E706E7">
        <w:t>Matters requiring immediate notice</w:t>
      </w:r>
    </w:p>
    <w:p w14:paraId="6FFACC65" w14:textId="77777777" w:rsidR="00324D37" w:rsidRPr="00E706E7" w:rsidRDefault="00324D37" w:rsidP="00324D37">
      <w:pPr>
        <w:pStyle w:val="subsection"/>
      </w:pPr>
      <w:r w:rsidRPr="00E706E7">
        <w:tab/>
        <w:t>(1)</w:t>
      </w:r>
      <w:r w:rsidRPr="00E706E7">
        <w:tab/>
        <w:t>If:</w:t>
      </w:r>
    </w:p>
    <w:p w14:paraId="03802340" w14:textId="77777777" w:rsidR="00324D37" w:rsidRPr="00E706E7" w:rsidRDefault="00324D37" w:rsidP="00324D37">
      <w:pPr>
        <w:pStyle w:val="paragraph"/>
      </w:pPr>
      <w:r w:rsidRPr="00E706E7">
        <w:tab/>
        <w:t>(a)</w:t>
      </w:r>
      <w:r w:rsidRPr="00E706E7">
        <w:tab/>
        <w:t>a general insurer has breached or will breach a provision of this Act or the prudential standards; and</w:t>
      </w:r>
    </w:p>
    <w:p w14:paraId="65D4F8BB" w14:textId="77777777" w:rsidR="00324D37" w:rsidRPr="00E706E7" w:rsidRDefault="00324D37" w:rsidP="00324D37">
      <w:pPr>
        <w:pStyle w:val="paragraph"/>
      </w:pPr>
      <w:r w:rsidRPr="00E706E7">
        <w:tab/>
        <w:t>(b)</w:t>
      </w:r>
      <w:r w:rsidRPr="00E706E7">
        <w:tab/>
        <w:t>the provision relates to financial obligations the general insurer has to its policy holders or to the general insurer’s minimum capital requirements;</w:t>
      </w:r>
    </w:p>
    <w:p w14:paraId="36571DC3" w14:textId="77777777" w:rsidR="00324D37" w:rsidRPr="00E706E7" w:rsidRDefault="00324D37" w:rsidP="00324D37">
      <w:pPr>
        <w:pStyle w:val="subsection2"/>
      </w:pPr>
      <w:r w:rsidRPr="00E706E7">
        <w:t>the general insurer must immediately notify APRA in writing of the breach.</w:t>
      </w:r>
    </w:p>
    <w:p w14:paraId="471D9709" w14:textId="77777777" w:rsidR="00324D37" w:rsidRPr="00E706E7" w:rsidRDefault="00324D37" w:rsidP="00324D37">
      <w:pPr>
        <w:pStyle w:val="SubsectionHead"/>
      </w:pPr>
      <w:r w:rsidRPr="00E706E7">
        <w:t>Offence in relation to matters requiring immediate notice</w:t>
      </w:r>
    </w:p>
    <w:p w14:paraId="5537FBE6" w14:textId="77777777" w:rsidR="00324D37" w:rsidRPr="00E706E7" w:rsidRDefault="00324D37" w:rsidP="00324D37">
      <w:pPr>
        <w:pStyle w:val="subsection"/>
      </w:pPr>
      <w:r w:rsidRPr="00E706E7">
        <w:tab/>
        <w:t>(2)</w:t>
      </w:r>
      <w:r w:rsidRPr="00E706E7">
        <w:tab/>
        <w:t xml:space="preserve">A general insurer commits an offence if the general insurer contravenes </w:t>
      </w:r>
      <w:r w:rsidR="003C714C" w:rsidRPr="00E706E7">
        <w:t>subsection (</w:t>
      </w:r>
      <w:r w:rsidRPr="00E706E7">
        <w:t>1).</w:t>
      </w:r>
    </w:p>
    <w:p w14:paraId="5FC79945" w14:textId="77777777" w:rsidR="00324D37" w:rsidRPr="00E706E7" w:rsidRDefault="00324D37" w:rsidP="00324D37">
      <w:pPr>
        <w:pStyle w:val="Penalty"/>
      </w:pPr>
      <w:r w:rsidRPr="00E706E7">
        <w:t>Penalty:</w:t>
      </w:r>
      <w:r w:rsidRPr="00E706E7">
        <w:tab/>
        <w:t>200 penalty units.</w:t>
      </w:r>
    </w:p>
    <w:p w14:paraId="074FC96E" w14:textId="77777777" w:rsidR="00324D37" w:rsidRPr="00E706E7" w:rsidRDefault="00324D37" w:rsidP="00324D37">
      <w:pPr>
        <w:pStyle w:val="SubsectionHead"/>
      </w:pPr>
      <w:r w:rsidRPr="00E706E7">
        <w:lastRenderedPageBreak/>
        <w:t>Defence if matter already notified</w:t>
      </w:r>
    </w:p>
    <w:p w14:paraId="1AEF40E1" w14:textId="77777777" w:rsidR="00324D37" w:rsidRPr="00E706E7" w:rsidRDefault="00324D37" w:rsidP="00324D37">
      <w:pPr>
        <w:pStyle w:val="subsection"/>
      </w:pPr>
      <w:r w:rsidRPr="00E706E7">
        <w:tab/>
        <w:t>(3)</w:t>
      </w:r>
      <w:r w:rsidRPr="00E706E7">
        <w:tab/>
      </w:r>
      <w:r w:rsidR="003C714C" w:rsidRPr="00E706E7">
        <w:t>Subsection (</w:t>
      </w:r>
      <w:r w:rsidRPr="00E706E7">
        <w:t xml:space="preserve">2) does not apply to a general insurer in relation to a breach referred to in </w:t>
      </w:r>
      <w:r w:rsidR="003C714C" w:rsidRPr="00E706E7">
        <w:t>subsection (</w:t>
      </w:r>
      <w:r w:rsidRPr="00E706E7">
        <w:t>1) if:</w:t>
      </w:r>
    </w:p>
    <w:p w14:paraId="6798A8E4" w14:textId="77777777" w:rsidR="00324D37" w:rsidRPr="00E706E7" w:rsidRDefault="00324D37" w:rsidP="00324D37">
      <w:pPr>
        <w:pStyle w:val="paragraph"/>
      </w:pPr>
      <w:r w:rsidRPr="00E706E7">
        <w:tab/>
        <w:t>(a)</w:t>
      </w:r>
      <w:r w:rsidRPr="00E706E7">
        <w:tab/>
        <w:t xml:space="preserve">the general insurer becomes aware of the breach because it is informed of it by </w:t>
      </w:r>
      <w:r w:rsidR="00C261D4" w:rsidRPr="00E706E7">
        <w:t xml:space="preserve">an auditor or the actuary </w:t>
      </w:r>
      <w:r w:rsidRPr="00E706E7">
        <w:t>of the insurer; and</w:t>
      </w:r>
    </w:p>
    <w:p w14:paraId="669412A9" w14:textId="77777777" w:rsidR="00324D37" w:rsidRPr="00E706E7" w:rsidRDefault="00324D37" w:rsidP="00324D37">
      <w:pPr>
        <w:pStyle w:val="paragraph"/>
      </w:pPr>
      <w:r w:rsidRPr="00E706E7">
        <w:tab/>
        <w:t>(b)</w:t>
      </w:r>
      <w:r w:rsidRPr="00E706E7">
        <w:tab/>
        <w:t>the auditor or actuary informs the insurer that the auditor or actuary has notified APRA in writing of the matter; and</w:t>
      </w:r>
    </w:p>
    <w:p w14:paraId="599CC372" w14:textId="77777777" w:rsidR="00324D37" w:rsidRPr="00E706E7" w:rsidRDefault="00324D37" w:rsidP="00324D37">
      <w:pPr>
        <w:pStyle w:val="paragraph"/>
      </w:pPr>
      <w:r w:rsidRPr="00E706E7">
        <w:tab/>
        <w:t>(c)</w:t>
      </w:r>
      <w:r w:rsidRPr="00E706E7">
        <w:tab/>
        <w:t>the insurer has no reason to disbelieve the auditor or actuary.</w:t>
      </w:r>
    </w:p>
    <w:p w14:paraId="6E02D563" w14:textId="77777777" w:rsidR="00324D37" w:rsidRPr="00E706E7" w:rsidRDefault="00324D37" w:rsidP="00324D37">
      <w:pPr>
        <w:pStyle w:val="notetext"/>
      </w:pPr>
      <w:r w:rsidRPr="00E706E7">
        <w:t>Note 1:</w:t>
      </w:r>
      <w:r w:rsidRPr="00E706E7">
        <w:tab/>
        <w:t>Auditors and actuaries must give APRA certain information under section</w:t>
      </w:r>
      <w:r w:rsidR="003C714C" w:rsidRPr="00E706E7">
        <w:t> </w:t>
      </w:r>
      <w:r w:rsidRPr="00E706E7">
        <w:t>49A and may give APRA information under section</w:t>
      </w:r>
      <w:r w:rsidR="003C714C" w:rsidRPr="00E706E7">
        <w:t> </w:t>
      </w:r>
      <w:r w:rsidRPr="00E706E7">
        <w:t>49B.</w:t>
      </w:r>
    </w:p>
    <w:p w14:paraId="7DC12328" w14:textId="77777777" w:rsidR="00324D37" w:rsidRPr="00E706E7" w:rsidRDefault="00324D37" w:rsidP="00324D37">
      <w:pPr>
        <w:pStyle w:val="notetext"/>
      </w:pPr>
      <w:r w:rsidRPr="00E706E7">
        <w:t>Note 2:</w:t>
      </w:r>
      <w:r w:rsidRPr="00E706E7">
        <w:tab/>
        <w:t xml:space="preserve">The defendant bears an evidential burden in relation to the matters in </w:t>
      </w:r>
      <w:r w:rsidR="003C714C" w:rsidRPr="00E706E7">
        <w:t>subsection (</w:t>
      </w:r>
      <w:r w:rsidRPr="00E706E7">
        <w:t>3). See sub</w:t>
      </w:r>
      <w:r w:rsidR="00F42C20">
        <w:t>section 1</w:t>
      </w:r>
      <w:r w:rsidRPr="00E706E7">
        <w:t xml:space="preserve">3.3(3) of the </w:t>
      </w:r>
      <w:r w:rsidRPr="00E706E7">
        <w:rPr>
          <w:i/>
        </w:rPr>
        <w:t>Criminal Code</w:t>
      </w:r>
      <w:r w:rsidRPr="00E706E7">
        <w:t>.</w:t>
      </w:r>
    </w:p>
    <w:p w14:paraId="756EC0D2" w14:textId="77777777" w:rsidR="00324D37" w:rsidRPr="00E706E7" w:rsidRDefault="00324D37" w:rsidP="00324D37">
      <w:pPr>
        <w:pStyle w:val="SubsectionHead"/>
      </w:pPr>
      <w:r w:rsidRPr="00E706E7">
        <w:t>Matters requiring notice as soon as practicable</w:t>
      </w:r>
    </w:p>
    <w:p w14:paraId="34E82BE8" w14:textId="77777777" w:rsidR="00324D37" w:rsidRPr="00E706E7" w:rsidRDefault="00324D37" w:rsidP="00324D37">
      <w:pPr>
        <w:pStyle w:val="subsection"/>
      </w:pPr>
      <w:r w:rsidRPr="00E706E7">
        <w:tab/>
        <w:t>(4)</w:t>
      </w:r>
      <w:r w:rsidRPr="00E706E7">
        <w:tab/>
        <w:t>If a body corporate that is a general insurer, an authorised NOHC or a subsidiary of a general insurer or authorised NOHC becomes aware:</w:t>
      </w:r>
    </w:p>
    <w:p w14:paraId="49E9213F" w14:textId="77777777" w:rsidR="00324D37" w:rsidRPr="00E706E7" w:rsidRDefault="00324D37" w:rsidP="00324D37">
      <w:pPr>
        <w:pStyle w:val="paragraph"/>
      </w:pPr>
      <w:r w:rsidRPr="00E706E7">
        <w:tab/>
        <w:t>(a)</w:t>
      </w:r>
      <w:r w:rsidRPr="00E706E7">
        <w:tab/>
        <w:t>both:</w:t>
      </w:r>
    </w:p>
    <w:p w14:paraId="0FAD500C" w14:textId="77777777" w:rsidR="00324D37" w:rsidRPr="00E706E7" w:rsidRDefault="00324D37" w:rsidP="00324D37">
      <w:pPr>
        <w:pStyle w:val="paragraphsub"/>
      </w:pPr>
      <w:r w:rsidRPr="00E706E7">
        <w:tab/>
        <w:t>(i)</w:t>
      </w:r>
      <w:r w:rsidRPr="00E706E7">
        <w:tab/>
        <w:t xml:space="preserve">that the body corporate has breached or will breach a provision of this Act or the prudential standards (other than a provision to which </w:t>
      </w:r>
      <w:r w:rsidR="003C714C" w:rsidRPr="00E706E7">
        <w:t>subsection (</w:t>
      </w:r>
      <w:r w:rsidRPr="00E706E7">
        <w:t>1) applies); and</w:t>
      </w:r>
    </w:p>
    <w:p w14:paraId="06E48DE4" w14:textId="77777777" w:rsidR="00324D37" w:rsidRPr="00E706E7" w:rsidRDefault="00324D37" w:rsidP="00324D37">
      <w:pPr>
        <w:pStyle w:val="paragraphsub"/>
      </w:pPr>
      <w:r w:rsidRPr="00E706E7">
        <w:tab/>
        <w:t>(ii)</w:t>
      </w:r>
      <w:r w:rsidRPr="00E706E7">
        <w:tab/>
        <w:t xml:space="preserve">that the breach is or will be significant (see </w:t>
      </w:r>
      <w:r w:rsidR="003C714C" w:rsidRPr="00E706E7">
        <w:t>subsection (</w:t>
      </w:r>
      <w:r w:rsidRPr="00E706E7">
        <w:t>5)); or</w:t>
      </w:r>
    </w:p>
    <w:p w14:paraId="092419C8" w14:textId="77777777" w:rsidR="00324D37" w:rsidRPr="00E706E7" w:rsidRDefault="00324D37" w:rsidP="00324D37">
      <w:pPr>
        <w:pStyle w:val="paragraph"/>
      </w:pPr>
      <w:r w:rsidRPr="00E706E7">
        <w:tab/>
        <w:t>(b)</w:t>
      </w:r>
      <w:r w:rsidRPr="00E706E7">
        <w:tab/>
        <w:t>of a matter that materially and adversely affects the body corporate’s financial position;</w:t>
      </w:r>
    </w:p>
    <w:p w14:paraId="48FDB8BD" w14:textId="77777777" w:rsidR="00324D37" w:rsidRPr="00E706E7" w:rsidRDefault="00324D37" w:rsidP="00324D37">
      <w:pPr>
        <w:pStyle w:val="subsection2"/>
      </w:pPr>
      <w:r w:rsidRPr="00E706E7">
        <w:t>the body corporate must give APRA a written report about the breach or matter as soon as practicable, and in any case no later than 10 business days, after becoming aware of the breach or matter.</w:t>
      </w:r>
    </w:p>
    <w:p w14:paraId="48A51582" w14:textId="77777777" w:rsidR="00324D37" w:rsidRPr="00E706E7" w:rsidRDefault="00324D37" w:rsidP="00324D37">
      <w:pPr>
        <w:pStyle w:val="subsection"/>
      </w:pPr>
      <w:r w:rsidRPr="00E706E7">
        <w:tab/>
        <w:t>(5)</w:t>
      </w:r>
      <w:r w:rsidRPr="00E706E7">
        <w:tab/>
        <w:t xml:space="preserve">For the purposes of </w:t>
      </w:r>
      <w:r w:rsidR="003C714C" w:rsidRPr="00E706E7">
        <w:t>subparagraph (</w:t>
      </w:r>
      <w:r w:rsidRPr="00E706E7">
        <w:t xml:space="preserve">4)(a)(ii), a breach of a provision is or will be </w:t>
      </w:r>
      <w:r w:rsidRPr="00E706E7">
        <w:rPr>
          <w:b/>
          <w:i/>
        </w:rPr>
        <w:t xml:space="preserve">significant </w:t>
      </w:r>
      <w:r w:rsidRPr="00E706E7">
        <w:t>if the breach is or will be significant having regard to one or more of the following:</w:t>
      </w:r>
    </w:p>
    <w:p w14:paraId="0036F6D2" w14:textId="77777777" w:rsidR="00324D37" w:rsidRPr="00E706E7" w:rsidRDefault="00324D37" w:rsidP="00324D37">
      <w:pPr>
        <w:pStyle w:val="paragraph"/>
      </w:pPr>
      <w:r w:rsidRPr="00E706E7">
        <w:tab/>
        <w:t>(a)</w:t>
      </w:r>
      <w:r w:rsidRPr="00E706E7">
        <w:tab/>
        <w:t>the number or frequency of similar breaches;</w:t>
      </w:r>
    </w:p>
    <w:p w14:paraId="57A77A8E" w14:textId="77777777" w:rsidR="00324D37" w:rsidRPr="00E706E7" w:rsidRDefault="00324D37" w:rsidP="00324D37">
      <w:pPr>
        <w:pStyle w:val="paragraph"/>
      </w:pPr>
      <w:r w:rsidRPr="00E706E7">
        <w:lastRenderedPageBreak/>
        <w:tab/>
        <w:t>(b)</w:t>
      </w:r>
      <w:r w:rsidRPr="00E706E7">
        <w:tab/>
        <w:t>the impact the breach has or will have on the body corporate’s ability to conduct its business;</w:t>
      </w:r>
    </w:p>
    <w:p w14:paraId="4F157021" w14:textId="77777777" w:rsidR="00324D37" w:rsidRPr="00E706E7" w:rsidRDefault="00324D37" w:rsidP="00324D37">
      <w:pPr>
        <w:pStyle w:val="paragraph"/>
      </w:pPr>
      <w:r w:rsidRPr="00E706E7">
        <w:tab/>
        <w:t>(c)</w:t>
      </w:r>
      <w:r w:rsidRPr="00E706E7">
        <w:tab/>
        <w:t>the extent to which the breach indicates that the body corporate’s arrangements to ensure compliance with this Act or with the prudential standards might be inadequate;</w:t>
      </w:r>
    </w:p>
    <w:p w14:paraId="047B825A" w14:textId="77777777" w:rsidR="00324D37" w:rsidRPr="00E706E7" w:rsidRDefault="00324D37" w:rsidP="00324D37">
      <w:pPr>
        <w:pStyle w:val="paragraph"/>
      </w:pPr>
      <w:r w:rsidRPr="00E706E7">
        <w:tab/>
        <w:t>(d)</w:t>
      </w:r>
      <w:r w:rsidRPr="00E706E7">
        <w:tab/>
        <w:t>the actual or potential financial loss arising or that will arise from the breach:</w:t>
      </w:r>
    </w:p>
    <w:p w14:paraId="11445A70" w14:textId="77777777" w:rsidR="00324D37" w:rsidRPr="00E706E7" w:rsidRDefault="00324D37" w:rsidP="00324D37">
      <w:pPr>
        <w:pStyle w:val="paragraphsub"/>
      </w:pPr>
      <w:r w:rsidRPr="00E706E7">
        <w:tab/>
        <w:t>(i)</w:t>
      </w:r>
      <w:r w:rsidRPr="00E706E7">
        <w:tab/>
        <w:t>to policy holders of the body corporate; or</w:t>
      </w:r>
    </w:p>
    <w:p w14:paraId="064E46D2" w14:textId="77777777" w:rsidR="00324D37" w:rsidRPr="00E706E7" w:rsidRDefault="00324D37" w:rsidP="00324D37">
      <w:pPr>
        <w:pStyle w:val="paragraphsub"/>
      </w:pPr>
      <w:r w:rsidRPr="00E706E7">
        <w:tab/>
        <w:t>(ii)</w:t>
      </w:r>
      <w:r w:rsidRPr="00E706E7">
        <w:tab/>
        <w:t>to the body corporate;</w:t>
      </w:r>
    </w:p>
    <w:p w14:paraId="03FF8863" w14:textId="77777777" w:rsidR="00324D37" w:rsidRPr="00E706E7" w:rsidRDefault="00324D37" w:rsidP="00324D37">
      <w:pPr>
        <w:pStyle w:val="paragraph"/>
      </w:pPr>
      <w:r w:rsidRPr="00E706E7">
        <w:tab/>
        <w:t>(e)</w:t>
      </w:r>
      <w:r w:rsidRPr="00E706E7">
        <w:tab/>
        <w:t>any matters prescribed by the regulations for the purposes of this paragraph.</w:t>
      </w:r>
    </w:p>
    <w:p w14:paraId="7D1FE3E0" w14:textId="77777777" w:rsidR="00324D37" w:rsidRPr="00E706E7" w:rsidRDefault="00A73F1E" w:rsidP="00324D37">
      <w:pPr>
        <w:pStyle w:val="SubsectionHead"/>
      </w:pPr>
      <w:r w:rsidRPr="00E706E7">
        <w:t>Offence in relation to matters requiring notice as soon as practicable</w:t>
      </w:r>
    </w:p>
    <w:p w14:paraId="4B760521" w14:textId="77777777" w:rsidR="00324D37" w:rsidRPr="00E706E7" w:rsidRDefault="00324D37" w:rsidP="00324D37">
      <w:pPr>
        <w:pStyle w:val="subsection"/>
      </w:pPr>
      <w:r w:rsidRPr="00E706E7">
        <w:tab/>
        <w:t>(6)</w:t>
      </w:r>
      <w:r w:rsidRPr="00E706E7">
        <w:tab/>
        <w:t>A body corporate commits an offence if the body corporate contravenes</w:t>
      </w:r>
      <w:r w:rsidR="00A73F1E" w:rsidRPr="00E706E7">
        <w:t xml:space="preserve"> </w:t>
      </w:r>
      <w:r w:rsidR="003C714C" w:rsidRPr="00E706E7">
        <w:t>subsection (</w:t>
      </w:r>
      <w:r w:rsidR="00A73F1E" w:rsidRPr="00E706E7">
        <w:t>4)</w:t>
      </w:r>
      <w:r w:rsidRPr="00E706E7">
        <w:t>.</w:t>
      </w:r>
    </w:p>
    <w:p w14:paraId="09AFAD77" w14:textId="77777777" w:rsidR="00324D37" w:rsidRPr="00E706E7" w:rsidRDefault="00324D37" w:rsidP="00324D37">
      <w:pPr>
        <w:pStyle w:val="Penalty"/>
      </w:pPr>
      <w:r w:rsidRPr="00E706E7">
        <w:t>Penalty:</w:t>
      </w:r>
      <w:r w:rsidRPr="00E706E7">
        <w:tab/>
        <w:t>200 penalty units.</w:t>
      </w:r>
    </w:p>
    <w:p w14:paraId="339E65FA" w14:textId="77777777" w:rsidR="00324D37" w:rsidRPr="00E706E7" w:rsidRDefault="00324D37" w:rsidP="00324D37">
      <w:pPr>
        <w:pStyle w:val="SubsectionHead"/>
      </w:pPr>
      <w:r w:rsidRPr="00E706E7">
        <w:t>Defence if auditor or actuary notifies breach</w:t>
      </w:r>
    </w:p>
    <w:p w14:paraId="5EBB070D" w14:textId="77777777" w:rsidR="00324D37" w:rsidRPr="00E706E7" w:rsidRDefault="00324D37" w:rsidP="00324D37">
      <w:pPr>
        <w:pStyle w:val="subsection"/>
      </w:pPr>
      <w:r w:rsidRPr="00E706E7">
        <w:tab/>
        <w:t>(7)</w:t>
      </w:r>
      <w:r w:rsidRPr="00E706E7">
        <w:tab/>
      </w:r>
      <w:r w:rsidR="003C714C" w:rsidRPr="00E706E7">
        <w:t>Subsection (</w:t>
      </w:r>
      <w:r w:rsidRPr="00E706E7">
        <w:t xml:space="preserve">6) does not apply to a body corporate in relation to a breach referred to in </w:t>
      </w:r>
      <w:r w:rsidR="003C714C" w:rsidRPr="00E706E7">
        <w:t>subsection (</w:t>
      </w:r>
      <w:r w:rsidRPr="00E706E7">
        <w:t>4) if:</w:t>
      </w:r>
    </w:p>
    <w:p w14:paraId="480A78C1" w14:textId="77777777" w:rsidR="00324D37" w:rsidRPr="00E706E7" w:rsidRDefault="00324D37" w:rsidP="00324D37">
      <w:pPr>
        <w:pStyle w:val="paragraph"/>
      </w:pPr>
      <w:r w:rsidRPr="00E706E7">
        <w:tab/>
        <w:t>(a)</w:t>
      </w:r>
      <w:r w:rsidRPr="00E706E7">
        <w:tab/>
      </w:r>
      <w:r w:rsidR="004D4213" w:rsidRPr="00E706E7">
        <w:t xml:space="preserve">an auditor or the actuary </w:t>
      </w:r>
      <w:r w:rsidRPr="00E706E7">
        <w:t>of the body corporate gives APRA a written report about the breach or matter; and</w:t>
      </w:r>
    </w:p>
    <w:p w14:paraId="54C767B1" w14:textId="77777777" w:rsidR="00324D37" w:rsidRPr="00E706E7" w:rsidRDefault="00324D37" w:rsidP="00324D37">
      <w:pPr>
        <w:pStyle w:val="paragraph"/>
      </w:pPr>
      <w:r w:rsidRPr="00E706E7">
        <w:tab/>
        <w:t>(b)</w:t>
      </w:r>
      <w:r w:rsidRPr="00E706E7">
        <w:tab/>
        <w:t>the report is given before, or within 10 business days after, the body corporate becomes aware of the breach or matter.</w:t>
      </w:r>
    </w:p>
    <w:p w14:paraId="00E1DA81" w14:textId="77777777" w:rsidR="00324D37" w:rsidRPr="00E706E7" w:rsidRDefault="00324D37" w:rsidP="00324D37">
      <w:pPr>
        <w:pStyle w:val="notetext"/>
      </w:pPr>
      <w:r w:rsidRPr="00E706E7">
        <w:t>Note 1:</w:t>
      </w:r>
      <w:r w:rsidRPr="00E706E7">
        <w:tab/>
        <w:t>Auditors and actuaries must give APRA certain information under section</w:t>
      </w:r>
      <w:r w:rsidR="003C714C" w:rsidRPr="00E706E7">
        <w:t> </w:t>
      </w:r>
      <w:r w:rsidRPr="00E706E7">
        <w:t>49A and may give APRA information under section</w:t>
      </w:r>
      <w:r w:rsidR="003C714C" w:rsidRPr="00E706E7">
        <w:t> </w:t>
      </w:r>
      <w:r w:rsidRPr="00E706E7">
        <w:t>49B.</w:t>
      </w:r>
    </w:p>
    <w:p w14:paraId="73883B3C" w14:textId="77777777" w:rsidR="00324D37" w:rsidRPr="00E706E7" w:rsidRDefault="00324D37" w:rsidP="00324D37">
      <w:pPr>
        <w:pStyle w:val="notetext"/>
      </w:pPr>
      <w:r w:rsidRPr="00E706E7">
        <w:t>Note 2:</w:t>
      </w:r>
      <w:r w:rsidRPr="00E706E7">
        <w:tab/>
        <w:t xml:space="preserve">The defendant bears an evidential burden in relation to the matters in </w:t>
      </w:r>
      <w:r w:rsidR="003C714C" w:rsidRPr="00E706E7">
        <w:t>subsection (</w:t>
      </w:r>
      <w:r w:rsidRPr="00E706E7">
        <w:t>7). See sub</w:t>
      </w:r>
      <w:r w:rsidR="00F42C20">
        <w:t>section 1</w:t>
      </w:r>
      <w:r w:rsidRPr="00E706E7">
        <w:t xml:space="preserve">3.3(3) of the </w:t>
      </w:r>
      <w:r w:rsidRPr="00E706E7">
        <w:rPr>
          <w:i/>
        </w:rPr>
        <w:t>Criminal Code</w:t>
      </w:r>
      <w:r w:rsidRPr="00E706E7">
        <w:t>.</w:t>
      </w:r>
    </w:p>
    <w:p w14:paraId="4C556BBA" w14:textId="77777777" w:rsidR="00324D37" w:rsidRPr="00E706E7" w:rsidRDefault="00324D37" w:rsidP="00324D37">
      <w:pPr>
        <w:pStyle w:val="SubsectionHead"/>
      </w:pPr>
      <w:r w:rsidRPr="00E706E7">
        <w:t>Ancillary offences</w:t>
      </w:r>
    </w:p>
    <w:p w14:paraId="0412986A" w14:textId="77777777" w:rsidR="00324D37" w:rsidRPr="00E706E7" w:rsidRDefault="00324D37" w:rsidP="00324D37">
      <w:pPr>
        <w:pStyle w:val="subsection"/>
      </w:pPr>
      <w:r w:rsidRPr="00E706E7">
        <w:tab/>
        <w:t>(8)</w:t>
      </w:r>
      <w:r w:rsidRPr="00E706E7">
        <w:tab/>
        <w:t>If an individual:</w:t>
      </w:r>
    </w:p>
    <w:p w14:paraId="586DC5D1" w14:textId="77777777" w:rsidR="00324D37" w:rsidRPr="00E706E7" w:rsidRDefault="00324D37" w:rsidP="00324D37">
      <w:pPr>
        <w:pStyle w:val="paragraph"/>
      </w:pPr>
      <w:r w:rsidRPr="00E706E7">
        <w:lastRenderedPageBreak/>
        <w:tab/>
        <w:t>(a)</w:t>
      </w:r>
      <w:r w:rsidRPr="00E706E7">
        <w:tab/>
        <w:t xml:space="preserve">commits an offence under </w:t>
      </w:r>
      <w:r w:rsidR="003C714C" w:rsidRPr="00E706E7">
        <w:t>subsection (</w:t>
      </w:r>
      <w:r w:rsidRPr="00E706E7">
        <w:t>2) or (6) because of Part</w:t>
      </w:r>
      <w:r w:rsidR="003C714C" w:rsidRPr="00E706E7">
        <w:t> </w:t>
      </w:r>
      <w:r w:rsidRPr="00E706E7">
        <w:t xml:space="preserve">2.4 of the </w:t>
      </w:r>
      <w:r w:rsidRPr="00E706E7">
        <w:rPr>
          <w:i/>
        </w:rPr>
        <w:t>Criminal Code</w:t>
      </w:r>
      <w:r w:rsidRPr="00E706E7">
        <w:t>; or</w:t>
      </w:r>
    </w:p>
    <w:p w14:paraId="064ABC52" w14:textId="77777777" w:rsidR="00324D37" w:rsidRPr="00E706E7" w:rsidRDefault="00324D37" w:rsidP="00324D37">
      <w:pPr>
        <w:pStyle w:val="paragraph"/>
      </w:pPr>
      <w:r w:rsidRPr="00E706E7">
        <w:tab/>
        <w:t>(b)</w:t>
      </w:r>
      <w:r w:rsidRPr="00E706E7">
        <w:tab/>
        <w:t>commits an offence under Part</w:t>
      </w:r>
      <w:r w:rsidR="003C714C" w:rsidRPr="00E706E7">
        <w:t> </w:t>
      </w:r>
      <w:r w:rsidRPr="00E706E7">
        <w:t xml:space="preserve">2.4 of the </w:t>
      </w:r>
      <w:r w:rsidRPr="00E706E7">
        <w:rPr>
          <w:i/>
        </w:rPr>
        <w:t>Criminal Code</w:t>
      </w:r>
      <w:r w:rsidRPr="00E706E7">
        <w:t xml:space="preserve"> in relation to an offence under </w:t>
      </w:r>
      <w:r w:rsidR="003C714C" w:rsidRPr="00E706E7">
        <w:t>subsection (</w:t>
      </w:r>
      <w:r w:rsidRPr="00E706E7">
        <w:t>2) or (6);</w:t>
      </w:r>
    </w:p>
    <w:p w14:paraId="7C273DA6" w14:textId="77777777" w:rsidR="00324D37" w:rsidRPr="00E706E7" w:rsidRDefault="00324D37" w:rsidP="00324D37">
      <w:pPr>
        <w:pStyle w:val="subsection2"/>
      </w:pPr>
      <w:r w:rsidRPr="00E706E7">
        <w:t>the individual is punishable on conviction by a fine not exceeding 40 penalty units.</w:t>
      </w:r>
    </w:p>
    <w:p w14:paraId="0874FB6D" w14:textId="77777777" w:rsidR="00324D37" w:rsidRPr="00E706E7" w:rsidRDefault="00324D37" w:rsidP="00324D37">
      <w:pPr>
        <w:pStyle w:val="SubsectionHead"/>
      </w:pPr>
      <w:r w:rsidRPr="00E706E7">
        <w:t>Limits on information to be provided</w:t>
      </w:r>
    </w:p>
    <w:p w14:paraId="0ADE2A4A" w14:textId="77777777" w:rsidR="00324D37" w:rsidRPr="00E706E7" w:rsidRDefault="00324D37" w:rsidP="00324D37">
      <w:pPr>
        <w:pStyle w:val="subsection"/>
      </w:pPr>
      <w:r w:rsidRPr="00E706E7">
        <w:tab/>
        <w:t>(9)</w:t>
      </w:r>
      <w:r w:rsidRPr="00E706E7">
        <w:tab/>
        <w:t xml:space="preserve">A notice or report given under </w:t>
      </w:r>
      <w:r w:rsidR="003C714C" w:rsidRPr="00E706E7">
        <w:t>subsection (</w:t>
      </w:r>
      <w:r w:rsidRPr="00E706E7">
        <w:t>1) or (4) must not include information, books, accounts or documents with respect to the affairs of an individual insured person, unless the information, books, accounts or documents are in respect of prudential matters relating to the body corporate.</w:t>
      </w:r>
    </w:p>
    <w:p w14:paraId="08091A60" w14:textId="77777777" w:rsidR="00307145" w:rsidRPr="00E706E7" w:rsidRDefault="00307145" w:rsidP="0082664E">
      <w:pPr>
        <w:pStyle w:val="ActHead3"/>
        <w:pageBreakBefore/>
      </w:pPr>
      <w:bookmarkStart w:id="73" w:name="_Toc155339472"/>
      <w:r w:rsidRPr="00F42C20">
        <w:rPr>
          <w:rStyle w:val="CharDivNo"/>
        </w:rPr>
        <w:lastRenderedPageBreak/>
        <w:t>Division</w:t>
      </w:r>
      <w:r w:rsidR="003C714C" w:rsidRPr="00F42C20">
        <w:rPr>
          <w:rStyle w:val="CharDivNo"/>
        </w:rPr>
        <w:t> </w:t>
      </w:r>
      <w:r w:rsidRPr="00F42C20">
        <w:rPr>
          <w:rStyle w:val="CharDivNo"/>
        </w:rPr>
        <w:t>4</w:t>
      </w:r>
      <w:r w:rsidRPr="00E706E7">
        <w:t>—</w:t>
      </w:r>
      <w:r w:rsidRPr="00F42C20">
        <w:rPr>
          <w:rStyle w:val="CharDivText"/>
        </w:rPr>
        <w:t>Protections in relation to information</w:t>
      </w:r>
      <w:bookmarkEnd w:id="73"/>
    </w:p>
    <w:p w14:paraId="60457EE8" w14:textId="77777777" w:rsidR="000E7507" w:rsidRPr="00E706E7" w:rsidRDefault="000E7507" w:rsidP="000E7507">
      <w:pPr>
        <w:pStyle w:val="notemargin"/>
      </w:pPr>
      <w:r w:rsidRPr="00E706E7">
        <w:t>Note:</w:t>
      </w:r>
      <w:r w:rsidRPr="00E706E7">
        <w:tab/>
        <w:t>For protections for whistleblowers, see Part</w:t>
      </w:r>
      <w:r w:rsidR="003C714C" w:rsidRPr="00E706E7">
        <w:t> </w:t>
      </w:r>
      <w:r w:rsidRPr="00E706E7">
        <w:t xml:space="preserve">9.4AAA of the </w:t>
      </w:r>
      <w:r w:rsidRPr="00E706E7">
        <w:rPr>
          <w:i/>
        </w:rPr>
        <w:t>Corporations Act 2001</w:t>
      </w:r>
      <w:r w:rsidRPr="00E706E7">
        <w:t>.</w:t>
      </w:r>
    </w:p>
    <w:p w14:paraId="652286A9" w14:textId="77777777" w:rsidR="00307145" w:rsidRPr="00E706E7" w:rsidRDefault="00307145" w:rsidP="00307145">
      <w:pPr>
        <w:pStyle w:val="ActHead5"/>
      </w:pPr>
      <w:bookmarkStart w:id="74" w:name="_Toc155339473"/>
      <w:r w:rsidRPr="00F42C20">
        <w:rPr>
          <w:rStyle w:val="CharSectno"/>
        </w:rPr>
        <w:t>38F</w:t>
      </w:r>
      <w:r w:rsidRPr="00E706E7">
        <w:t xml:space="preserve">  Self</w:t>
      </w:r>
      <w:r w:rsidR="00F42C20">
        <w:noBreakHyphen/>
      </w:r>
      <w:r w:rsidRPr="00E706E7">
        <w:t>incrimination</w:t>
      </w:r>
      <w:bookmarkEnd w:id="74"/>
    </w:p>
    <w:p w14:paraId="7894EF50" w14:textId="77777777" w:rsidR="00307145" w:rsidRPr="00E706E7" w:rsidRDefault="00307145" w:rsidP="00307145">
      <w:pPr>
        <w:pStyle w:val="subsection"/>
      </w:pPr>
      <w:r w:rsidRPr="00E706E7">
        <w:tab/>
        <w:t>(1)</w:t>
      </w:r>
      <w:r w:rsidRPr="00E706E7">
        <w:tab/>
        <w:t xml:space="preserve">A person is not excused from complying with a requirement under this Act, the prudential standards or the </w:t>
      </w:r>
      <w:r w:rsidRPr="00E706E7">
        <w:rPr>
          <w:i/>
        </w:rPr>
        <w:t xml:space="preserve">Financial Sector (Collection of Data) Act 2001 </w:t>
      </w:r>
      <w:r w:rsidRPr="00E706E7">
        <w:t>to give information to APRA on the ground that doing so would tend to incriminate the person or make the person liable to a penalty.</w:t>
      </w:r>
    </w:p>
    <w:p w14:paraId="04ADBBD0" w14:textId="77777777" w:rsidR="00307145" w:rsidRPr="00E706E7" w:rsidRDefault="00307145" w:rsidP="00307145">
      <w:pPr>
        <w:pStyle w:val="subsection"/>
      </w:pPr>
      <w:r w:rsidRPr="00E706E7">
        <w:tab/>
        <w:t>(2)</w:t>
      </w:r>
      <w:r w:rsidRPr="00E706E7">
        <w:tab/>
        <w:t>However, if the person is an individual, the information given by the individual in compliance with the requirement is not admissible in evidence against the individual in criminal proceedings or in proceedings for the imposition of a penalty, other than proceedings in respect of the falsity of the information, if:</w:t>
      </w:r>
    </w:p>
    <w:p w14:paraId="180AD5D5" w14:textId="77777777" w:rsidR="00307145" w:rsidRPr="00E706E7" w:rsidRDefault="00307145" w:rsidP="00307145">
      <w:pPr>
        <w:pStyle w:val="paragraph"/>
      </w:pPr>
      <w:r w:rsidRPr="00E706E7">
        <w:tab/>
        <w:t>(a)</w:t>
      </w:r>
      <w:r w:rsidRPr="00E706E7">
        <w:tab/>
        <w:t>before giving the information, the individual claims that giving the information might tend to incriminate the individual or make the individual liable to a penalty; and</w:t>
      </w:r>
    </w:p>
    <w:p w14:paraId="72BA19DA" w14:textId="77777777" w:rsidR="00307145" w:rsidRPr="00E706E7" w:rsidRDefault="00307145" w:rsidP="00307145">
      <w:pPr>
        <w:pStyle w:val="paragraph"/>
      </w:pPr>
      <w:r w:rsidRPr="00E706E7">
        <w:tab/>
        <w:t>(b)</w:t>
      </w:r>
      <w:r w:rsidRPr="00E706E7">
        <w:tab/>
        <w:t>giving the information might in fact tend to incriminate the individual or make the individual liable to a penalty.</w:t>
      </w:r>
    </w:p>
    <w:p w14:paraId="687EB95A" w14:textId="77777777" w:rsidR="00AA74F1" w:rsidRPr="00E706E7" w:rsidRDefault="00AA74F1" w:rsidP="0082664E">
      <w:pPr>
        <w:pStyle w:val="ActHead2"/>
        <w:pageBreakBefore/>
      </w:pPr>
      <w:bookmarkStart w:id="75" w:name="_Toc155339474"/>
      <w:r w:rsidRPr="00F42C20">
        <w:rPr>
          <w:rStyle w:val="CharPartNo"/>
        </w:rPr>
        <w:lastRenderedPageBreak/>
        <w:t>Part</w:t>
      </w:r>
      <w:r w:rsidR="000E7685" w:rsidRPr="00F42C20">
        <w:rPr>
          <w:rStyle w:val="CharPartNo"/>
        </w:rPr>
        <w:t> </w:t>
      </w:r>
      <w:r w:rsidRPr="00F42C20">
        <w:rPr>
          <w:rStyle w:val="CharPartNo"/>
        </w:rPr>
        <w:t>IV</w:t>
      </w:r>
      <w:r w:rsidRPr="00E706E7">
        <w:t>—</w:t>
      </w:r>
      <w:r w:rsidRPr="00F42C20">
        <w:rPr>
          <w:rStyle w:val="CharPartText"/>
        </w:rPr>
        <w:t>Auditors, actuaries and accounts</w:t>
      </w:r>
      <w:bookmarkEnd w:id="75"/>
    </w:p>
    <w:p w14:paraId="6099A6F5" w14:textId="77777777" w:rsidR="00AA74F1" w:rsidRPr="00E706E7" w:rsidRDefault="007F41F6" w:rsidP="00AA74F1">
      <w:pPr>
        <w:pStyle w:val="ActHead3"/>
      </w:pPr>
      <w:bookmarkStart w:id="76" w:name="_Toc155339475"/>
      <w:r w:rsidRPr="00F42C20">
        <w:rPr>
          <w:rStyle w:val="CharDivNo"/>
        </w:rPr>
        <w:t>Division</w:t>
      </w:r>
      <w:r w:rsidR="003C714C" w:rsidRPr="00F42C20">
        <w:rPr>
          <w:rStyle w:val="CharDivNo"/>
        </w:rPr>
        <w:t> </w:t>
      </w:r>
      <w:r w:rsidRPr="00F42C20">
        <w:rPr>
          <w:rStyle w:val="CharDivNo"/>
        </w:rPr>
        <w:t>1</w:t>
      </w:r>
      <w:r w:rsidRPr="00E706E7">
        <w:t>—</w:t>
      </w:r>
      <w:r w:rsidRPr="00F42C20">
        <w:rPr>
          <w:rStyle w:val="CharDivText"/>
        </w:rPr>
        <w:t>The auditors and actuary of a general insurer</w:t>
      </w:r>
      <w:bookmarkEnd w:id="76"/>
    </w:p>
    <w:p w14:paraId="01A6E91D" w14:textId="77777777" w:rsidR="00AA74F1" w:rsidRPr="00E706E7" w:rsidRDefault="00AA74F1" w:rsidP="00AA74F1">
      <w:pPr>
        <w:pStyle w:val="ActHead5"/>
      </w:pPr>
      <w:bookmarkStart w:id="77" w:name="_Toc155339476"/>
      <w:r w:rsidRPr="00F42C20">
        <w:rPr>
          <w:rStyle w:val="CharSectno"/>
        </w:rPr>
        <w:t>39</w:t>
      </w:r>
      <w:r w:rsidRPr="00E706E7">
        <w:t xml:space="preserve">  Requirement for general insurers to have an auditor and actuary</w:t>
      </w:r>
      <w:bookmarkEnd w:id="77"/>
    </w:p>
    <w:p w14:paraId="7B49A46B" w14:textId="77777777" w:rsidR="00AA74F1" w:rsidRPr="00E706E7" w:rsidRDefault="00AA74F1" w:rsidP="00AA74F1">
      <w:pPr>
        <w:pStyle w:val="subsection"/>
      </w:pPr>
      <w:r w:rsidRPr="00E706E7">
        <w:tab/>
        <w:t>(1)</w:t>
      </w:r>
      <w:r w:rsidRPr="00E706E7">
        <w:tab/>
        <w:t>A general insurer must have:</w:t>
      </w:r>
    </w:p>
    <w:p w14:paraId="5335A77D" w14:textId="77777777" w:rsidR="00AA74F1" w:rsidRPr="00E706E7" w:rsidRDefault="00AA74F1" w:rsidP="00AA74F1">
      <w:pPr>
        <w:pStyle w:val="paragraph"/>
      </w:pPr>
      <w:r w:rsidRPr="00E706E7">
        <w:tab/>
        <w:t>(a)</w:t>
      </w:r>
      <w:r w:rsidRPr="00E706E7">
        <w:tab/>
        <w:t>an auditor appointed by the insurer; and</w:t>
      </w:r>
    </w:p>
    <w:p w14:paraId="4C674D23" w14:textId="77777777" w:rsidR="00AA74F1" w:rsidRPr="00E706E7" w:rsidRDefault="00AA74F1" w:rsidP="00AA74F1">
      <w:pPr>
        <w:pStyle w:val="paragraph"/>
      </w:pPr>
      <w:r w:rsidRPr="00E706E7">
        <w:tab/>
        <w:t>(b)</w:t>
      </w:r>
      <w:r w:rsidRPr="00E706E7">
        <w:tab/>
        <w:t>an actuary appointed by the insurer.</w:t>
      </w:r>
    </w:p>
    <w:p w14:paraId="320712AE" w14:textId="77777777" w:rsidR="00AA74F1" w:rsidRPr="00E706E7" w:rsidRDefault="00AA74F1" w:rsidP="00AA74F1">
      <w:pPr>
        <w:pStyle w:val="subsection"/>
      </w:pPr>
      <w:r w:rsidRPr="00E706E7">
        <w:tab/>
        <w:t>(2)</w:t>
      </w:r>
      <w:r w:rsidRPr="00E706E7">
        <w:tab/>
        <w:t xml:space="preserve">Within 6 weeks after a person stops being the </w:t>
      </w:r>
      <w:r w:rsidR="007F41F6" w:rsidRPr="00E706E7">
        <w:t xml:space="preserve">principal auditor or the actuary </w:t>
      </w:r>
      <w:r w:rsidRPr="00E706E7">
        <w:t>of a general insurer, the general insurer must appoint another person to be</w:t>
      </w:r>
      <w:r w:rsidR="007F41F6" w:rsidRPr="00E706E7">
        <w:t xml:space="preserve"> the principal auditor or the actuary</w:t>
      </w:r>
      <w:r w:rsidRPr="00E706E7">
        <w:t>.</w:t>
      </w:r>
    </w:p>
    <w:p w14:paraId="54646451" w14:textId="77777777" w:rsidR="00324D37" w:rsidRPr="00E706E7" w:rsidRDefault="00324D37" w:rsidP="00324D37">
      <w:pPr>
        <w:pStyle w:val="subsection"/>
      </w:pPr>
      <w:r w:rsidRPr="00E706E7">
        <w:tab/>
        <w:t>(3)</w:t>
      </w:r>
      <w:r w:rsidRPr="00E706E7">
        <w:tab/>
        <w:t xml:space="preserve">A general insurer must not appoint a person as </w:t>
      </w:r>
      <w:r w:rsidR="008D2721" w:rsidRPr="00E706E7">
        <w:t xml:space="preserve">an auditor </w:t>
      </w:r>
      <w:r w:rsidRPr="00E706E7">
        <w:t>or actuary of the insurer unless:</w:t>
      </w:r>
    </w:p>
    <w:p w14:paraId="2A695FBA" w14:textId="77777777" w:rsidR="00324D37" w:rsidRPr="00E706E7" w:rsidRDefault="00324D37" w:rsidP="00324D37">
      <w:pPr>
        <w:pStyle w:val="paragraph"/>
      </w:pPr>
      <w:r w:rsidRPr="00E706E7">
        <w:tab/>
        <w:t>(a)</w:t>
      </w:r>
      <w:r w:rsidRPr="00E706E7">
        <w:tab/>
        <w:t>the insurer is reasonably satisfied that the person meets the eligibility criteria for such an appointment set out in the prudential standards; and</w:t>
      </w:r>
    </w:p>
    <w:p w14:paraId="278A366B" w14:textId="77777777" w:rsidR="00324D37" w:rsidRPr="00E706E7" w:rsidRDefault="00324D37" w:rsidP="00324D37">
      <w:pPr>
        <w:pStyle w:val="paragraph"/>
      </w:pPr>
      <w:r w:rsidRPr="00E706E7">
        <w:tab/>
        <w:t>(b)</w:t>
      </w:r>
      <w:r w:rsidRPr="00E706E7">
        <w:tab/>
        <w:t xml:space="preserve">no </w:t>
      </w:r>
      <w:r w:rsidR="00F23F5E" w:rsidRPr="00E706E7">
        <w:t>order</w:t>
      </w:r>
      <w:r w:rsidRPr="00E706E7">
        <w:t xml:space="preserve"> is in force under section</w:t>
      </w:r>
      <w:r w:rsidR="003C714C" w:rsidRPr="00E706E7">
        <w:t> </w:t>
      </w:r>
      <w:r w:rsidRPr="00E706E7">
        <w:t>44 disqualifying the person from holding such an appointment.</w:t>
      </w:r>
    </w:p>
    <w:p w14:paraId="7C566429" w14:textId="77777777" w:rsidR="00AA74F1" w:rsidRPr="00E706E7" w:rsidRDefault="00AA74F1" w:rsidP="00AA74F1">
      <w:pPr>
        <w:pStyle w:val="subsection"/>
      </w:pPr>
      <w:r w:rsidRPr="00E706E7">
        <w:tab/>
        <w:t>(4)</w:t>
      </w:r>
      <w:r w:rsidRPr="00E706E7">
        <w:tab/>
        <w:t xml:space="preserve">An appointment of a person as </w:t>
      </w:r>
      <w:r w:rsidR="008D2721" w:rsidRPr="00E706E7">
        <w:t xml:space="preserve">the principal auditor or the actuary of a general insurer </w:t>
      </w:r>
      <w:r w:rsidRPr="00E706E7">
        <w:t>cannot take effect while an appointment of another person in that position is current.</w:t>
      </w:r>
    </w:p>
    <w:p w14:paraId="194D6911" w14:textId="77777777" w:rsidR="008D2721" w:rsidRPr="00E706E7" w:rsidRDefault="008D2721" w:rsidP="008D2721">
      <w:pPr>
        <w:pStyle w:val="ActHead5"/>
      </w:pPr>
      <w:bookmarkStart w:id="78" w:name="_Toc155339477"/>
      <w:r w:rsidRPr="00F42C20">
        <w:rPr>
          <w:rStyle w:val="CharSectno"/>
        </w:rPr>
        <w:t>40</w:t>
      </w:r>
      <w:r w:rsidRPr="00E706E7">
        <w:t xml:space="preserve">  Additional auditors</w:t>
      </w:r>
      <w:bookmarkEnd w:id="78"/>
    </w:p>
    <w:p w14:paraId="49C46181" w14:textId="77777777" w:rsidR="008D2721" w:rsidRPr="00E706E7" w:rsidRDefault="008D2721" w:rsidP="008D2721">
      <w:pPr>
        <w:pStyle w:val="subsection"/>
      </w:pPr>
      <w:r w:rsidRPr="00E706E7">
        <w:tab/>
        <w:t>(1)</w:t>
      </w:r>
      <w:r w:rsidRPr="00E706E7">
        <w:tab/>
        <w:t>APRA may, by written notice, require a general insurer to appoint a person who is specified in the notice to be an auditor for a purpose that is specified in the notice.</w:t>
      </w:r>
    </w:p>
    <w:p w14:paraId="0DDD71C6" w14:textId="77777777" w:rsidR="008D2721" w:rsidRPr="00E706E7" w:rsidRDefault="008D2721" w:rsidP="008D2721">
      <w:pPr>
        <w:pStyle w:val="notetext"/>
      </w:pPr>
      <w:r w:rsidRPr="00E706E7">
        <w:t>Example:</w:t>
      </w:r>
      <w:r w:rsidRPr="00E706E7">
        <w:tab/>
        <w:t>APRA may require a general insurer to appoint an auditor who has specialist qualifications or experience to perform a special purpose audit.</w:t>
      </w:r>
    </w:p>
    <w:p w14:paraId="03627F97" w14:textId="77777777" w:rsidR="008D2721" w:rsidRPr="00E706E7" w:rsidRDefault="008D2721" w:rsidP="008D2721">
      <w:pPr>
        <w:pStyle w:val="subsection"/>
      </w:pPr>
      <w:r w:rsidRPr="00E706E7">
        <w:tab/>
        <w:t>(2)</w:t>
      </w:r>
      <w:r w:rsidRPr="00E706E7">
        <w:tab/>
        <w:t>The specified person may be:</w:t>
      </w:r>
    </w:p>
    <w:p w14:paraId="74C58258" w14:textId="77777777" w:rsidR="008D2721" w:rsidRPr="00E706E7" w:rsidRDefault="008D2721" w:rsidP="008D2721">
      <w:pPr>
        <w:pStyle w:val="paragraph"/>
      </w:pPr>
      <w:r w:rsidRPr="00E706E7">
        <w:tab/>
        <w:t>(a)</w:t>
      </w:r>
      <w:r w:rsidRPr="00E706E7">
        <w:tab/>
        <w:t>the principal auditor; or</w:t>
      </w:r>
    </w:p>
    <w:p w14:paraId="5826568A" w14:textId="77777777" w:rsidR="008D2721" w:rsidRPr="00E706E7" w:rsidRDefault="008D2721" w:rsidP="008D2721">
      <w:pPr>
        <w:pStyle w:val="paragraph"/>
      </w:pPr>
      <w:r w:rsidRPr="00E706E7">
        <w:lastRenderedPageBreak/>
        <w:tab/>
        <w:t>(b)</w:t>
      </w:r>
      <w:r w:rsidRPr="00E706E7">
        <w:tab/>
        <w:t>another auditor.</w:t>
      </w:r>
    </w:p>
    <w:p w14:paraId="51D2CD9D" w14:textId="77777777" w:rsidR="00AA74F1" w:rsidRPr="00E706E7" w:rsidRDefault="00AA74F1" w:rsidP="00AA74F1">
      <w:pPr>
        <w:pStyle w:val="ActHead5"/>
      </w:pPr>
      <w:bookmarkStart w:id="79" w:name="_Toc155339478"/>
      <w:r w:rsidRPr="00F42C20">
        <w:rPr>
          <w:rStyle w:val="CharSectno"/>
        </w:rPr>
        <w:t>41</w:t>
      </w:r>
      <w:r w:rsidRPr="00E706E7">
        <w:t xml:space="preserve">  Compliance with prudential standards</w:t>
      </w:r>
      <w:bookmarkEnd w:id="79"/>
    </w:p>
    <w:p w14:paraId="1F26E5F1" w14:textId="77777777" w:rsidR="00AA74F1" w:rsidRPr="00E706E7" w:rsidRDefault="00AA74F1" w:rsidP="00AA74F1">
      <w:pPr>
        <w:pStyle w:val="subsection"/>
      </w:pPr>
      <w:r w:rsidRPr="00E706E7">
        <w:tab/>
      </w:r>
      <w:r w:rsidRPr="00E706E7">
        <w:tab/>
        <w:t>An auditor or actuary appointed by a general insurer must comply with the prudential standards in performing his or her duties or exercising his or her powers.</w:t>
      </w:r>
    </w:p>
    <w:p w14:paraId="3250033A" w14:textId="77777777" w:rsidR="00AA74F1" w:rsidRPr="00E706E7" w:rsidRDefault="00AA74F1" w:rsidP="00AA74F1">
      <w:pPr>
        <w:pStyle w:val="ActHead5"/>
      </w:pPr>
      <w:bookmarkStart w:id="80" w:name="_Toc155339479"/>
      <w:r w:rsidRPr="00F42C20">
        <w:rPr>
          <w:rStyle w:val="CharSectno"/>
        </w:rPr>
        <w:t>43</w:t>
      </w:r>
      <w:r w:rsidRPr="00E706E7">
        <w:t xml:space="preserve">  When a person stops holding an appointment</w:t>
      </w:r>
      <w:bookmarkEnd w:id="80"/>
    </w:p>
    <w:p w14:paraId="42989625" w14:textId="77777777" w:rsidR="00AA74F1" w:rsidRPr="00E706E7" w:rsidRDefault="00AA74F1" w:rsidP="00AA74F1">
      <w:pPr>
        <w:pStyle w:val="subsection"/>
      </w:pPr>
      <w:r w:rsidRPr="00E706E7">
        <w:tab/>
      </w:r>
      <w:r w:rsidR="00324D37" w:rsidRPr="00E706E7">
        <w:t>(1)</w:t>
      </w:r>
      <w:r w:rsidRPr="00E706E7">
        <w:tab/>
        <w:t>A person stops holding an appointment as a general insurer’s auditor or actuary if:</w:t>
      </w:r>
    </w:p>
    <w:p w14:paraId="72C4ED9E" w14:textId="77777777" w:rsidR="00F23F5E" w:rsidRPr="00E706E7" w:rsidRDefault="00F23F5E" w:rsidP="00F23F5E">
      <w:pPr>
        <w:pStyle w:val="paragraph"/>
      </w:pPr>
      <w:r w:rsidRPr="00E706E7">
        <w:tab/>
        <w:t>(c)</w:t>
      </w:r>
      <w:r w:rsidRPr="00E706E7">
        <w:tab/>
        <w:t>the person is disqualified under section</w:t>
      </w:r>
      <w:r w:rsidR="003C714C" w:rsidRPr="00E706E7">
        <w:t> </w:t>
      </w:r>
      <w:r w:rsidRPr="00E706E7">
        <w:t>44 from holding the appointment; or</w:t>
      </w:r>
    </w:p>
    <w:p w14:paraId="07DCC0FC" w14:textId="77777777" w:rsidR="00AA74F1" w:rsidRPr="00E706E7" w:rsidRDefault="00AA74F1" w:rsidP="00AA74F1">
      <w:pPr>
        <w:pStyle w:val="paragraph"/>
      </w:pPr>
      <w:r w:rsidRPr="00E706E7">
        <w:tab/>
        <w:t>(d)</w:t>
      </w:r>
      <w:r w:rsidRPr="00E706E7">
        <w:tab/>
        <w:t>the person resigns the appointment by giving written notice to the insurer; or</w:t>
      </w:r>
    </w:p>
    <w:p w14:paraId="3AE43D51" w14:textId="77777777" w:rsidR="00AA74F1" w:rsidRPr="00E706E7" w:rsidRDefault="00AA74F1" w:rsidP="00AA74F1">
      <w:pPr>
        <w:pStyle w:val="paragraph"/>
      </w:pPr>
      <w:r w:rsidRPr="00E706E7">
        <w:tab/>
        <w:t>(e)</w:t>
      </w:r>
      <w:r w:rsidRPr="00E706E7">
        <w:tab/>
        <w:t>the insurer ends the appointment by giving written notice to the person.</w:t>
      </w:r>
    </w:p>
    <w:p w14:paraId="611127FD" w14:textId="77777777" w:rsidR="00324D37" w:rsidRPr="00E706E7" w:rsidRDefault="00324D37" w:rsidP="00324D37">
      <w:pPr>
        <w:pStyle w:val="subsection"/>
      </w:pPr>
      <w:r w:rsidRPr="00E706E7">
        <w:tab/>
        <w:t>(2)</w:t>
      </w:r>
      <w:r w:rsidRPr="00E706E7">
        <w:tab/>
        <w:t xml:space="preserve">A general insurer must end a person’s appointment as </w:t>
      </w:r>
      <w:r w:rsidR="008D2721" w:rsidRPr="00E706E7">
        <w:t xml:space="preserve">an </w:t>
      </w:r>
      <w:r w:rsidRPr="00E706E7">
        <w:t xml:space="preserve">auditor or actuary of the general insurer, by giving the person written notice under </w:t>
      </w:r>
      <w:r w:rsidR="003C714C" w:rsidRPr="00E706E7">
        <w:t>paragraph (</w:t>
      </w:r>
      <w:r w:rsidRPr="00E706E7">
        <w:t>1)(e), if the general insurer is satisfied that the person:</w:t>
      </w:r>
    </w:p>
    <w:p w14:paraId="6A37ED66" w14:textId="77777777" w:rsidR="00324D37" w:rsidRPr="00E706E7" w:rsidRDefault="00324D37" w:rsidP="00324D37">
      <w:pPr>
        <w:pStyle w:val="paragraph"/>
      </w:pPr>
      <w:r w:rsidRPr="00E706E7">
        <w:tab/>
        <w:t>(a)</w:t>
      </w:r>
      <w:r w:rsidRPr="00E706E7">
        <w:tab/>
        <w:t>has, in relation to the insurer, failed to perform adequately and properly the functions and duties of the appointment under this Act or the prudential standards; or</w:t>
      </w:r>
    </w:p>
    <w:p w14:paraId="7E9B4FBF" w14:textId="77777777" w:rsidR="006B7932" w:rsidRPr="00E706E7" w:rsidRDefault="006B7932" w:rsidP="006B7932">
      <w:pPr>
        <w:pStyle w:val="paragraph"/>
      </w:pPr>
      <w:r w:rsidRPr="00E706E7">
        <w:tab/>
        <w:t>(aa)</w:t>
      </w:r>
      <w:r w:rsidRPr="00E706E7">
        <w:tab/>
        <w:t xml:space="preserve">has failed to comply with a requirement of the </w:t>
      </w:r>
      <w:r w:rsidRPr="00E706E7">
        <w:rPr>
          <w:i/>
        </w:rPr>
        <w:t>Financial Accountability Regime Act 2023</w:t>
      </w:r>
      <w:r w:rsidRPr="00E706E7">
        <w:t>; or</w:t>
      </w:r>
    </w:p>
    <w:p w14:paraId="274F4F98" w14:textId="77777777" w:rsidR="00324D37" w:rsidRPr="00E706E7" w:rsidRDefault="00324D37" w:rsidP="00324D37">
      <w:pPr>
        <w:pStyle w:val="paragraph"/>
      </w:pPr>
      <w:r w:rsidRPr="00E706E7">
        <w:tab/>
        <w:t>(b)</w:t>
      </w:r>
      <w:r w:rsidRPr="00E706E7">
        <w:tab/>
        <w:t>does not meet one or more of the criteria for fitness and propriety set out in the prudential standards; or</w:t>
      </w:r>
    </w:p>
    <w:p w14:paraId="28AD41C7" w14:textId="77777777" w:rsidR="00324D37" w:rsidRPr="00E706E7" w:rsidRDefault="00324D37" w:rsidP="00324D37">
      <w:pPr>
        <w:pStyle w:val="paragraph"/>
      </w:pPr>
      <w:r w:rsidRPr="00E706E7">
        <w:tab/>
        <w:t>(c)</w:t>
      </w:r>
      <w:r w:rsidRPr="00E706E7">
        <w:tab/>
        <w:t>does not meet the eligibility criteria for the appointment set out in the prudential standards.</w:t>
      </w:r>
    </w:p>
    <w:p w14:paraId="19C134AE" w14:textId="77777777" w:rsidR="00F23F5E" w:rsidRPr="00E706E7" w:rsidRDefault="00F23F5E" w:rsidP="00F23F5E">
      <w:pPr>
        <w:pStyle w:val="ActHead5"/>
      </w:pPr>
      <w:bookmarkStart w:id="81" w:name="_Toc155339480"/>
      <w:r w:rsidRPr="00F42C20">
        <w:rPr>
          <w:rStyle w:val="CharSectno"/>
        </w:rPr>
        <w:t>43A</w:t>
      </w:r>
      <w:r w:rsidRPr="00E706E7">
        <w:t xml:space="preserve">  Disqualified persons must not act as auditor or actuary of general insurer</w:t>
      </w:r>
      <w:bookmarkEnd w:id="81"/>
    </w:p>
    <w:p w14:paraId="240EB255" w14:textId="77777777" w:rsidR="00F23F5E" w:rsidRPr="00E706E7" w:rsidRDefault="00F23F5E" w:rsidP="00F23F5E">
      <w:pPr>
        <w:pStyle w:val="subsection"/>
      </w:pPr>
      <w:r w:rsidRPr="00E706E7">
        <w:tab/>
        <w:t>(1)</w:t>
      </w:r>
      <w:r w:rsidRPr="00E706E7">
        <w:tab/>
        <w:t>A person commits an offence if:</w:t>
      </w:r>
    </w:p>
    <w:p w14:paraId="62DC266B" w14:textId="77777777" w:rsidR="00F23F5E" w:rsidRPr="00E706E7" w:rsidRDefault="00F23F5E" w:rsidP="00F23F5E">
      <w:pPr>
        <w:pStyle w:val="paragraph"/>
      </w:pPr>
      <w:r w:rsidRPr="00E706E7">
        <w:lastRenderedPageBreak/>
        <w:tab/>
        <w:t>(a)</w:t>
      </w:r>
      <w:r w:rsidRPr="00E706E7">
        <w:tab/>
        <w:t>the person is disqualified under section</w:t>
      </w:r>
      <w:r w:rsidR="003C714C" w:rsidRPr="00E706E7">
        <w:t> </w:t>
      </w:r>
      <w:r w:rsidRPr="00E706E7">
        <w:t>44; and</w:t>
      </w:r>
    </w:p>
    <w:p w14:paraId="32BAB1E9" w14:textId="77777777" w:rsidR="00F23F5E" w:rsidRPr="00E706E7" w:rsidRDefault="00F23F5E" w:rsidP="00F23F5E">
      <w:pPr>
        <w:pStyle w:val="paragraph"/>
      </w:pPr>
      <w:r w:rsidRPr="00E706E7">
        <w:tab/>
        <w:t>(b)</w:t>
      </w:r>
      <w:r w:rsidRPr="00E706E7">
        <w:tab/>
        <w:t>the person is or acts as an auditor or actuary of a general insurer; and</w:t>
      </w:r>
    </w:p>
    <w:p w14:paraId="3F4805B8" w14:textId="77777777" w:rsidR="00F23F5E" w:rsidRPr="00E706E7" w:rsidRDefault="00F23F5E" w:rsidP="00F23F5E">
      <w:pPr>
        <w:pStyle w:val="paragraph"/>
      </w:pPr>
      <w:r w:rsidRPr="00E706E7">
        <w:tab/>
        <w:t>(c)</w:t>
      </w:r>
      <w:r w:rsidRPr="00E706E7">
        <w:tab/>
        <w:t>the person is disqualified from being or acting as that auditor or actuary (as the case requires).</w:t>
      </w:r>
    </w:p>
    <w:p w14:paraId="49104806" w14:textId="77777777" w:rsidR="00F23F5E" w:rsidRPr="00E706E7" w:rsidRDefault="00F23F5E" w:rsidP="00F23F5E">
      <w:pPr>
        <w:pStyle w:val="Penalty"/>
      </w:pPr>
      <w:r w:rsidRPr="00E706E7">
        <w:t>Penalty:</w:t>
      </w:r>
      <w:r w:rsidRPr="00E706E7">
        <w:tab/>
        <w:t>Imprisonment for 2 years.</w:t>
      </w:r>
    </w:p>
    <w:p w14:paraId="10A7E267" w14:textId="77777777" w:rsidR="00F23F5E" w:rsidRPr="00E706E7" w:rsidRDefault="00F23F5E" w:rsidP="007C1104">
      <w:pPr>
        <w:pStyle w:val="subsection"/>
        <w:keepNext/>
      </w:pPr>
      <w:r w:rsidRPr="00E706E7">
        <w:tab/>
        <w:t>(2)</w:t>
      </w:r>
      <w:r w:rsidRPr="00E706E7">
        <w:tab/>
        <w:t>A person commits an offence if:</w:t>
      </w:r>
    </w:p>
    <w:p w14:paraId="13A54331" w14:textId="77777777" w:rsidR="00F23F5E" w:rsidRPr="00E706E7" w:rsidRDefault="00F23F5E" w:rsidP="00F23F5E">
      <w:pPr>
        <w:pStyle w:val="paragraph"/>
      </w:pPr>
      <w:r w:rsidRPr="00E706E7">
        <w:tab/>
        <w:t>(a)</w:t>
      </w:r>
      <w:r w:rsidRPr="00E706E7">
        <w:tab/>
        <w:t>the person is disqualified under section</w:t>
      </w:r>
      <w:r w:rsidR="003C714C" w:rsidRPr="00E706E7">
        <w:t> </w:t>
      </w:r>
      <w:r w:rsidRPr="00E706E7">
        <w:t>44; and</w:t>
      </w:r>
    </w:p>
    <w:p w14:paraId="460F6400" w14:textId="77777777" w:rsidR="00F23F5E" w:rsidRPr="00E706E7" w:rsidRDefault="00F23F5E" w:rsidP="00F23F5E">
      <w:pPr>
        <w:pStyle w:val="paragraph"/>
      </w:pPr>
      <w:r w:rsidRPr="00E706E7">
        <w:tab/>
        <w:t>(b)</w:t>
      </w:r>
      <w:r w:rsidRPr="00E706E7">
        <w:tab/>
        <w:t>the person is or acts as an auditor or actuary of a general insurer; and</w:t>
      </w:r>
    </w:p>
    <w:p w14:paraId="577C2C7D" w14:textId="77777777" w:rsidR="00F23F5E" w:rsidRPr="00E706E7" w:rsidRDefault="00F23F5E" w:rsidP="00F23F5E">
      <w:pPr>
        <w:pStyle w:val="paragraph"/>
      </w:pPr>
      <w:r w:rsidRPr="00E706E7">
        <w:tab/>
        <w:t>(c)</w:t>
      </w:r>
      <w:r w:rsidRPr="00E706E7">
        <w:tab/>
        <w:t>the person is disqualified from being or acting as that auditor or actuary (as the case requires).</w:t>
      </w:r>
    </w:p>
    <w:p w14:paraId="51C3A51B" w14:textId="77777777" w:rsidR="00F23F5E" w:rsidRPr="00E706E7" w:rsidRDefault="00F23F5E" w:rsidP="00F23F5E">
      <w:pPr>
        <w:pStyle w:val="Penalty"/>
      </w:pPr>
      <w:r w:rsidRPr="00E706E7">
        <w:t>Penalty:</w:t>
      </w:r>
      <w:r w:rsidRPr="00E706E7">
        <w:tab/>
        <w:t>60 penalty units.</w:t>
      </w:r>
    </w:p>
    <w:p w14:paraId="59A1D3A6" w14:textId="77777777" w:rsidR="00F23F5E" w:rsidRPr="00E706E7" w:rsidRDefault="00F23F5E" w:rsidP="00F23F5E">
      <w:pPr>
        <w:pStyle w:val="subsection"/>
      </w:pPr>
      <w:r w:rsidRPr="00E706E7">
        <w:tab/>
        <w:t>(3)</w:t>
      </w:r>
      <w:r w:rsidRPr="00E706E7">
        <w:tab/>
      </w:r>
      <w:r w:rsidR="003C714C" w:rsidRPr="00E706E7">
        <w:t>Subsection (</w:t>
      </w:r>
      <w:r w:rsidRPr="00E706E7">
        <w:t>2) is an offence of strict liability.</w:t>
      </w:r>
    </w:p>
    <w:p w14:paraId="30417527" w14:textId="77777777" w:rsidR="00F23F5E" w:rsidRPr="00E706E7" w:rsidRDefault="00F23F5E" w:rsidP="00F23F5E">
      <w:pPr>
        <w:pStyle w:val="notetext"/>
      </w:pPr>
      <w:r w:rsidRPr="00E706E7">
        <w:t>Note:</w:t>
      </w:r>
      <w:r w:rsidRPr="00E706E7">
        <w:tab/>
        <w:t>For</w:t>
      </w:r>
      <w:r w:rsidRPr="00E706E7">
        <w:rPr>
          <w:b/>
          <w:i/>
        </w:rPr>
        <w:t xml:space="preserve"> strict liability</w:t>
      </w:r>
      <w:r w:rsidRPr="00E706E7">
        <w:t>, see section</w:t>
      </w:r>
      <w:r w:rsidR="003C714C" w:rsidRPr="00E706E7">
        <w:t> </w:t>
      </w:r>
      <w:r w:rsidRPr="00E706E7">
        <w:t xml:space="preserve">6.1 of the </w:t>
      </w:r>
      <w:r w:rsidRPr="00E706E7">
        <w:rPr>
          <w:i/>
        </w:rPr>
        <w:t>Criminal Code</w:t>
      </w:r>
      <w:r w:rsidRPr="00E706E7">
        <w:t>.</w:t>
      </w:r>
    </w:p>
    <w:p w14:paraId="5A381795" w14:textId="77777777" w:rsidR="00F23F5E" w:rsidRPr="00E706E7" w:rsidRDefault="00F23F5E" w:rsidP="00F23F5E">
      <w:pPr>
        <w:pStyle w:val="subsection"/>
      </w:pPr>
      <w:r w:rsidRPr="00E706E7">
        <w:tab/>
        <w:t>(4)</w:t>
      </w:r>
      <w:r w:rsidRPr="00E706E7">
        <w:tab/>
        <w:t>A body corporate commits an offence if:</w:t>
      </w:r>
    </w:p>
    <w:p w14:paraId="34ED94BC" w14:textId="77777777" w:rsidR="00F23F5E" w:rsidRPr="00E706E7" w:rsidRDefault="00F23F5E" w:rsidP="00F23F5E">
      <w:pPr>
        <w:pStyle w:val="paragraph"/>
      </w:pPr>
      <w:r w:rsidRPr="00E706E7">
        <w:tab/>
        <w:t>(a)</w:t>
      </w:r>
      <w:r w:rsidRPr="00E706E7">
        <w:tab/>
        <w:t>a person is disqualified under section</w:t>
      </w:r>
      <w:r w:rsidR="003C714C" w:rsidRPr="00E706E7">
        <w:t> </w:t>
      </w:r>
      <w:r w:rsidRPr="00E706E7">
        <w:t>44; and</w:t>
      </w:r>
    </w:p>
    <w:p w14:paraId="196FAF77" w14:textId="77777777" w:rsidR="00F23F5E" w:rsidRPr="00E706E7" w:rsidRDefault="00F23F5E" w:rsidP="00F23F5E">
      <w:pPr>
        <w:pStyle w:val="paragraph"/>
      </w:pPr>
      <w:r w:rsidRPr="00E706E7">
        <w:tab/>
        <w:t>(b)</w:t>
      </w:r>
      <w:r w:rsidRPr="00E706E7">
        <w:tab/>
        <w:t>the person is or acts as an actuary or auditor of the body corporate; and</w:t>
      </w:r>
    </w:p>
    <w:p w14:paraId="6CAB206D" w14:textId="77777777" w:rsidR="00F23F5E" w:rsidRPr="00E706E7" w:rsidRDefault="00F23F5E" w:rsidP="00F23F5E">
      <w:pPr>
        <w:pStyle w:val="paragraph"/>
      </w:pPr>
      <w:r w:rsidRPr="00E706E7">
        <w:tab/>
        <w:t>(c)</w:t>
      </w:r>
      <w:r w:rsidRPr="00E706E7">
        <w:tab/>
        <w:t>the person is disqualified from being or acting as that actuary or auditor (as the case requires); and</w:t>
      </w:r>
    </w:p>
    <w:p w14:paraId="7C07D846" w14:textId="77777777" w:rsidR="00F23F5E" w:rsidRPr="00E706E7" w:rsidRDefault="00F23F5E" w:rsidP="00F23F5E">
      <w:pPr>
        <w:pStyle w:val="paragraph"/>
      </w:pPr>
      <w:r w:rsidRPr="00E706E7">
        <w:tab/>
        <w:t>(d)</w:t>
      </w:r>
      <w:r w:rsidRPr="00E706E7">
        <w:tab/>
        <w:t>the body corporate allows the person to be or act as an actuary or auditor (as the case requires).</w:t>
      </w:r>
    </w:p>
    <w:p w14:paraId="5400FE2C" w14:textId="77777777" w:rsidR="00F23F5E" w:rsidRPr="00E706E7" w:rsidRDefault="00F23F5E" w:rsidP="00F23F5E">
      <w:pPr>
        <w:pStyle w:val="Penalty"/>
      </w:pPr>
      <w:r w:rsidRPr="00E706E7">
        <w:t>Penalty:</w:t>
      </w:r>
      <w:r w:rsidRPr="00E706E7">
        <w:tab/>
        <w:t>250 penalty units.</w:t>
      </w:r>
    </w:p>
    <w:p w14:paraId="4523CADB" w14:textId="77777777" w:rsidR="00F23F5E" w:rsidRPr="00E706E7" w:rsidRDefault="00F23F5E" w:rsidP="00F23F5E">
      <w:pPr>
        <w:pStyle w:val="subsection"/>
      </w:pPr>
      <w:r w:rsidRPr="00E706E7">
        <w:tab/>
        <w:t>(5)</w:t>
      </w:r>
      <w:r w:rsidRPr="00E706E7">
        <w:tab/>
        <w:t>A body corporate commits an offence if:</w:t>
      </w:r>
    </w:p>
    <w:p w14:paraId="092A0A7B" w14:textId="77777777" w:rsidR="00F23F5E" w:rsidRPr="00E706E7" w:rsidRDefault="00F23F5E" w:rsidP="00F23F5E">
      <w:pPr>
        <w:pStyle w:val="paragraph"/>
      </w:pPr>
      <w:r w:rsidRPr="00E706E7">
        <w:tab/>
        <w:t>(a)</w:t>
      </w:r>
      <w:r w:rsidRPr="00E706E7">
        <w:tab/>
        <w:t>a person is disqualified under section</w:t>
      </w:r>
      <w:r w:rsidR="003C714C" w:rsidRPr="00E706E7">
        <w:t> </w:t>
      </w:r>
      <w:r w:rsidRPr="00E706E7">
        <w:t>44; and</w:t>
      </w:r>
    </w:p>
    <w:p w14:paraId="2CE0B8C6" w14:textId="77777777" w:rsidR="00F23F5E" w:rsidRPr="00E706E7" w:rsidRDefault="00F23F5E" w:rsidP="00F23F5E">
      <w:pPr>
        <w:pStyle w:val="paragraph"/>
      </w:pPr>
      <w:r w:rsidRPr="00E706E7">
        <w:tab/>
        <w:t>(b)</w:t>
      </w:r>
      <w:r w:rsidRPr="00E706E7">
        <w:tab/>
        <w:t>the person is or acts as an actuary or auditor of the body corporate; and</w:t>
      </w:r>
    </w:p>
    <w:p w14:paraId="441D3E39" w14:textId="77777777" w:rsidR="00F23F5E" w:rsidRPr="00E706E7" w:rsidRDefault="00F23F5E" w:rsidP="00F23F5E">
      <w:pPr>
        <w:pStyle w:val="paragraph"/>
      </w:pPr>
      <w:r w:rsidRPr="00E706E7">
        <w:tab/>
        <w:t>(c)</w:t>
      </w:r>
      <w:r w:rsidRPr="00E706E7">
        <w:tab/>
        <w:t>the person is disqualified from being or acting as that actuary or auditor (as the case requires); and</w:t>
      </w:r>
    </w:p>
    <w:p w14:paraId="30E8F6B0" w14:textId="77777777" w:rsidR="00F23F5E" w:rsidRPr="00E706E7" w:rsidRDefault="00F23F5E" w:rsidP="00F23F5E">
      <w:pPr>
        <w:pStyle w:val="paragraph"/>
      </w:pPr>
      <w:r w:rsidRPr="00E706E7">
        <w:lastRenderedPageBreak/>
        <w:tab/>
        <w:t>(d)</w:t>
      </w:r>
      <w:r w:rsidRPr="00E706E7">
        <w:tab/>
        <w:t>the body corporate allows the person to be or act as an actuary or auditor (as the case requires).</w:t>
      </w:r>
    </w:p>
    <w:p w14:paraId="744C7994" w14:textId="77777777" w:rsidR="00F23F5E" w:rsidRPr="00E706E7" w:rsidRDefault="00F23F5E" w:rsidP="00F23F5E">
      <w:pPr>
        <w:pStyle w:val="Penalty"/>
      </w:pPr>
      <w:r w:rsidRPr="00E706E7">
        <w:t>Penalty:</w:t>
      </w:r>
      <w:r w:rsidRPr="00E706E7">
        <w:tab/>
        <w:t>60 penalty units.</w:t>
      </w:r>
    </w:p>
    <w:p w14:paraId="34E11316" w14:textId="77777777" w:rsidR="00F23F5E" w:rsidRPr="00E706E7" w:rsidRDefault="00F23F5E" w:rsidP="00F23F5E">
      <w:pPr>
        <w:pStyle w:val="subsection"/>
      </w:pPr>
      <w:r w:rsidRPr="00E706E7">
        <w:tab/>
        <w:t>(6)</w:t>
      </w:r>
      <w:r w:rsidRPr="00E706E7">
        <w:tab/>
      </w:r>
      <w:r w:rsidR="003C714C" w:rsidRPr="00E706E7">
        <w:t>Subsection (</w:t>
      </w:r>
      <w:r w:rsidRPr="00E706E7">
        <w:t>5) is an offence of strict liability.</w:t>
      </w:r>
    </w:p>
    <w:p w14:paraId="39A5F142" w14:textId="77777777" w:rsidR="00F23F5E" w:rsidRPr="00E706E7" w:rsidRDefault="00F23F5E" w:rsidP="00F23F5E">
      <w:pPr>
        <w:pStyle w:val="notetext"/>
      </w:pPr>
      <w:r w:rsidRPr="00E706E7">
        <w:t>Note:</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2E2548A5" w14:textId="77777777" w:rsidR="00F23F5E" w:rsidRPr="00E706E7" w:rsidRDefault="00F23F5E" w:rsidP="00F23F5E">
      <w:pPr>
        <w:pStyle w:val="subsection"/>
      </w:pPr>
      <w:r w:rsidRPr="00E706E7">
        <w:tab/>
        <w:t>(7)</w:t>
      </w:r>
      <w:r w:rsidRPr="00E706E7">
        <w:tab/>
        <w:t>A failure to comply with this section does not affect the validity of an appointment or transaction.</w:t>
      </w:r>
    </w:p>
    <w:p w14:paraId="6760A959" w14:textId="77777777" w:rsidR="00F23F5E" w:rsidRPr="00E706E7" w:rsidRDefault="00F23F5E" w:rsidP="00F23F5E">
      <w:pPr>
        <w:pStyle w:val="notetext"/>
      </w:pPr>
      <w:r w:rsidRPr="00E706E7">
        <w:t>Note 1:</w:t>
      </w:r>
      <w:r w:rsidRPr="00E706E7">
        <w:tab/>
        <w:t>Chapter</w:t>
      </w:r>
      <w:r w:rsidR="003C714C" w:rsidRPr="00E706E7">
        <w:t> </w:t>
      </w:r>
      <w:r w:rsidRPr="00E706E7">
        <w:t xml:space="preserve">2 of the </w:t>
      </w:r>
      <w:r w:rsidRPr="00E706E7">
        <w:rPr>
          <w:i/>
        </w:rPr>
        <w:t>Criminal Code</w:t>
      </w:r>
      <w:r w:rsidRPr="00E706E7">
        <w:t xml:space="preserve"> sets out the general principles of criminal responsibility.</w:t>
      </w:r>
    </w:p>
    <w:p w14:paraId="024D9925" w14:textId="77777777" w:rsidR="00F23F5E" w:rsidRPr="00E706E7" w:rsidRDefault="00F23F5E" w:rsidP="00F23F5E">
      <w:pPr>
        <w:pStyle w:val="notetext"/>
      </w:pPr>
      <w:r w:rsidRPr="00E706E7">
        <w:t>Note 2:</w:t>
      </w:r>
      <w:r w:rsidRPr="00E706E7">
        <w:tab/>
        <w:t>If a body corporate is convicted of an offence against this section, subsection</w:t>
      </w:r>
      <w:r w:rsidR="003C714C" w:rsidRPr="00E706E7">
        <w:t> </w:t>
      </w:r>
      <w:r w:rsidRPr="00E706E7">
        <w:t xml:space="preserve">4B(3) of the </w:t>
      </w:r>
      <w:r w:rsidRPr="00E706E7">
        <w:rPr>
          <w:i/>
        </w:rPr>
        <w:t xml:space="preserve">Crimes Act 1914 </w:t>
      </w:r>
      <w:r w:rsidRPr="00E706E7">
        <w:t>allows a court to impose a fine of up to 5 times the penalty above.</w:t>
      </w:r>
    </w:p>
    <w:p w14:paraId="75F8E3CD" w14:textId="77777777" w:rsidR="00F23F5E" w:rsidRPr="00E706E7" w:rsidRDefault="00F23F5E" w:rsidP="00F23F5E">
      <w:pPr>
        <w:pStyle w:val="ActHead5"/>
      </w:pPr>
      <w:bookmarkStart w:id="82" w:name="_Toc155339481"/>
      <w:r w:rsidRPr="00F42C20">
        <w:rPr>
          <w:rStyle w:val="CharSectno"/>
        </w:rPr>
        <w:t>44</w:t>
      </w:r>
      <w:r w:rsidRPr="00E706E7">
        <w:t xml:space="preserve">  Court power of disqualification</w:t>
      </w:r>
      <w:bookmarkEnd w:id="82"/>
    </w:p>
    <w:p w14:paraId="684814A0" w14:textId="77777777" w:rsidR="00F23F5E" w:rsidRPr="00E706E7" w:rsidRDefault="00F23F5E" w:rsidP="00F23F5E">
      <w:pPr>
        <w:pStyle w:val="subsection"/>
      </w:pPr>
      <w:r w:rsidRPr="00E706E7">
        <w:tab/>
        <w:t>(1)</w:t>
      </w:r>
      <w:r w:rsidRPr="00E706E7">
        <w:tab/>
        <w:t xml:space="preserve">On application by APRA, the Federal Court of Australia may, by order, disqualify a person from holding any appointment as a person referred to in </w:t>
      </w:r>
      <w:r w:rsidR="003C714C" w:rsidRPr="00E706E7">
        <w:t>subsection (</w:t>
      </w:r>
      <w:r w:rsidRPr="00E706E7">
        <w:t>2), for a period that the Court considers appropriate, if the Court is satisfied that:</w:t>
      </w:r>
    </w:p>
    <w:p w14:paraId="304C3749" w14:textId="77777777" w:rsidR="00F23F5E" w:rsidRPr="00E706E7" w:rsidRDefault="00F23F5E" w:rsidP="00F23F5E">
      <w:pPr>
        <w:pStyle w:val="paragraph"/>
      </w:pPr>
      <w:r w:rsidRPr="00E706E7">
        <w:tab/>
        <w:t>(a)</w:t>
      </w:r>
      <w:r w:rsidRPr="00E706E7">
        <w:tab/>
        <w:t>any of the following applies:</w:t>
      </w:r>
    </w:p>
    <w:p w14:paraId="76F1BA57" w14:textId="77777777" w:rsidR="00F23F5E" w:rsidRPr="00E706E7" w:rsidRDefault="00F23F5E" w:rsidP="00F23F5E">
      <w:pPr>
        <w:pStyle w:val="paragraphsub"/>
      </w:pPr>
      <w:r w:rsidRPr="00E706E7">
        <w:tab/>
        <w:t>(i)</w:t>
      </w:r>
      <w:r w:rsidRPr="00E706E7">
        <w:tab/>
        <w:t>the person has failed to perform adequately and properly the functions and duties of such an appointment under this Act or the prudential standards;</w:t>
      </w:r>
    </w:p>
    <w:p w14:paraId="32869F1B" w14:textId="77777777" w:rsidR="006B7932" w:rsidRPr="00E706E7" w:rsidRDefault="006B7932" w:rsidP="006B7932">
      <w:pPr>
        <w:pStyle w:val="paragraphsub"/>
      </w:pPr>
      <w:r w:rsidRPr="00E706E7">
        <w:tab/>
        <w:t>(ia)</w:t>
      </w:r>
      <w:r w:rsidRPr="00E706E7">
        <w:tab/>
        <w:t xml:space="preserve">the person has failed to comply with a requirement of the </w:t>
      </w:r>
      <w:r w:rsidRPr="00E706E7">
        <w:rPr>
          <w:i/>
        </w:rPr>
        <w:t>Financial Accountability Regime Act 2023</w:t>
      </w:r>
      <w:r w:rsidRPr="00E706E7">
        <w:t>;</w:t>
      </w:r>
    </w:p>
    <w:p w14:paraId="7192A041" w14:textId="77777777" w:rsidR="00F23F5E" w:rsidRPr="00E706E7" w:rsidRDefault="00F23F5E" w:rsidP="00F23F5E">
      <w:pPr>
        <w:pStyle w:val="paragraphsub"/>
      </w:pPr>
      <w:r w:rsidRPr="00E706E7">
        <w:tab/>
        <w:t>(ii)</w:t>
      </w:r>
      <w:r w:rsidRPr="00E706E7">
        <w:tab/>
        <w:t>the person otherwise does not meet one or more of the criteria for fitness and propriety set out in the prudential standards;</w:t>
      </w:r>
    </w:p>
    <w:p w14:paraId="211AC877" w14:textId="77777777" w:rsidR="00F23F5E" w:rsidRPr="00E706E7" w:rsidRDefault="00F23F5E" w:rsidP="00F23F5E">
      <w:pPr>
        <w:pStyle w:val="paragraphsub"/>
      </w:pPr>
      <w:r w:rsidRPr="00E706E7">
        <w:tab/>
        <w:t>(iii)</w:t>
      </w:r>
      <w:r w:rsidRPr="00E706E7">
        <w:tab/>
        <w:t>the person does not meet the eligibility criteria for such an appointment as set out in the prudential standards; and</w:t>
      </w:r>
    </w:p>
    <w:p w14:paraId="1B89319C" w14:textId="77777777" w:rsidR="00F23F5E" w:rsidRPr="00E706E7" w:rsidRDefault="00F23F5E" w:rsidP="00F23F5E">
      <w:pPr>
        <w:pStyle w:val="paragraph"/>
      </w:pPr>
      <w:r w:rsidRPr="00E706E7">
        <w:tab/>
        <w:t>(b)</w:t>
      </w:r>
      <w:r w:rsidRPr="00E706E7">
        <w:tab/>
        <w:t>the disqualification is justified.</w:t>
      </w:r>
    </w:p>
    <w:p w14:paraId="7940DFDF" w14:textId="77777777" w:rsidR="00F23F5E" w:rsidRPr="00E706E7" w:rsidRDefault="00F23F5E" w:rsidP="00F23F5E">
      <w:pPr>
        <w:pStyle w:val="subsection"/>
      </w:pPr>
      <w:r w:rsidRPr="00E706E7">
        <w:tab/>
        <w:t>(2)</w:t>
      </w:r>
      <w:r w:rsidRPr="00E706E7">
        <w:tab/>
        <w:t xml:space="preserve">For the purposes of </w:t>
      </w:r>
      <w:r w:rsidR="003C714C" w:rsidRPr="00E706E7">
        <w:t>subsection (</w:t>
      </w:r>
      <w:r w:rsidRPr="00E706E7">
        <w:t>1), the Court may disqualify a person from being or acting as an auditor or actuary of:</w:t>
      </w:r>
    </w:p>
    <w:p w14:paraId="48D962AD" w14:textId="77777777" w:rsidR="00F23F5E" w:rsidRPr="00E706E7" w:rsidRDefault="00F23F5E" w:rsidP="00F23F5E">
      <w:pPr>
        <w:pStyle w:val="paragraph"/>
      </w:pPr>
      <w:r w:rsidRPr="00E706E7">
        <w:lastRenderedPageBreak/>
        <w:tab/>
        <w:t>(a)</w:t>
      </w:r>
      <w:r w:rsidRPr="00E706E7">
        <w:tab/>
        <w:t>a particular general insurer; or</w:t>
      </w:r>
    </w:p>
    <w:p w14:paraId="56AB59A4" w14:textId="77777777" w:rsidR="00F23F5E" w:rsidRPr="00E706E7" w:rsidRDefault="00F23F5E" w:rsidP="00F23F5E">
      <w:pPr>
        <w:pStyle w:val="paragraph"/>
      </w:pPr>
      <w:r w:rsidRPr="00E706E7">
        <w:tab/>
        <w:t>(b)</w:t>
      </w:r>
      <w:r w:rsidRPr="00E706E7">
        <w:tab/>
        <w:t>a class of general insurers; or</w:t>
      </w:r>
    </w:p>
    <w:p w14:paraId="069ADDC5" w14:textId="77777777" w:rsidR="00F23F5E" w:rsidRPr="00E706E7" w:rsidRDefault="00F23F5E" w:rsidP="00F23F5E">
      <w:pPr>
        <w:pStyle w:val="paragraph"/>
      </w:pPr>
      <w:r w:rsidRPr="00E706E7">
        <w:tab/>
        <w:t>(c)</w:t>
      </w:r>
      <w:r w:rsidRPr="00E706E7">
        <w:tab/>
        <w:t>any general insurer.</w:t>
      </w:r>
    </w:p>
    <w:p w14:paraId="7E3A8556" w14:textId="77777777" w:rsidR="00F23F5E" w:rsidRPr="00E706E7" w:rsidRDefault="00F23F5E" w:rsidP="00F23F5E">
      <w:pPr>
        <w:pStyle w:val="subsection"/>
      </w:pPr>
      <w:r w:rsidRPr="00E706E7">
        <w:tab/>
        <w:t>(3)</w:t>
      </w:r>
      <w:r w:rsidRPr="00E706E7">
        <w:tab/>
        <w:t xml:space="preserve">In deciding whether it is satisfied as mentioned in </w:t>
      </w:r>
      <w:r w:rsidR="003C714C" w:rsidRPr="00E706E7">
        <w:t>paragraph (</w:t>
      </w:r>
      <w:r w:rsidRPr="00E706E7">
        <w:t>1)(a), the Court may take into account:</w:t>
      </w:r>
    </w:p>
    <w:p w14:paraId="261A2BFB" w14:textId="77777777" w:rsidR="00F23F5E" w:rsidRPr="00E706E7" w:rsidRDefault="00F23F5E" w:rsidP="00F23F5E">
      <w:pPr>
        <w:pStyle w:val="paragraph"/>
      </w:pPr>
      <w:r w:rsidRPr="00E706E7">
        <w:tab/>
        <w:t>(a)</w:t>
      </w:r>
      <w:r w:rsidRPr="00E706E7">
        <w:tab/>
        <w:t>any matters specified in the regulations for the purposes of this paragraph; and</w:t>
      </w:r>
    </w:p>
    <w:p w14:paraId="5515F9D9" w14:textId="77777777" w:rsidR="00F23F5E" w:rsidRPr="00E706E7" w:rsidRDefault="00F23F5E" w:rsidP="00F23F5E">
      <w:pPr>
        <w:pStyle w:val="paragraph"/>
      </w:pPr>
      <w:r w:rsidRPr="00E706E7">
        <w:tab/>
        <w:t>(b)</w:t>
      </w:r>
      <w:r w:rsidRPr="00E706E7">
        <w:tab/>
        <w:t>any criteria for fitness and propriety set out in the prudential standards; and</w:t>
      </w:r>
    </w:p>
    <w:p w14:paraId="471EE67A" w14:textId="77777777" w:rsidR="00F23F5E" w:rsidRPr="00E706E7" w:rsidRDefault="00F23F5E" w:rsidP="00F23F5E">
      <w:pPr>
        <w:pStyle w:val="paragraph"/>
      </w:pPr>
      <w:r w:rsidRPr="00E706E7">
        <w:tab/>
        <w:t>(c)</w:t>
      </w:r>
      <w:r w:rsidRPr="00E706E7">
        <w:tab/>
        <w:t>any other matters the Court considers relevant.</w:t>
      </w:r>
    </w:p>
    <w:p w14:paraId="077CBEB3" w14:textId="77777777" w:rsidR="00F23F5E" w:rsidRPr="00E706E7" w:rsidRDefault="00F23F5E" w:rsidP="00F23F5E">
      <w:pPr>
        <w:pStyle w:val="subsection"/>
      </w:pPr>
      <w:r w:rsidRPr="00E706E7">
        <w:tab/>
        <w:t>(4)</w:t>
      </w:r>
      <w:r w:rsidRPr="00E706E7">
        <w:tab/>
        <w:t xml:space="preserve">In deciding whether the disqualification is justified as mentioned in </w:t>
      </w:r>
      <w:r w:rsidR="003C714C" w:rsidRPr="00E706E7">
        <w:t>paragraph (</w:t>
      </w:r>
      <w:r w:rsidRPr="00E706E7">
        <w:t>1)(b), the Court may have regard to:</w:t>
      </w:r>
    </w:p>
    <w:p w14:paraId="57AC8D7A" w14:textId="77777777" w:rsidR="00F23F5E" w:rsidRPr="00E706E7" w:rsidRDefault="00F23F5E" w:rsidP="00F23F5E">
      <w:pPr>
        <w:pStyle w:val="paragraph"/>
      </w:pPr>
      <w:r w:rsidRPr="00E706E7">
        <w:tab/>
        <w:t>(a)</w:t>
      </w:r>
      <w:r w:rsidRPr="00E706E7">
        <w:tab/>
        <w:t xml:space="preserve">the person’s conduct in relation to the functions or duties that the person is required to perform under </w:t>
      </w:r>
      <w:r w:rsidR="006B7932" w:rsidRPr="00E706E7">
        <w:t xml:space="preserve">this Act, the prudential standards and the </w:t>
      </w:r>
      <w:r w:rsidR="006B7932" w:rsidRPr="00E706E7">
        <w:rPr>
          <w:i/>
        </w:rPr>
        <w:t>Financial Accountability Regime Act 2023</w:t>
      </w:r>
      <w:r w:rsidRPr="00E706E7">
        <w:t>; and</w:t>
      </w:r>
    </w:p>
    <w:p w14:paraId="11BC60DB" w14:textId="77777777" w:rsidR="00F23F5E" w:rsidRPr="00E706E7" w:rsidRDefault="00F23F5E" w:rsidP="00F23F5E">
      <w:pPr>
        <w:pStyle w:val="paragraph"/>
      </w:pPr>
      <w:r w:rsidRPr="00E706E7">
        <w:tab/>
        <w:t>(b)</w:t>
      </w:r>
      <w:r w:rsidRPr="00E706E7">
        <w:tab/>
        <w:t>any other matters the Court considers relevant.</w:t>
      </w:r>
    </w:p>
    <w:p w14:paraId="02DC7BBE" w14:textId="77777777" w:rsidR="00F23F5E" w:rsidRPr="00E706E7" w:rsidRDefault="00F23F5E" w:rsidP="00F23F5E">
      <w:pPr>
        <w:pStyle w:val="subsection"/>
      </w:pPr>
      <w:r w:rsidRPr="00E706E7">
        <w:tab/>
        <w:t>(5)</w:t>
      </w:r>
      <w:r w:rsidRPr="00E706E7">
        <w:tab/>
        <w:t>As soon as practicable after the Court disqualifies a person under this section, APRA must cause particulars of the disqualification:</w:t>
      </w:r>
    </w:p>
    <w:p w14:paraId="5F83D4C1" w14:textId="77777777" w:rsidR="00F23F5E" w:rsidRPr="00E706E7" w:rsidRDefault="00F23F5E" w:rsidP="00F23F5E">
      <w:pPr>
        <w:pStyle w:val="paragraph"/>
      </w:pPr>
      <w:r w:rsidRPr="00E706E7">
        <w:tab/>
        <w:t>(a)</w:t>
      </w:r>
      <w:r w:rsidRPr="00E706E7">
        <w:tab/>
        <w:t>if the person is, or is acting as, an auditor or actuary of a general insurer—to be given to the general insurer concerned; and</w:t>
      </w:r>
    </w:p>
    <w:p w14:paraId="5F85DAD0" w14:textId="77777777" w:rsidR="00F23F5E" w:rsidRPr="00E706E7" w:rsidRDefault="00F23F5E" w:rsidP="00F23F5E">
      <w:pPr>
        <w:pStyle w:val="paragraph"/>
      </w:pPr>
      <w:r w:rsidRPr="00E706E7">
        <w:tab/>
        <w:t>(b)</w:t>
      </w:r>
      <w:r w:rsidRPr="00E706E7">
        <w:tab/>
        <w:t xml:space="preserve">to be published in the </w:t>
      </w:r>
      <w:r w:rsidRPr="00E706E7">
        <w:rPr>
          <w:i/>
        </w:rPr>
        <w:t>Gazette</w:t>
      </w:r>
      <w:r w:rsidRPr="00E706E7">
        <w:t>.</w:t>
      </w:r>
    </w:p>
    <w:p w14:paraId="2D284138" w14:textId="77777777" w:rsidR="00F23F5E" w:rsidRPr="00E706E7" w:rsidRDefault="00F23F5E" w:rsidP="00F23F5E">
      <w:pPr>
        <w:pStyle w:val="ActHead5"/>
      </w:pPr>
      <w:bookmarkStart w:id="83" w:name="_Toc155339482"/>
      <w:r w:rsidRPr="00F42C20">
        <w:rPr>
          <w:rStyle w:val="CharSectno"/>
        </w:rPr>
        <w:t>45</w:t>
      </w:r>
      <w:r w:rsidRPr="00E706E7">
        <w:t xml:space="preserve">  Court power to revoke or vary a disqualification etc.</w:t>
      </w:r>
      <w:bookmarkEnd w:id="83"/>
    </w:p>
    <w:p w14:paraId="7C5ACB25" w14:textId="77777777" w:rsidR="00F23F5E" w:rsidRPr="00E706E7" w:rsidRDefault="00F23F5E" w:rsidP="00F23F5E">
      <w:pPr>
        <w:pStyle w:val="subsection"/>
      </w:pPr>
      <w:r w:rsidRPr="00E706E7">
        <w:tab/>
        <w:t>(1)</w:t>
      </w:r>
      <w:r w:rsidRPr="00E706E7">
        <w:tab/>
        <w:t>A person who is disqualified under section</w:t>
      </w:r>
      <w:r w:rsidR="003C714C" w:rsidRPr="00E706E7">
        <w:t> </w:t>
      </w:r>
      <w:r w:rsidRPr="00E706E7">
        <w:t>44, or APRA, may apply to the Federal Court of Australia for a variation or a revocation of an order made under that section.</w:t>
      </w:r>
    </w:p>
    <w:p w14:paraId="4230476C" w14:textId="77777777" w:rsidR="00F23F5E" w:rsidRPr="00E706E7" w:rsidRDefault="00F23F5E" w:rsidP="00F23F5E">
      <w:pPr>
        <w:pStyle w:val="subsection"/>
      </w:pPr>
      <w:r w:rsidRPr="00E706E7">
        <w:tab/>
        <w:t>(2)</w:t>
      </w:r>
      <w:r w:rsidRPr="00E706E7">
        <w:tab/>
        <w:t>At least 21 days before commencing the proceedings, written notice of the application must be lodged:</w:t>
      </w:r>
    </w:p>
    <w:p w14:paraId="5130D32C" w14:textId="77777777" w:rsidR="00F23F5E" w:rsidRPr="00E706E7" w:rsidRDefault="00F23F5E" w:rsidP="00F23F5E">
      <w:pPr>
        <w:pStyle w:val="paragraph"/>
      </w:pPr>
      <w:r w:rsidRPr="00E706E7">
        <w:tab/>
        <w:t>(a)</w:t>
      </w:r>
      <w:r w:rsidRPr="00E706E7">
        <w:tab/>
        <w:t>if the person who is disqualified makes the application—by the person with APRA; or</w:t>
      </w:r>
    </w:p>
    <w:p w14:paraId="59223020" w14:textId="77777777" w:rsidR="00F23F5E" w:rsidRPr="00E706E7" w:rsidRDefault="00F23F5E" w:rsidP="00F23F5E">
      <w:pPr>
        <w:pStyle w:val="paragraph"/>
      </w:pPr>
      <w:r w:rsidRPr="00E706E7">
        <w:lastRenderedPageBreak/>
        <w:tab/>
        <w:t>(b)</w:t>
      </w:r>
      <w:r w:rsidRPr="00E706E7">
        <w:tab/>
        <w:t>if APRA makes the application—by APRA with the person who is disqualified.</w:t>
      </w:r>
    </w:p>
    <w:p w14:paraId="0F9D201B" w14:textId="77777777" w:rsidR="00AA74F1" w:rsidRPr="00E706E7" w:rsidRDefault="00AA74F1" w:rsidP="00AA74F1">
      <w:pPr>
        <w:pStyle w:val="ActHead5"/>
      </w:pPr>
      <w:bookmarkStart w:id="84" w:name="_Toc155339483"/>
      <w:r w:rsidRPr="00F42C20">
        <w:rPr>
          <w:rStyle w:val="CharSectno"/>
        </w:rPr>
        <w:t>46</w:t>
      </w:r>
      <w:r w:rsidRPr="00E706E7">
        <w:t xml:space="preserve">  Notification of appointment as an auditor or actuary</w:t>
      </w:r>
      <w:bookmarkEnd w:id="84"/>
    </w:p>
    <w:p w14:paraId="19E5758A" w14:textId="77777777" w:rsidR="00AA74F1" w:rsidRPr="00E706E7" w:rsidRDefault="00AA74F1" w:rsidP="00AA74F1">
      <w:pPr>
        <w:pStyle w:val="subsection"/>
      </w:pPr>
      <w:r w:rsidRPr="00E706E7">
        <w:tab/>
        <w:t>(1)</w:t>
      </w:r>
      <w:r w:rsidRPr="00E706E7">
        <w:tab/>
        <w:t xml:space="preserve">Within 14 days after a general insurer appoints a person as </w:t>
      </w:r>
      <w:r w:rsidR="008D2721" w:rsidRPr="00E706E7">
        <w:t xml:space="preserve">an auditor </w:t>
      </w:r>
      <w:r w:rsidRPr="00E706E7">
        <w:t>or actuary, the insurer must give APRA written notice of these matters:</w:t>
      </w:r>
    </w:p>
    <w:p w14:paraId="12DAFEC9" w14:textId="77777777" w:rsidR="00AA74F1" w:rsidRPr="00E706E7" w:rsidRDefault="00AA74F1" w:rsidP="00AA74F1">
      <w:pPr>
        <w:pStyle w:val="paragraph"/>
      </w:pPr>
      <w:r w:rsidRPr="00E706E7">
        <w:tab/>
        <w:t>(a)</w:t>
      </w:r>
      <w:r w:rsidRPr="00E706E7">
        <w:tab/>
        <w:t>the person’s name;</w:t>
      </w:r>
    </w:p>
    <w:p w14:paraId="766D1BB7" w14:textId="77777777" w:rsidR="00AA74F1" w:rsidRPr="00E706E7" w:rsidRDefault="00AA74F1" w:rsidP="00AA74F1">
      <w:pPr>
        <w:pStyle w:val="paragraph"/>
      </w:pPr>
      <w:r w:rsidRPr="00E706E7">
        <w:tab/>
        <w:t>(b)</w:t>
      </w:r>
      <w:r w:rsidRPr="00E706E7">
        <w:tab/>
        <w:t>details of the person’s qualifications and experience;</w:t>
      </w:r>
    </w:p>
    <w:p w14:paraId="52CD2C3F" w14:textId="77777777" w:rsidR="00AA74F1" w:rsidRPr="00E706E7" w:rsidRDefault="00AA74F1" w:rsidP="00AA74F1">
      <w:pPr>
        <w:pStyle w:val="paragraph"/>
      </w:pPr>
      <w:r w:rsidRPr="00E706E7">
        <w:tab/>
        <w:t>(c)</w:t>
      </w:r>
      <w:r w:rsidRPr="00E706E7">
        <w:tab/>
        <w:t>the date of the appointment;</w:t>
      </w:r>
    </w:p>
    <w:p w14:paraId="242754F7" w14:textId="77777777" w:rsidR="00AA74F1" w:rsidRPr="00E706E7" w:rsidRDefault="00AA74F1" w:rsidP="00AA74F1">
      <w:pPr>
        <w:pStyle w:val="paragraph"/>
      </w:pPr>
      <w:r w:rsidRPr="00E706E7">
        <w:tab/>
        <w:t>(d)</w:t>
      </w:r>
      <w:r w:rsidRPr="00E706E7">
        <w:tab/>
        <w:t>any other matter specified for the purposes of this section by the prudential standards.</w:t>
      </w:r>
    </w:p>
    <w:p w14:paraId="13F346AC" w14:textId="77777777" w:rsidR="00AA74F1" w:rsidRPr="00E706E7" w:rsidRDefault="00AA74F1" w:rsidP="00AA74F1">
      <w:pPr>
        <w:pStyle w:val="subsection"/>
      </w:pPr>
      <w:r w:rsidRPr="00E706E7">
        <w:tab/>
        <w:t>(2)</w:t>
      </w:r>
      <w:r w:rsidRPr="00E706E7">
        <w:tab/>
        <w:t xml:space="preserve">Within 14 days after a person stops being the </w:t>
      </w:r>
      <w:r w:rsidR="008D2721" w:rsidRPr="00E706E7">
        <w:t xml:space="preserve">principal auditor or the </w:t>
      </w:r>
      <w:r w:rsidRPr="00E706E7">
        <w:t>actuary of a general insurer, the insurer must give APRA written notice of that event (including the date on which it happened and the reasons for and circumstances of the event).</w:t>
      </w:r>
    </w:p>
    <w:p w14:paraId="76EAFE23" w14:textId="77777777" w:rsidR="00350A89" w:rsidRPr="00E706E7" w:rsidRDefault="00350A89" w:rsidP="00350A89">
      <w:pPr>
        <w:pStyle w:val="ActHead5"/>
      </w:pPr>
      <w:bookmarkStart w:id="85" w:name="_Toc155339484"/>
      <w:r w:rsidRPr="00F42C20">
        <w:rPr>
          <w:rStyle w:val="CharSectno"/>
        </w:rPr>
        <w:t>48</w:t>
      </w:r>
      <w:r w:rsidRPr="00E706E7">
        <w:t xml:space="preserve">  Referring matters to professional associations for auditors and actuaries</w:t>
      </w:r>
      <w:bookmarkEnd w:id="85"/>
    </w:p>
    <w:p w14:paraId="302473C3" w14:textId="77777777" w:rsidR="00350A89" w:rsidRPr="00E706E7" w:rsidRDefault="00350A89" w:rsidP="00350A89">
      <w:pPr>
        <w:pStyle w:val="subsection"/>
      </w:pPr>
      <w:r w:rsidRPr="00E706E7">
        <w:tab/>
        <w:t>(1)</w:t>
      </w:r>
      <w:r w:rsidRPr="00E706E7">
        <w:tab/>
        <w:t>If APRA is of the opinion that an auditor of a general insurer:</w:t>
      </w:r>
    </w:p>
    <w:p w14:paraId="0179BAD0" w14:textId="77777777" w:rsidR="00350A89" w:rsidRPr="00E706E7" w:rsidRDefault="00350A89" w:rsidP="00350A89">
      <w:pPr>
        <w:pStyle w:val="paragraph"/>
      </w:pPr>
      <w:r w:rsidRPr="00E706E7">
        <w:tab/>
        <w:t>(a)</w:t>
      </w:r>
      <w:r w:rsidRPr="00E706E7">
        <w:tab/>
        <w:t>has failed, whether within or outside Australia, to perform adequately and properly his or her duties or functions as an auditor under:</w:t>
      </w:r>
    </w:p>
    <w:p w14:paraId="36006F2A" w14:textId="77777777" w:rsidR="00350A89" w:rsidRPr="00E706E7" w:rsidRDefault="00350A89" w:rsidP="00350A89">
      <w:pPr>
        <w:pStyle w:val="paragraphsub"/>
      </w:pPr>
      <w:r w:rsidRPr="00E706E7">
        <w:tab/>
        <w:t>(i)</w:t>
      </w:r>
      <w:r w:rsidRPr="00E706E7">
        <w:tab/>
        <w:t>this Act, the regulations or the prudential standards; or</w:t>
      </w:r>
    </w:p>
    <w:p w14:paraId="49B5818A" w14:textId="77777777" w:rsidR="006B7932" w:rsidRPr="00E706E7" w:rsidRDefault="006B7932" w:rsidP="006B7932">
      <w:pPr>
        <w:pStyle w:val="paragraphsub"/>
      </w:pPr>
      <w:r w:rsidRPr="00E706E7">
        <w:tab/>
        <w:t>(ia)</w:t>
      </w:r>
      <w:r w:rsidRPr="00E706E7">
        <w:tab/>
        <w:t xml:space="preserve">the </w:t>
      </w:r>
      <w:r w:rsidRPr="00E706E7">
        <w:rPr>
          <w:i/>
        </w:rPr>
        <w:t>Financial Accountability Regime Act 2023</w:t>
      </w:r>
      <w:r w:rsidRPr="00E706E7">
        <w:t>; or</w:t>
      </w:r>
    </w:p>
    <w:p w14:paraId="533763EC" w14:textId="77777777" w:rsidR="00350A89" w:rsidRPr="00E706E7" w:rsidRDefault="00350A89" w:rsidP="00350A89">
      <w:pPr>
        <w:pStyle w:val="paragraphsub"/>
      </w:pPr>
      <w:r w:rsidRPr="00E706E7">
        <w:tab/>
        <w:t>(ii)</w:t>
      </w:r>
      <w:r w:rsidRPr="00E706E7">
        <w:tab/>
        <w:t>any other law of the Commonwealth, a State or a Territory; or</w:t>
      </w:r>
    </w:p>
    <w:p w14:paraId="0F0137F1" w14:textId="77777777" w:rsidR="001B5869" w:rsidRPr="00E706E7" w:rsidRDefault="001B5869" w:rsidP="001B5869">
      <w:pPr>
        <w:pStyle w:val="paragraph"/>
      </w:pPr>
      <w:r w:rsidRPr="00E706E7">
        <w:tab/>
        <w:t>(aa)</w:t>
      </w:r>
      <w:r w:rsidRPr="00E706E7">
        <w:tab/>
        <w:t>is disqualified under section</w:t>
      </w:r>
      <w:r w:rsidR="003C714C" w:rsidRPr="00E706E7">
        <w:t> </w:t>
      </w:r>
      <w:r w:rsidRPr="00E706E7">
        <w:t>44 from being or acting as an auditor of the general insurer; or</w:t>
      </w:r>
    </w:p>
    <w:p w14:paraId="3CCBDEE9" w14:textId="77777777" w:rsidR="00350A89" w:rsidRPr="00E706E7" w:rsidRDefault="00350A89" w:rsidP="00350A89">
      <w:pPr>
        <w:pStyle w:val="paragraph"/>
      </w:pPr>
      <w:r w:rsidRPr="00E706E7">
        <w:tab/>
        <w:t>(b)</w:t>
      </w:r>
      <w:r w:rsidRPr="00E706E7">
        <w:tab/>
        <w:t>is otherwise not a fit and proper person to be the auditor of a general insurer;</w:t>
      </w:r>
    </w:p>
    <w:p w14:paraId="7433599F" w14:textId="77777777" w:rsidR="00350A89" w:rsidRPr="00E706E7" w:rsidRDefault="00350A89" w:rsidP="00350A89">
      <w:pPr>
        <w:pStyle w:val="subsection2"/>
      </w:pPr>
      <w:r w:rsidRPr="00E706E7">
        <w:t>APRA may refer the details of the matter to either or both of the following:</w:t>
      </w:r>
    </w:p>
    <w:p w14:paraId="710225D0" w14:textId="77777777" w:rsidR="00350A89" w:rsidRPr="00E706E7" w:rsidRDefault="00350A89" w:rsidP="00350A89">
      <w:pPr>
        <w:pStyle w:val="paragraph"/>
      </w:pPr>
      <w:r w:rsidRPr="00E706E7">
        <w:lastRenderedPageBreak/>
        <w:tab/>
        <w:t>(c)</w:t>
      </w:r>
      <w:r w:rsidRPr="00E706E7">
        <w:tab/>
        <w:t>the Companies Auditors Disciplinary Board established by Division</w:t>
      </w:r>
      <w:r w:rsidR="003C714C" w:rsidRPr="00E706E7">
        <w:t> </w:t>
      </w:r>
      <w:r w:rsidRPr="00E706E7">
        <w:t>1 of Part</w:t>
      </w:r>
      <w:r w:rsidR="003C714C" w:rsidRPr="00E706E7">
        <w:t> </w:t>
      </w:r>
      <w:r w:rsidRPr="00E706E7">
        <w:t xml:space="preserve">11 of the </w:t>
      </w:r>
      <w:r w:rsidRPr="00E706E7">
        <w:rPr>
          <w:i/>
        </w:rPr>
        <w:t>Australian Securities and Investments Commission Act 2001</w:t>
      </w:r>
      <w:r w:rsidRPr="00E706E7">
        <w:t>;</w:t>
      </w:r>
    </w:p>
    <w:p w14:paraId="7A71A2E8" w14:textId="77777777" w:rsidR="00350A89" w:rsidRPr="00E706E7" w:rsidRDefault="00350A89" w:rsidP="00350A89">
      <w:pPr>
        <w:pStyle w:val="paragraph"/>
      </w:pPr>
      <w:r w:rsidRPr="00E706E7">
        <w:tab/>
        <w:t>(d)</w:t>
      </w:r>
      <w:r w:rsidRPr="00E706E7">
        <w:tab/>
        <w:t>those members of the professional association of the auditor whom APRA believes will be involved in considering or taking any disciplinary or other action concerning the matter against the auditor.</w:t>
      </w:r>
    </w:p>
    <w:p w14:paraId="74839258" w14:textId="77777777" w:rsidR="00350A89" w:rsidRPr="00E706E7" w:rsidRDefault="00350A89" w:rsidP="00350A89">
      <w:pPr>
        <w:pStyle w:val="subsection"/>
      </w:pPr>
      <w:r w:rsidRPr="00E706E7">
        <w:tab/>
        <w:t>(2)</w:t>
      </w:r>
      <w:r w:rsidRPr="00E706E7">
        <w:tab/>
        <w:t>If APRA is of the opinion that an actuary of a general insurer:</w:t>
      </w:r>
    </w:p>
    <w:p w14:paraId="769221BE" w14:textId="77777777" w:rsidR="00350A89" w:rsidRPr="00E706E7" w:rsidRDefault="00350A89" w:rsidP="00350A89">
      <w:pPr>
        <w:pStyle w:val="paragraph"/>
      </w:pPr>
      <w:r w:rsidRPr="00E706E7">
        <w:tab/>
        <w:t>(a)</w:t>
      </w:r>
      <w:r w:rsidRPr="00E706E7">
        <w:tab/>
        <w:t>has failed, whether within or outside Australia, to perform adequately and properly his or her duties as an actuary under:</w:t>
      </w:r>
    </w:p>
    <w:p w14:paraId="5F2565E4" w14:textId="77777777" w:rsidR="00350A89" w:rsidRPr="00E706E7" w:rsidRDefault="00350A89" w:rsidP="00350A89">
      <w:pPr>
        <w:pStyle w:val="paragraphsub"/>
      </w:pPr>
      <w:r w:rsidRPr="00E706E7">
        <w:tab/>
        <w:t>(i)</w:t>
      </w:r>
      <w:r w:rsidRPr="00E706E7">
        <w:tab/>
        <w:t>this Act, the regulations or the prudential standards; or</w:t>
      </w:r>
    </w:p>
    <w:p w14:paraId="38C2BD03" w14:textId="77777777" w:rsidR="006B7932" w:rsidRPr="00E706E7" w:rsidRDefault="006B7932" w:rsidP="006B7932">
      <w:pPr>
        <w:pStyle w:val="paragraphsub"/>
      </w:pPr>
      <w:r w:rsidRPr="00E706E7">
        <w:tab/>
        <w:t>(ia)</w:t>
      </w:r>
      <w:r w:rsidRPr="00E706E7">
        <w:tab/>
        <w:t xml:space="preserve">the </w:t>
      </w:r>
      <w:r w:rsidRPr="00E706E7">
        <w:rPr>
          <w:i/>
        </w:rPr>
        <w:t>Financial Accountability Regime Act 2023</w:t>
      </w:r>
      <w:r w:rsidRPr="00E706E7">
        <w:t>; or</w:t>
      </w:r>
    </w:p>
    <w:p w14:paraId="21D9E61F" w14:textId="77777777" w:rsidR="00350A89" w:rsidRPr="00E706E7" w:rsidRDefault="00350A89" w:rsidP="00350A89">
      <w:pPr>
        <w:pStyle w:val="paragraphsub"/>
      </w:pPr>
      <w:r w:rsidRPr="00E706E7">
        <w:tab/>
        <w:t>(ii)</w:t>
      </w:r>
      <w:r w:rsidRPr="00E706E7">
        <w:tab/>
        <w:t>any other law of the Commonwealth, a State or a Territory; or</w:t>
      </w:r>
    </w:p>
    <w:p w14:paraId="3F5DF86C" w14:textId="77777777" w:rsidR="00F23F5E" w:rsidRPr="00E706E7" w:rsidRDefault="00F23F5E" w:rsidP="00F23F5E">
      <w:pPr>
        <w:pStyle w:val="paragraph"/>
      </w:pPr>
      <w:r w:rsidRPr="00E706E7">
        <w:tab/>
        <w:t>(aa)</w:t>
      </w:r>
      <w:r w:rsidRPr="00E706E7">
        <w:tab/>
        <w:t>is disqualified under section</w:t>
      </w:r>
      <w:r w:rsidR="003C714C" w:rsidRPr="00E706E7">
        <w:t> </w:t>
      </w:r>
      <w:r w:rsidRPr="00E706E7">
        <w:t>44 from being or acting as an actuary of the general insurer; or</w:t>
      </w:r>
    </w:p>
    <w:p w14:paraId="131013D0" w14:textId="77777777" w:rsidR="00350A89" w:rsidRPr="00E706E7" w:rsidRDefault="00350A89" w:rsidP="00350A89">
      <w:pPr>
        <w:pStyle w:val="paragraph"/>
      </w:pPr>
      <w:r w:rsidRPr="00E706E7">
        <w:tab/>
        <w:t>(b)</w:t>
      </w:r>
      <w:r w:rsidRPr="00E706E7">
        <w:tab/>
        <w:t>is otherwise not a fit and proper person to be the actuary of a general insurer;</w:t>
      </w:r>
    </w:p>
    <w:p w14:paraId="6AD4DE76" w14:textId="77777777" w:rsidR="00350A89" w:rsidRPr="00E706E7" w:rsidRDefault="00350A89" w:rsidP="00350A89">
      <w:pPr>
        <w:pStyle w:val="subsection2"/>
      </w:pPr>
      <w:r w:rsidRPr="00E706E7">
        <w:t>APRA may refer the details of the matter to those members of the professional association of the actuary whom APRA believes will be involved in considering or taking any disciplinary or other action concerning the matter against the actuary.</w:t>
      </w:r>
    </w:p>
    <w:p w14:paraId="03675526" w14:textId="77777777" w:rsidR="00350A89" w:rsidRPr="00E706E7" w:rsidRDefault="00350A89" w:rsidP="00350A89">
      <w:pPr>
        <w:pStyle w:val="subsection"/>
      </w:pPr>
      <w:r w:rsidRPr="00E706E7">
        <w:tab/>
        <w:t>(3)</w:t>
      </w:r>
      <w:r w:rsidRPr="00E706E7">
        <w:tab/>
        <w:t>If APRA refers details of a matter under this section, APRA must also give written notice of the referral (including the nature of the matter) to the auditor or actuary.</w:t>
      </w:r>
    </w:p>
    <w:p w14:paraId="2E3A4515" w14:textId="77777777" w:rsidR="00AA74F1" w:rsidRPr="00E706E7" w:rsidRDefault="00AA74F1" w:rsidP="0082664E">
      <w:pPr>
        <w:pStyle w:val="ActHead3"/>
        <w:pageBreakBefore/>
      </w:pPr>
      <w:bookmarkStart w:id="86" w:name="_Toc155339485"/>
      <w:r w:rsidRPr="00F42C20">
        <w:rPr>
          <w:rStyle w:val="CharDivNo"/>
        </w:rPr>
        <w:lastRenderedPageBreak/>
        <w:t>Division</w:t>
      </w:r>
      <w:r w:rsidR="003C714C" w:rsidRPr="00F42C20">
        <w:rPr>
          <w:rStyle w:val="CharDivNo"/>
        </w:rPr>
        <w:t> </w:t>
      </w:r>
      <w:r w:rsidRPr="00F42C20">
        <w:rPr>
          <w:rStyle w:val="CharDivNo"/>
        </w:rPr>
        <w:t>2</w:t>
      </w:r>
      <w:r w:rsidRPr="00E706E7">
        <w:t>—</w:t>
      </w:r>
      <w:r w:rsidRPr="00F42C20">
        <w:rPr>
          <w:rStyle w:val="CharDivText"/>
        </w:rPr>
        <w:t>Provision of information to APRA</w:t>
      </w:r>
      <w:bookmarkEnd w:id="86"/>
    </w:p>
    <w:p w14:paraId="0C790BE7" w14:textId="77777777" w:rsidR="00AA74F1" w:rsidRPr="00E706E7" w:rsidRDefault="00AA74F1" w:rsidP="00AA74F1">
      <w:pPr>
        <w:pStyle w:val="ActHead5"/>
      </w:pPr>
      <w:bookmarkStart w:id="87" w:name="_Toc155339486"/>
      <w:r w:rsidRPr="00F42C20">
        <w:rPr>
          <w:rStyle w:val="CharSectno"/>
        </w:rPr>
        <w:t>49</w:t>
      </w:r>
      <w:r w:rsidRPr="00E706E7">
        <w:t xml:space="preserve">  Duty of auditors and actuaries to give information when required</w:t>
      </w:r>
      <w:bookmarkEnd w:id="87"/>
    </w:p>
    <w:p w14:paraId="1ACA4528" w14:textId="77777777" w:rsidR="00AA74F1" w:rsidRPr="00E706E7" w:rsidRDefault="00AA74F1" w:rsidP="00AA74F1">
      <w:pPr>
        <w:pStyle w:val="subsection"/>
      </w:pPr>
      <w:r w:rsidRPr="00E706E7">
        <w:tab/>
        <w:t>(1)</w:t>
      </w:r>
      <w:r w:rsidRPr="00E706E7">
        <w:tab/>
        <w:t>APRA may give written notice to a person who is or was an auditor or actuary of:</w:t>
      </w:r>
    </w:p>
    <w:p w14:paraId="5CCBD7C3" w14:textId="77777777" w:rsidR="00AA74F1" w:rsidRPr="00E706E7" w:rsidRDefault="00AA74F1" w:rsidP="00AA74F1">
      <w:pPr>
        <w:pStyle w:val="paragraph"/>
      </w:pPr>
      <w:r w:rsidRPr="00E706E7">
        <w:tab/>
        <w:t>(a)</w:t>
      </w:r>
      <w:r w:rsidRPr="00E706E7">
        <w:tab/>
        <w:t>a general insurer; or</w:t>
      </w:r>
    </w:p>
    <w:p w14:paraId="13213194" w14:textId="77777777" w:rsidR="00AA74F1" w:rsidRPr="00E706E7" w:rsidRDefault="00AA74F1" w:rsidP="00AA74F1">
      <w:pPr>
        <w:pStyle w:val="paragraph"/>
      </w:pPr>
      <w:r w:rsidRPr="00E706E7">
        <w:tab/>
        <w:t>(b)</w:t>
      </w:r>
      <w:r w:rsidRPr="00E706E7">
        <w:tab/>
        <w:t>an authorised NOHC; or</w:t>
      </w:r>
    </w:p>
    <w:p w14:paraId="7B77B728" w14:textId="77777777" w:rsidR="00AA74F1" w:rsidRPr="00E706E7" w:rsidRDefault="00AA74F1" w:rsidP="00AA74F1">
      <w:pPr>
        <w:pStyle w:val="paragraph"/>
      </w:pPr>
      <w:r w:rsidRPr="00E706E7">
        <w:tab/>
        <w:t>(c)</w:t>
      </w:r>
      <w:r w:rsidRPr="00E706E7">
        <w:tab/>
        <w:t>a subsidiary of a general insurer or authorised NOHC;</w:t>
      </w:r>
    </w:p>
    <w:p w14:paraId="3ABA62CE" w14:textId="77777777" w:rsidR="00AA74F1" w:rsidRPr="00E706E7" w:rsidRDefault="00AA74F1" w:rsidP="00AA74F1">
      <w:pPr>
        <w:pStyle w:val="subsection2"/>
      </w:pPr>
      <w:r w:rsidRPr="00E706E7">
        <w:t>to give APRA information, or to produce books, accounts or documents, about the insurer, NOHC or subsidiary if APRA considers that the provision of the information</w:t>
      </w:r>
      <w:r w:rsidRPr="00E706E7">
        <w:rPr>
          <w:snapToGrid w:val="0"/>
        </w:rPr>
        <w:t>, or the production of the books, accounts or documents,</w:t>
      </w:r>
      <w:r w:rsidRPr="00E706E7">
        <w:t xml:space="preserve"> will assist APRA in performing its functions under this Act</w:t>
      </w:r>
      <w:r w:rsidR="006B7932" w:rsidRPr="00E706E7">
        <w:t xml:space="preserve"> or the </w:t>
      </w:r>
      <w:r w:rsidR="006B7932" w:rsidRPr="00E706E7">
        <w:rPr>
          <w:i/>
        </w:rPr>
        <w:t>Financial Accountability Regime Act 2023</w:t>
      </w:r>
      <w:r w:rsidRPr="00E706E7">
        <w:t>.</w:t>
      </w:r>
    </w:p>
    <w:p w14:paraId="1B6D5A9F" w14:textId="77777777" w:rsidR="00AA74F1" w:rsidRPr="00E706E7" w:rsidRDefault="00AA74F1" w:rsidP="00AA74F1">
      <w:pPr>
        <w:pStyle w:val="subsection"/>
      </w:pPr>
      <w:r w:rsidRPr="00E706E7">
        <w:tab/>
        <w:t>(2)</w:t>
      </w:r>
      <w:r w:rsidRPr="00E706E7">
        <w:tab/>
        <w:t>The person must comply with the notice and, in doing so, must not give APRA information that is false or misleading.</w:t>
      </w:r>
    </w:p>
    <w:p w14:paraId="4D3A3ACF" w14:textId="77777777" w:rsidR="00AA74F1" w:rsidRPr="00E706E7" w:rsidRDefault="00AA74F1" w:rsidP="00AA74F1">
      <w:pPr>
        <w:pStyle w:val="subsection"/>
      </w:pPr>
      <w:r w:rsidRPr="00E706E7">
        <w:tab/>
        <w:t>(3)</w:t>
      </w:r>
      <w:r w:rsidRPr="00E706E7">
        <w:tab/>
        <w:t xml:space="preserve">A person commits an offence if the person contravenes </w:t>
      </w:r>
      <w:r w:rsidR="003C714C" w:rsidRPr="00E706E7">
        <w:t>subsection (</w:t>
      </w:r>
      <w:r w:rsidRPr="00E706E7">
        <w:t>2).</w:t>
      </w:r>
    </w:p>
    <w:p w14:paraId="4DEF081E" w14:textId="77777777" w:rsidR="00AA74F1" w:rsidRPr="00E706E7" w:rsidRDefault="00C827A1" w:rsidP="00AA74F1">
      <w:pPr>
        <w:pStyle w:val="Penalty"/>
      </w:pPr>
      <w:r w:rsidRPr="00E706E7">
        <w:t>Penalty</w:t>
      </w:r>
      <w:r w:rsidR="00AA74F1" w:rsidRPr="00E706E7">
        <w:t>:</w:t>
      </w:r>
      <w:r w:rsidR="00AA74F1" w:rsidRPr="00E706E7">
        <w:tab/>
        <w:t>Imprisonment for 6 months, or 100 penalty units, or both.</w:t>
      </w:r>
    </w:p>
    <w:p w14:paraId="66173678" w14:textId="77777777" w:rsidR="00AA74F1" w:rsidRPr="00E706E7" w:rsidRDefault="00AA74F1" w:rsidP="00AA74F1">
      <w:pPr>
        <w:pStyle w:val="subsection"/>
      </w:pPr>
      <w:r w:rsidRPr="00E706E7">
        <w:tab/>
        <w:t>(4)</w:t>
      </w:r>
      <w:r w:rsidRPr="00E706E7">
        <w:tab/>
        <w:t xml:space="preserve">A person commits an offence if the person contravenes </w:t>
      </w:r>
      <w:r w:rsidR="003C714C" w:rsidRPr="00E706E7">
        <w:t>subsection (</w:t>
      </w:r>
      <w:r w:rsidRPr="00E706E7">
        <w:t>2). This is an offence of strict liability.</w:t>
      </w:r>
    </w:p>
    <w:p w14:paraId="2391960D" w14:textId="77777777" w:rsidR="00AA74F1" w:rsidRPr="00E706E7" w:rsidRDefault="00C827A1" w:rsidP="00AA74F1">
      <w:pPr>
        <w:pStyle w:val="Penalty"/>
      </w:pPr>
      <w:r w:rsidRPr="00E706E7">
        <w:t>Penalty</w:t>
      </w:r>
      <w:r w:rsidR="00AA74F1" w:rsidRPr="00E706E7">
        <w:t>:</w:t>
      </w:r>
      <w:r w:rsidR="00AA74F1" w:rsidRPr="00E706E7">
        <w:tab/>
        <w:t>60 penalty units.</w:t>
      </w:r>
    </w:p>
    <w:p w14:paraId="23363F40" w14:textId="77777777" w:rsidR="00AA74F1" w:rsidRPr="00E706E7" w:rsidRDefault="00AA74F1" w:rsidP="00AA74F1">
      <w:pPr>
        <w:pStyle w:val="notetext"/>
      </w:pPr>
      <w:r w:rsidRPr="00E706E7">
        <w:t>Note 1:</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73253B82" w14:textId="77777777" w:rsidR="00AA74F1" w:rsidRPr="00E706E7" w:rsidRDefault="00AA74F1" w:rsidP="00AA74F1">
      <w:pPr>
        <w:pStyle w:val="notetext"/>
      </w:pPr>
      <w:r w:rsidRPr="00E706E7">
        <w:t>Note 2:</w:t>
      </w:r>
      <w:r w:rsidRPr="00E706E7">
        <w:tab/>
        <w:t>Chapter</w:t>
      </w:r>
      <w:r w:rsidR="003C714C" w:rsidRPr="00E706E7">
        <w:t> </w:t>
      </w:r>
      <w:r w:rsidRPr="00E706E7">
        <w:t xml:space="preserve">2 of the </w:t>
      </w:r>
      <w:r w:rsidRPr="00E706E7">
        <w:rPr>
          <w:i/>
        </w:rPr>
        <w:t xml:space="preserve">Criminal Code </w:t>
      </w:r>
      <w:r w:rsidRPr="00E706E7">
        <w:t>sets out the general principles of criminal responsibility.</w:t>
      </w:r>
    </w:p>
    <w:p w14:paraId="7668F271" w14:textId="77777777" w:rsidR="00AA74F1" w:rsidRPr="00E706E7" w:rsidRDefault="00AA74F1" w:rsidP="00AA74F1">
      <w:pPr>
        <w:pStyle w:val="ActHead5"/>
      </w:pPr>
      <w:bookmarkStart w:id="88" w:name="_Toc155339487"/>
      <w:r w:rsidRPr="00F42C20">
        <w:rPr>
          <w:rStyle w:val="CharSectno"/>
        </w:rPr>
        <w:lastRenderedPageBreak/>
        <w:t>49A</w:t>
      </w:r>
      <w:r w:rsidRPr="00E706E7">
        <w:t xml:space="preserve">  Additional duty of auditors and actuaries to give information</w:t>
      </w:r>
      <w:bookmarkEnd w:id="88"/>
    </w:p>
    <w:p w14:paraId="3329E1F2" w14:textId="77777777" w:rsidR="00324D37" w:rsidRPr="00E706E7" w:rsidRDefault="00324D37" w:rsidP="00324D37">
      <w:pPr>
        <w:pStyle w:val="SubsectionHead"/>
      </w:pPr>
      <w:r w:rsidRPr="00E706E7">
        <w:t>Persons to whom requirements apply</w:t>
      </w:r>
    </w:p>
    <w:p w14:paraId="68CDD55B" w14:textId="77777777" w:rsidR="00AA74F1" w:rsidRPr="00E706E7" w:rsidRDefault="00AA74F1" w:rsidP="00AA74F1">
      <w:pPr>
        <w:pStyle w:val="subsection"/>
      </w:pPr>
      <w:r w:rsidRPr="00E706E7">
        <w:tab/>
        <w:t>(1)</w:t>
      </w:r>
      <w:r w:rsidRPr="00E706E7">
        <w:tab/>
        <w:t>This section applies to a person who is or was an auditor or actuary of:</w:t>
      </w:r>
    </w:p>
    <w:p w14:paraId="3B7EF919" w14:textId="77777777" w:rsidR="00AA74F1" w:rsidRPr="00E706E7" w:rsidRDefault="00AA74F1" w:rsidP="00AA74F1">
      <w:pPr>
        <w:pStyle w:val="paragraph"/>
      </w:pPr>
      <w:r w:rsidRPr="00E706E7">
        <w:tab/>
        <w:t>(a)</w:t>
      </w:r>
      <w:r w:rsidRPr="00E706E7">
        <w:tab/>
        <w:t>a general insurer; or</w:t>
      </w:r>
    </w:p>
    <w:p w14:paraId="11270349" w14:textId="77777777" w:rsidR="00AA74F1" w:rsidRPr="00E706E7" w:rsidRDefault="00AA74F1" w:rsidP="00AA74F1">
      <w:pPr>
        <w:pStyle w:val="paragraph"/>
      </w:pPr>
      <w:r w:rsidRPr="00E706E7">
        <w:tab/>
        <w:t>(b)</w:t>
      </w:r>
      <w:r w:rsidRPr="00E706E7">
        <w:tab/>
        <w:t>an authorised NOHC; or</w:t>
      </w:r>
    </w:p>
    <w:p w14:paraId="20B5BAC6" w14:textId="77777777" w:rsidR="00AA74F1" w:rsidRPr="00E706E7" w:rsidRDefault="00AA74F1" w:rsidP="00AA74F1">
      <w:pPr>
        <w:pStyle w:val="paragraph"/>
      </w:pPr>
      <w:r w:rsidRPr="00E706E7">
        <w:tab/>
        <w:t>(c)</w:t>
      </w:r>
      <w:r w:rsidRPr="00E706E7">
        <w:tab/>
        <w:t>a subsidiary of a general insurer or authorised NOHC.</w:t>
      </w:r>
    </w:p>
    <w:p w14:paraId="76CAFAB2" w14:textId="77777777" w:rsidR="00324D37" w:rsidRPr="00E706E7" w:rsidRDefault="00324D37" w:rsidP="00324D37">
      <w:pPr>
        <w:pStyle w:val="SubsectionHead"/>
      </w:pPr>
      <w:r w:rsidRPr="00E706E7">
        <w:t>Matters requiring immediate notice</w:t>
      </w:r>
    </w:p>
    <w:p w14:paraId="6400646A" w14:textId="77777777" w:rsidR="00AA74F1" w:rsidRPr="00E706E7" w:rsidRDefault="00AA74F1" w:rsidP="00AA74F1">
      <w:pPr>
        <w:pStyle w:val="subsection"/>
      </w:pPr>
      <w:r w:rsidRPr="00E706E7">
        <w:tab/>
        <w:t>(2)</w:t>
      </w:r>
      <w:r w:rsidRPr="00E706E7">
        <w:tab/>
        <w:t>If the person has reasonable grounds for believing that:</w:t>
      </w:r>
    </w:p>
    <w:p w14:paraId="7E192A1E" w14:textId="77777777" w:rsidR="00AA74F1" w:rsidRPr="00E706E7" w:rsidRDefault="00AA74F1" w:rsidP="00AA74F1">
      <w:pPr>
        <w:pStyle w:val="paragraph"/>
      </w:pPr>
      <w:r w:rsidRPr="00E706E7">
        <w:tab/>
        <w:t>(a)</w:t>
      </w:r>
      <w:r w:rsidRPr="00E706E7">
        <w:tab/>
        <w:t>the insurer, NOHC or subsidiary is insolvent, or there is a significant risk that it will become insolvent; or</w:t>
      </w:r>
    </w:p>
    <w:p w14:paraId="2671CB85" w14:textId="77777777" w:rsidR="00AA74F1" w:rsidRPr="00E706E7" w:rsidRDefault="00AA74F1" w:rsidP="00AA74F1">
      <w:pPr>
        <w:pStyle w:val="paragraph"/>
      </w:pPr>
      <w:r w:rsidRPr="00E706E7">
        <w:tab/>
        <w:t>(d)</w:t>
      </w:r>
      <w:r w:rsidRPr="00E706E7">
        <w:tab/>
        <w:t>an existing or proposed state of affairs may materially prejudice the interests of:</w:t>
      </w:r>
    </w:p>
    <w:p w14:paraId="7699624A" w14:textId="77777777" w:rsidR="00AA74F1" w:rsidRPr="00E706E7" w:rsidRDefault="00AA74F1" w:rsidP="00AA74F1">
      <w:pPr>
        <w:pStyle w:val="paragraphsub"/>
      </w:pPr>
      <w:r w:rsidRPr="00E706E7">
        <w:tab/>
        <w:t>(i)</w:t>
      </w:r>
      <w:r w:rsidRPr="00E706E7">
        <w:tab/>
        <w:t>in the case of an auditor or actuary of a general insurer or of a subsidiary of a general insurer—the insurer’s policyholders; or</w:t>
      </w:r>
    </w:p>
    <w:p w14:paraId="755C9AD4" w14:textId="77777777" w:rsidR="00AA74F1" w:rsidRPr="00E706E7" w:rsidRDefault="00AA74F1" w:rsidP="00AA74F1">
      <w:pPr>
        <w:pStyle w:val="paragraphsub"/>
      </w:pPr>
      <w:r w:rsidRPr="00E706E7">
        <w:tab/>
        <w:t>(ii)</w:t>
      </w:r>
      <w:r w:rsidRPr="00E706E7">
        <w:tab/>
        <w:t>in the case of an auditor or actuary of an authorised NOHC or of a subsidiary of an authorised NOHC—the policyholders of any general insurer who is a subsidiary of the NOHC; or</w:t>
      </w:r>
    </w:p>
    <w:p w14:paraId="7CACB138" w14:textId="77777777" w:rsidR="00AA74F1" w:rsidRPr="00E706E7" w:rsidRDefault="00AA74F1" w:rsidP="00AA74F1">
      <w:pPr>
        <w:pStyle w:val="paragraph"/>
      </w:pPr>
      <w:r w:rsidRPr="00E706E7">
        <w:tab/>
        <w:t>(e)</w:t>
      </w:r>
      <w:r w:rsidRPr="00E706E7">
        <w:tab/>
        <w:t>the general insurer, NOHC or subsidiary:</w:t>
      </w:r>
    </w:p>
    <w:p w14:paraId="0817BB71" w14:textId="77777777" w:rsidR="00AA74F1" w:rsidRPr="00E706E7" w:rsidRDefault="00AA74F1" w:rsidP="00AA74F1">
      <w:pPr>
        <w:pStyle w:val="paragraphsub"/>
      </w:pPr>
      <w:r w:rsidRPr="00E706E7">
        <w:tab/>
        <w:t>(i)</w:t>
      </w:r>
      <w:r w:rsidRPr="00E706E7">
        <w:tab/>
        <w:t>has contravened this Act or any other law; and</w:t>
      </w:r>
    </w:p>
    <w:p w14:paraId="117E888A" w14:textId="77777777" w:rsidR="00AA74F1" w:rsidRPr="00E706E7" w:rsidRDefault="00AA74F1" w:rsidP="00AA74F1">
      <w:pPr>
        <w:pStyle w:val="paragraphsub"/>
      </w:pPr>
      <w:r w:rsidRPr="00E706E7">
        <w:tab/>
        <w:t>(ii)</w:t>
      </w:r>
      <w:r w:rsidRPr="00E706E7">
        <w:tab/>
        <w:t>the contravention is of such a nature that it may affect significantly the interest of policyholders of the general insurer or of a general insurer that is a subsidiary of the NOHC;</w:t>
      </w:r>
    </w:p>
    <w:p w14:paraId="3E48C93C" w14:textId="77777777" w:rsidR="00AA74F1" w:rsidRPr="00E706E7" w:rsidRDefault="00AA74F1" w:rsidP="00AA74F1">
      <w:pPr>
        <w:pStyle w:val="subsection2"/>
      </w:pPr>
      <w:r w:rsidRPr="00E706E7">
        <w:t xml:space="preserve">the person must </w:t>
      </w:r>
      <w:r w:rsidR="00324D37" w:rsidRPr="00E706E7">
        <w:t>immediately notify APRA in writing of the matter</w:t>
      </w:r>
      <w:r w:rsidRPr="00E706E7">
        <w:t>.</w:t>
      </w:r>
    </w:p>
    <w:p w14:paraId="095CD7FE" w14:textId="77777777" w:rsidR="00324D37" w:rsidRPr="00E706E7" w:rsidRDefault="00324D37" w:rsidP="00324D37">
      <w:pPr>
        <w:pStyle w:val="SubsectionHead"/>
      </w:pPr>
      <w:r w:rsidRPr="00E706E7">
        <w:t>Offences in relation to matters requiring immediate notice</w:t>
      </w:r>
    </w:p>
    <w:p w14:paraId="49D6F2E8" w14:textId="77777777" w:rsidR="00AA74F1" w:rsidRPr="00E706E7" w:rsidRDefault="00AA74F1" w:rsidP="00AA74F1">
      <w:pPr>
        <w:pStyle w:val="subsection"/>
      </w:pPr>
      <w:r w:rsidRPr="00E706E7">
        <w:tab/>
        <w:t>(3)</w:t>
      </w:r>
      <w:r w:rsidRPr="00E706E7">
        <w:tab/>
        <w:t xml:space="preserve">A person commits an offence if the person contravenes </w:t>
      </w:r>
      <w:r w:rsidR="003C714C" w:rsidRPr="00E706E7">
        <w:t>subsection (</w:t>
      </w:r>
      <w:r w:rsidRPr="00E706E7">
        <w:t>2).</w:t>
      </w:r>
    </w:p>
    <w:p w14:paraId="56317AA2" w14:textId="77777777" w:rsidR="00AA74F1" w:rsidRPr="00E706E7" w:rsidRDefault="00C827A1" w:rsidP="00AA74F1">
      <w:pPr>
        <w:pStyle w:val="Penalty"/>
      </w:pPr>
      <w:r w:rsidRPr="00E706E7">
        <w:t>Penalty</w:t>
      </w:r>
      <w:r w:rsidR="00AA74F1" w:rsidRPr="00E706E7">
        <w:t>:</w:t>
      </w:r>
      <w:r w:rsidR="00AA74F1" w:rsidRPr="00E706E7">
        <w:tab/>
        <w:t>Imprisonment for 6 months, or 100 penalty units, or both.</w:t>
      </w:r>
    </w:p>
    <w:p w14:paraId="433A7636" w14:textId="77777777" w:rsidR="00AA74F1" w:rsidRPr="00E706E7" w:rsidRDefault="00AA74F1" w:rsidP="00AA74F1">
      <w:pPr>
        <w:pStyle w:val="subsection"/>
      </w:pPr>
      <w:r w:rsidRPr="00E706E7">
        <w:lastRenderedPageBreak/>
        <w:tab/>
        <w:t>(4)</w:t>
      </w:r>
      <w:r w:rsidRPr="00E706E7">
        <w:tab/>
        <w:t xml:space="preserve">A person commits an offence if the person contravenes </w:t>
      </w:r>
      <w:r w:rsidR="003C714C" w:rsidRPr="00E706E7">
        <w:t>subsection (</w:t>
      </w:r>
      <w:r w:rsidRPr="00E706E7">
        <w:t>2). This is an offence of strict liability.</w:t>
      </w:r>
    </w:p>
    <w:p w14:paraId="34D5DBE5" w14:textId="77777777" w:rsidR="00AA74F1" w:rsidRPr="00E706E7" w:rsidRDefault="00C827A1" w:rsidP="00AA74F1">
      <w:pPr>
        <w:pStyle w:val="Penalty"/>
      </w:pPr>
      <w:r w:rsidRPr="00E706E7">
        <w:t>Penalty</w:t>
      </w:r>
      <w:r w:rsidR="00AA74F1" w:rsidRPr="00E706E7">
        <w:t>:</w:t>
      </w:r>
      <w:r w:rsidR="00AA74F1" w:rsidRPr="00E706E7">
        <w:tab/>
        <w:t>60 penalty units.</w:t>
      </w:r>
    </w:p>
    <w:p w14:paraId="0B61B7B6" w14:textId="77777777" w:rsidR="00AA74F1" w:rsidRPr="00E706E7" w:rsidRDefault="00AA74F1" w:rsidP="00AA74F1">
      <w:pPr>
        <w:pStyle w:val="notetext"/>
      </w:pPr>
      <w:r w:rsidRPr="00E706E7">
        <w:t>Note 1:</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3ED17A96" w14:textId="77777777" w:rsidR="00AA74F1" w:rsidRPr="00E706E7" w:rsidRDefault="00AA74F1" w:rsidP="00AA74F1">
      <w:pPr>
        <w:pStyle w:val="notetext"/>
      </w:pPr>
      <w:r w:rsidRPr="00E706E7">
        <w:t>Note 2:</w:t>
      </w:r>
      <w:r w:rsidRPr="00E706E7">
        <w:tab/>
        <w:t>Chapter</w:t>
      </w:r>
      <w:r w:rsidR="003C714C" w:rsidRPr="00E706E7">
        <w:t> </w:t>
      </w:r>
      <w:r w:rsidRPr="00E706E7">
        <w:t xml:space="preserve">2 of the </w:t>
      </w:r>
      <w:r w:rsidRPr="00E706E7">
        <w:rPr>
          <w:i/>
        </w:rPr>
        <w:t xml:space="preserve">Criminal Code </w:t>
      </w:r>
      <w:r w:rsidRPr="00E706E7">
        <w:t>sets out the general principles of criminal responsibility.</w:t>
      </w:r>
    </w:p>
    <w:p w14:paraId="0558B28C" w14:textId="77777777" w:rsidR="00324D37" w:rsidRPr="00E706E7" w:rsidRDefault="00324D37" w:rsidP="00324D37">
      <w:pPr>
        <w:pStyle w:val="SubsectionHead"/>
      </w:pPr>
      <w:r w:rsidRPr="00E706E7">
        <w:t>Defence in relation to matters requiring immediate notice</w:t>
      </w:r>
    </w:p>
    <w:p w14:paraId="36C66779" w14:textId="77777777" w:rsidR="00324D37" w:rsidRPr="00E706E7" w:rsidRDefault="00324D37" w:rsidP="00324D37">
      <w:pPr>
        <w:pStyle w:val="subsection"/>
      </w:pPr>
      <w:r w:rsidRPr="00E706E7">
        <w:tab/>
        <w:t>(5)</w:t>
      </w:r>
      <w:r w:rsidRPr="00E706E7">
        <w:tab/>
      </w:r>
      <w:r w:rsidR="003C714C" w:rsidRPr="00E706E7">
        <w:t>Subsections (</w:t>
      </w:r>
      <w:r w:rsidRPr="00E706E7">
        <w:t xml:space="preserve">3) and (4) do not apply to a person in relation to a matter referred to in </w:t>
      </w:r>
      <w:r w:rsidR="003C714C" w:rsidRPr="00E706E7">
        <w:t>subsection (</w:t>
      </w:r>
      <w:r w:rsidRPr="00E706E7">
        <w:t>2) if:</w:t>
      </w:r>
    </w:p>
    <w:p w14:paraId="747C52CA" w14:textId="77777777" w:rsidR="00324D37" w:rsidRPr="00E706E7" w:rsidRDefault="00324D37" w:rsidP="00324D37">
      <w:pPr>
        <w:pStyle w:val="paragraph"/>
      </w:pPr>
      <w:r w:rsidRPr="00E706E7">
        <w:tab/>
        <w:t>(a)</w:t>
      </w:r>
      <w:r w:rsidRPr="00E706E7">
        <w:tab/>
        <w:t>the person becomes aware of the matter because the person is informed of it by a director or senior manager of the insurer, NOHC or subsidiary; and</w:t>
      </w:r>
    </w:p>
    <w:p w14:paraId="6080F44F" w14:textId="77777777" w:rsidR="00324D37" w:rsidRPr="00E706E7" w:rsidRDefault="00324D37" w:rsidP="00324D37">
      <w:pPr>
        <w:pStyle w:val="paragraph"/>
      </w:pPr>
      <w:r w:rsidRPr="00E706E7">
        <w:tab/>
        <w:t>(b)</w:t>
      </w:r>
      <w:r w:rsidRPr="00E706E7">
        <w:tab/>
        <w:t>the director or senior manager informs the person that the insurer, NOHC or subsidiary has notified APRA in writing of the matter; and</w:t>
      </w:r>
    </w:p>
    <w:p w14:paraId="4E296E50" w14:textId="77777777" w:rsidR="00324D37" w:rsidRPr="00E706E7" w:rsidRDefault="00324D37" w:rsidP="00324D37">
      <w:pPr>
        <w:pStyle w:val="paragraph"/>
      </w:pPr>
      <w:r w:rsidRPr="00E706E7">
        <w:tab/>
        <w:t>(c)</w:t>
      </w:r>
      <w:r w:rsidRPr="00E706E7">
        <w:tab/>
        <w:t>the person has no reason to disbelieve the director or senior manager.</w:t>
      </w:r>
    </w:p>
    <w:p w14:paraId="2679D752" w14:textId="77777777" w:rsidR="00324D37" w:rsidRPr="00E706E7" w:rsidRDefault="00324D37" w:rsidP="00324D37">
      <w:pPr>
        <w:pStyle w:val="notetext"/>
      </w:pPr>
      <w:r w:rsidRPr="00E706E7">
        <w:t>Note:</w:t>
      </w:r>
      <w:r w:rsidRPr="00E706E7">
        <w:tab/>
        <w:t xml:space="preserve">The defendant bears an evidential burden in relation to the matters in </w:t>
      </w:r>
      <w:r w:rsidR="003C714C" w:rsidRPr="00E706E7">
        <w:t>subsection (</w:t>
      </w:r>
      <w:r w:rsidRPr="00E706E7">
        <w:t>5). See sub</w:t>
      </w:r>
      <w:r w:rsidR="00F42C20">
        <w:t>section 1</w:t>
      </w:r>
      <w:r w:rsidRPr="00E706E7">
        <w:t xml:space="preserve">3.3(3) of the </w:t>
      </w:r>
      <w:r w:rsidRPr="00E706E7">
        <w:rPr>
          <w:i/>
        </w:rPr>
        <w:t>Criminal Code</w:t>
      </w:r>
      <w:r w:rsidRPr="00E706E7">
        <w:t>.</w:t>
      </w:r>
    </w:p>
    <w:p w14:paraId="2B46199D" w14:textId="77777777" w:rsidR="00324D37" w:rsidRPr="00E706E7" w:rsidRDefault="00324D37" w:rsidP="00324D37">
      <w:pPr>
        <w:pStyle w:val="SubsectionHead"/>
      </w:pPr>
      <w:r w:rsidRPr="00E706E7">
        <w:t>Matters requiring notice as soon as practicable</w:t>
      </w:r>
    </w:p>
    <w:p w14:paraId="3B51780C" w14:textId="77777777" w:rsidR="00324D37" w:rsidRPr="00E706E7" w:rsidRDefault="00324D37" w:rsidP="00324D37">
      <w:pPr>
        <w:pStyle w:val="subsection"/>
      </w:pPr>
      <w:r w:rsidRPr="00E706E7">
        <w:tab/>
        <w:t>(6)</w:t>
      </w:r>
      <w:r w:rsidRPr="00E706E7">
        <w:tab/>
        <w:t>If the person has reasonable grounds for believing:</w:t>
      </w:r>
    </w:p>
    <w:p w14:paraId="3F77404C" w14:textId="77777777" w:rsidR="00324D37" w:rsidRPr="00E706E7" w:rsidRDefault="00324D37" w:rsidP="00324D37">
      <w:pPr>
        <w:pStyle w:val="paragraph"/>
      </w:pPr>
      <w:r w:rsidRPr="00E706E7">
        <w:tab/>
        <w:t>(a)</w:t>
      </w:r>
      <w:r w:rsidRPr="00E706E7">
        <w:tab/>
        <w:t>any of the following:</w:t>
      </w:r>
    </w:p>
    <w:p w14:paraId="5CEA7894" w14:textId="77777777" w:rsidR="00324D37" w:rsidRPr="00E706E7" w:rsidRDefault="00324D37" w:rsidP="00324D37">
      <w:pPr>
        <w:pStyle w:val="paragraphsub"/>
      </w:pPr>
      <w:r w:rsidRPr="00E706E7">
        <w:tab/>
        <w:t>(i)</w:t>
      </w:r>
      <w:r w:rsidRPr="00E706E7">
        <w:tab/>
        <w:t>the insurer, NOHC or subsidiary has failed or will fail to comply with the prudential standards;</w:t>
      </w:r>
    </w:p>
    <w:p w14:paraId="2A209EDB" w14:textId="77777777" w:rsidR="00324D37" w:rsidRPr="00E706E7" w:rsidRDefault="00324D37" w:rsidP="00324D37">
      <w:pPr>
        <w:pStyle w:val="paragraphsub"/>
      </w:pPr>
      <w:r w:rsidRPr="00E706E7">
        <w:tab/>
        <w:t>(ii)</w:t>
      </w:r>
      <w:r w:rsidRPr="00E706E7">
        <w:tab/>
        <w:t xml:space="preserve">in the case of an insurer—the insurer has failed or will fail to comply with a condition of its authorisation under </w:t>
      </w:r>
      <w:r w:rsidR="00F42C20">
        <w:t>section 1</w:t>
      </w:r>
      <w:r w:rsidRPr="00E706E7">
        <w:t>2;</w:t>
      </w:r>
    </w:p>
    <w:p w14:paraId="407B1046" w14:textId="77777777" w:rsidR="00324D37" w:rsidRPr="00E706E7" w:rsidRDefault="00324D37" w:rsidP="00324D37">
      <w:pPr>
        <w:pStyle w:val="paragraphsub"/>
      </w:pPr>
      <w:r w:rsidRPr="00E706E7">
        <w:tab/>
        <w:t>(iii)</w:t>
      </w:r>
      <w:r w:rsidRPr="00E706E7">
        <w:tab/>
        <w:t>in the case of an authorised NOHC—the NOHC has failed or will fail</w:t>
      </w:r>
      <w:r w:rsidRPr="00E706E7">
        <w:rPr>
          <w:i/>
        </w:rPr>
        <w:t xml:space="preserve"> </w:t>
      </w:r>
      <w:r w:rsidRPr="00E706E7">
        <w:t xml:space="preserve">to comply with a condition of its authorisation under </w:t>
      </w:r>
      <w:r w:rsidR="00F42C20">
        <w:t>section 1</w:t>
      </w:r>
      <w:r w:rsidRPr="00E706E7">
        <w:t>8;</w:t>
      </w:r>
    </w:p>
    <w:p w14:paraId="4C2C29AA" w14:textId="77777777" w:rsidR="00324D37" w:rsidRPr="00E706E7" w:rsidRDefault="00324D37" w:rsidP="00324D37">
      <w:pPr>
        <w:pStyle w:val="paragraphsub"/>
      </w:pPr>
      <w:r w:rsidRPr="00E706E7">
        <w:tab/>
        <w:t>(iv)</w:t>
      </w:r>
      <w:r w:rsidRPr="00E706E7">
        <w:tab/>
        <w:t xml:space="preserve">the insurer, NOHC or subsidiary has failed or will fail to comply with a requirement or direction under </w:t>
      </w:r>
      <w:r w:rsidR="006B7932" w:rsidRPr="00E706E7">
        <w:t xml:space="preserve">this Act, a </w:t>
      </w:r>
      <w:r w:rsidR="006B7932" w:rsidRPr="00E706E7">
        <w:lastRenderedPageBreak/>
        <w:t xml:space="preserve">requirement under the </w:t>
      </w:r>
      <w:r w:rsidR="006B7932" w:rsidRPr="00E706E7">
        <w:rPr>
          <w:i/>
        </w:rPr>
        <w:t>Financial Sector (Collection of Data) Act 2001</w:t>
      </w:r>
      <w:r w:rsidR="006B7932" w:rsidRPr="00E706E7">
        <w:t xml:space="preserve"> or a requirement of the </w:t>
      </w:r>
      <w:r w:rsidR="006B7932" w:rsidRPr="00E706E7">
        <w:rPr>
          <w:i/>
        </w:rPr>
        <w:t>Financial Accountability Regime Act 2023</w:t>
      </w:r>
      <w:r w:rsidRPr="00E706E7">
        <w:t>; and</w:t>
      </w:r>
    </w:p>
    <w:p w14:paraId="55474F99" w14:textId="77777777" w:rsidR="00324D37" w:rsidRPr="00E706E7" w:rsidRDefault="00324D37" w:rsidP="00324D37">
      <w:pPr>
        <w:pStyle w:val="paragraph"/>
      </w:pPr>
      <w:r w:rsidRPr="00E706E7">
        <w:tab/>
        <w:t>(b)</w:t>
      </w:r>
      <w:r w:rsidRPr="00E706E7">
        <w:tab/>
        <w:t xml:space="preserve">that the failure is or will be significant (see </w:t>
      </w:r>
      <w:r w:rsidR="003C714C" w:rsidRPr="00E706E7">
        <w:t>subsection (</w:t>
      </w:r>
      <w:r w:rsidRPr="00E706E7">
        <w:t>7));</w:t>
      </w:r>
    </w:p>
    <w:p w14:paraId="2BC58F8D" w14:textId="77777777" w:rsidR="00324D37" w:rsidRPr="00E706E7" w:rsidRDefault="00324D37" w:rsidP="00324D37">
      <w:pPr>
        <w:pStyle w:val="subsection2"/>
      </w:pPr>
      <w:r w:rsidRPr="00E706E7">
        <w:t>the person must give APRA a written report about the failure as soon as practicable, and in any case no later than 10 business days.</w:t>
      </w:r>
    </w:p>
    <w:p w14:paraId="5520EE6F" w14:textId="77777777" w:rsidR="00324D37" w:rsidRPr="00E706E7" w:rsidRDefault="00324D37" w:rsidP="00324D37">
      <w:pPr>
        <w:pStyle w:val="subsection"/>
      </w:pPr>
      <w:r w:rsidRPr="00E706E7">
        <w:tab/>
        <w:t>(7)</w:t>
      </w:r>
      <w:r w:rsidRPr="00E706E7">
        <w:tab/>
        <w:t xml:space="preserve">For the purposes of </w:t>
      </w:r>
      <w:r w:rsidR="003C714C" w:rsidRPr="00E706E7">
        <w:t>paragraph (</w:t>
      </w:r>
      <w:r w:rsidRPr="00E706E7">
        <w:t xml:space="preserve">6)(b), a failure to comply is or will be </w:t>
      </w:r>
      <w:r w:rsidRPr="00E706E7">
        <w:rPr>
          <w:b/>
          <w:i/>
        </w:rPr>
        <w:t xml:space="preserve">significant </w:t>
      </w:r>
      <w:r w:rsidRPr="00E706E7">
        <w:t>if the failure to comply is or will be significant having regard to any one or more of the following:</w:t>
      </w:r>
    </w:p>
    <w:p w14:paraId="6B680CD6" w14:textId="77777777" w:rsidR="00324D37" w:rsidRPr="00E706E7" w:rsidRDefault="00324D37" w:rsidP="00324D37">
      <w:pPr>
        <w:pStyle w:val="paragraph"/>
      </w:pPr>
      <w:r w:rsidRPr="00E706E7">
        <w:tab/>
        <w:t>(a)</w:t>
      </w:r>
      <w:r w:rsidRPr="00E706E7">
        <w:tab/>
        <w:t>the number or frequency of similar failures;</w:t>
      </w:r>
    </w:p>
    <w:p w14:paraId="11C158E5" w14:textId="77777777" w:rsidR="00324D37" w:rsidRPr="00E706E7" w:rsidRDefault="00324D37" w:rsidP="00324D37">
      <w:pPr>
        <w:pStyle w:val="paragraph"/>
      </w:pPr>
      <w:r w:rsidRPr="00E706E7">
        <w:tab/>
        <w:t>(b)</w:t>
      </w:r>
      <w:r w:rsidRPr="00E706E7">
        <w:tab/>
        <w:t>the impact the failure has or will have on the insurer’s, NOHC’s or subsidiary’s ability to conduct its business;</w:t>
      </w:r>
    </w:p>
    <w:p w14:paraId="417BF314" w14:textId="77777777" w:rsidR="00324D37" w:rsidRPr="00E706E7" w:rsidRDefault="00324D37" w:rsidP="00324D37">
      <w:pPr>
        <w:pStyle w:val="paragraph"/>
      </w:pPr>
      <w:r w:rsidRPr="00E706E7">
        <w:tab/>
        <w:t>(c)</w:t>
      </w:r>
      <w:r w:rsidRPr="00E706E7">
        <w:tab/>
        <w:t>the extent to which the failure indicates that the insurer’s, NOHC’s or subsidiary’s arrangements to ensure compliance with this Act or with the prudential standards might be inadequate;</w:t>
      </w:r>
    </w:p>
    <w:p w14:paraId="4B290E59" w14:textId="77777777" w:rsidR="00324D37" w:rsidRPr="00E706E7" w:rsidRDefault="00324D37" w:rsidP="00324D37">
      <w:pPr>
        <w:pStyle w:val="paragraph"/>
      </w:pPr>
      <w:r w:rsidRPr="00E706E7">
        <w:tab/>
        <w:t>(d)</w:t>
      </w:r>
      <w:r w:rsidRPr="00E706E7">
        <w:tab/>
        <w:t>the actual or potential financial loss arising or that will arise from the failure:</w:t>
      </w:r>
    </w:p>
    <w:p w14:paraId="01183C23" w14:textId="77777777" w:rsidR="00324D37" w:rsidRPr="00E706E7" w:rsidRDefault="00324D37" w:rsidP="00324D37">
      <w:pPr>
        <w:pStyle w:val="paragraphsub"/>
      </w:pPr>
      <w:r w:rsidRPr="00E706E7">
        <w:tab/>
        <w:t>(i)</w:t>
      </w:r>
      <w:r w:rsidRPr="00E706E7">
        <w:tab/>
        <w:t>in the case of an insurer—to the policy holders of the insurer; or</w:t>
      </w:r>
    </w:p>
    <w:p w14:paraId="19C7A8FD" w14:textId="77777777" w:rsidR="00324D37" w:rsidRPr="00E706E7" w:rsidRDefault="00324D37" w:rsidP="00324D37">
      <w:pPr>
        <w:pStyle w:val="paragraphsub"/>
      </w:pPr>
      <w:r w:rsidRPr="00E706E7">
        <w:tab/>
        <w:t>(ii)</w:t>
      </w:r>
      <w:r w:rsidRPr="00E706E7">
        <w:tab/>
        <w:t>to the insurer, NOHC or subsidiary;</w:t>
      </w:r>
    </w:p>
    <w:p w14:paraId="1BAAB413" w14:textId="77777777" w:rsidR="00324D37" w:rsidRPr="00E706E7" w:rsidRDefault="00324D37" w:rsidP="00324D37">
      <w:pPr>
        <w:pStyle w:val="paragraph"/>
      </w:pPr>
      <w:r w:rsidRPr="00E706E7">
        <w:tab/>
        <w:t>(e)</w:t>
      </w:r>
      <w:r w:rsidRPr="00E706E7">
        <w:tab/>
        <w:t>any matters prescribed by the regulations for the purposes of this paragraph.</w:t>
      </w:r>
    </w:p>
    <w:p w14:paraId="7ECB0AC9" w14:textId="77777777" w:rsidR="00324D37" w:rsidRPr="00E706E7" w:rsidRDefault="00324D37" w:rsidP="00324D37">
      <w:pPr>
        <w:pStyle w:val="SubsectionHead"/>
      </w:pPr>
      <w:r w:rsidRPr="00E706E7">
        <w:t>Offences in relation to matters requiring notice as soon as practicable</w:t>
      </w:r>
    </w:p>
    <w:p w14:paraId="4E69CD52" w14:textId="77777777" w:rsidR="00324D37" w:rsidRPr="00E706E7" w:rsidRDefault="00324D37" w:rsidP="00324D37">
      <w:pPr>
        <w:pStyle w:val="subsection"/>
      </w:pPr>
      <w:r w:rsidRPr="00E706E7">
        <w:tab/>
        <w:t>(8)</w:t>
      </w:r>
      <w:r w:rsidRPr="00E706E7">
        <w:tab/>
        <w:t xml:space="preserve">A person commits an offence if the person contravenes </w:t>
      </w:r>
      <w:r w:rsidR="003C714C" w:rsidRPr="00E706E7">
        <w:t>subsection (</w:t>
      </w:r>
      <w:r w:rsidRPr="00E706E7">
        <w:t>6).</w:t>
      </w:r>
    </w:p>
    <w:p w14:paraId="4BF6B49B" w14:textId="77777777" w:rsidR="00324D37" w:rsidRPr="00E706E7" w:rsidRDefault="00324D37" w:rsidP="00324D37">
      <w:pPr>
        <w:pStyle w:val="Penalty"/>
      </w:pPr>
      <w:r w:rsidRPr="00E706E7">
        <w:t>Penalty:</w:t>
      </w:r>
      <w:r w:rsidRPr="00E706E7">
        <w:tab/>
        <w:t>Imprisonment for 6 months, or 100 penalty units, or both.</w:t>
      </w:r>
    </w:p>
    <w:p w14:paraId="527B74C6" w14:textId="77777777" w:rsidR="00324D37" w:rsidRPr="00E706E7" w:rsidRDefault="00324D37" w:rsidP="00324D37">
      <w:pPr>
        <w:pStyle w:val="subsection"/>
      </w:pPr>
      <w:r w:rsidRPr="00E706E7">
        <w:tab/>
        <w:t>(9)</w:t>
      </w:r>
      <w:r w:rsidRPr="00E706E7">
        <w:tab/>
        <w:t xml:space="preserve">A person commits an offence if the person contravenes </w:t>
      </w:r>
      <w:r w:rsidR="003C714C" w:rsidRPr="00E706E7">
        <w:t>subsection (</w:t>
      </w:r>
      <w:r w:rsidRPr="00E706E7">
        <w:t>6). This is an offence of strict liability.</w:t>
      </w:r>
    </w:p>
    <w:p w14:paraId="653BC14B" w14:textId="77777777" w:rsidR="00324D37" w:rsidRPr="00E706E7" w:rsidRDefault="00324D37" w:rsidP="00324D37">
      <w:pPr>
        <w:pStyle w:val="Penalty"/>
      </w:pPr>
      <w:r w:rsidRPr="00E706E7">
        <w:t>Penalty:</w:t>
      </w:r>
      <w:r w:rsidRPr="00E706E7">
        <w:tab/>
        <w:t>60 penalty units.</w:t>
      </w:r>
    </w:p>
    <w:p w14:paraId="407353A1" w14:textId="77777777" w:rsidR="00324D37" w:rsidRPr="00E706E7" w:rsidRDefault="00324D37" w:rsidP="00324D37">
      <w:pPr>
        <w:pStyle w:val="notetext"/>
        <w:rPr>
          <w:i/>
        </w:rPr>
      </w:pPr>
      <w:r w:rsidRPr="00E706E7">
        <w:t>Note:</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235C2B38" w14:textId="77777777" w:rsidR="00324D37" w:rsidRPr="00E706E7" w:rsidRDefault="00324D37" w:rsidP="00324D37">
      <w:pPr>
        <w:pStyle w:val="SubsectionHead"/>
      </w:pPr>
      <w:r w:rsidRPr="00E706E7">
        <w:lastRenderedPageBreak/>
        <w:t>Defence if failure already notified</w:t>
      </w:r>
    </w:p>
    <w:p w14:paraId="21F2D41E" w14:textId="77777777" w:rsidR="00324D37" w:rsidRPr="00E706E7" w:rsidRDefault="00324D37" w:rsidP="00324D37">
      <w:pPr>
        <w:pStyle w:val="subsection"/>
      </w:pPr>
      <w:r w:rsidRPr="00E706E7">
        <w:tab/>
        <w:t>(10)</w:t>
      </w:r>
      <w:r w:rsidRPr="00E706E7">
        <w:tab/>
      </w:r>
      <w:r w:rsidR="003C714C" w:rsidRPr="00E706E7">
        <w:t>Subsections (</w:t>
      </w:r>
      <w:r w:rsidRPr="00E706E7">
        <w:t xml:space="preserve">8) and (9) do not apply to a person in relation to a failure to comply referred to in </w:t>
      </w:r>
      <w:r w:rsidR="003C714C" w:rsidRPr="00E706E7">
        <w:t>subsection (</w:t>
      </w:r>
      <w:r w:rsidRPr="00E706E7">
        <w:t>6) if:</w:t>
      </w:r>
    </w:p>
    <w:p w14:paraId="7BC05564" w14:textId="77777777" w:rsidR="00324D37" w:rsidRPr="00E706E7" w:rsidRDefault="00324D37" w:rsidP="00324D37">
      <w:pPr>
        <w:pStyle w:val="paragraph"/>
      </w:pPr>
      <w:r w:rsidRPr="00E706E7">
        <w:tab/>
        <w:t>(a)</w:t>
      </w:r>
      <w:r w:rsidRPr="00E706E7">
        <w:tab/>
        <w:t>a director or senior manager of the insurer, NOHC or subsidiary informs the person that the insurer, NOHC or subsidiary has informed APRA in writing of the failure; and</w:t>
      </w:r>
    </w:p>
    <w:p w14:paraId="1C98DD02" w14:textId="77777777" w:rsidR="00324D37" w:rsidRPr="00E706E7" w:rsidRDefault="00324D37" w:rsidP="00324D37">
      <w:pPr>
        <w:pStyle w:val="paragraph"/>
      </w:pPr>
      <w:r w:rsidRPr="00E706E7">
        <w:tab/>
        <w:t>(b)</w:t>
      </w:r>
      <w:r w:rsidRPr="00E706E7">
        <w:tab/>
        <w:t>the person has no reason to disbelieve the director or senior manager.</w:t>
      </w:r>
    </w:p>
    <w:p w14:paraId="2F635CFC" w14:textId="77777777" w:rsidR="00324D37" w:rsidRPr="00E706E7" w:rsidRDefault="00324D37" w:rsidP="00324D37">
      <w:pPr>
        <w:pStyle w:val="notetext"/>
      </w:pPr>
      <w:r w:rsidRPr="00E706E7">
        <w:t>Note:</w:t>
      </w:r>
      <w:r w:rsidRPr="00E706E7">
        <w:tab/>
        <w:t xml:space="preserve">The defendant bears an evidential burden in relation to the matters in </w:t>
      </w:r>
      <w:r w:rsidR="003C714C" w:rsidRPr="00E706E7">
        <w:t>subsection (</w:t>
      </w:r>
      <w:r w:rsidRPr="00E706E7">
        <w:t>10). See sub</w:t>
      </w:r>
      <w:r w:rsidR="00F42C20">
        <w:t>section 1</w:t>
      </w:r>
      <w:r w:rsidRPr="00E706E7">
        <w:t xml:space="preserve">3.3(3) of the </w:t>
      </w:r>
      <w:r w:rsidRPr="00E706E7">
        <w:rPr>
          <w:i/>
        </w:rPr>
        <w:t>Criminal Code</w:t>
      </w:r>
      <w:r w:rsidRPr="00E706E7">
        <w:t>.</w:t>
      </w:r>
    </w:p>
    <w:p w14:paraId="11F2FF6C" w14:textId="77777777" w:rsidR="00324D37" w:rsidRPr="00E706E7" w:rsidRDefault="00324D37" w:rsidP="00465C5A">
      <w:pPr>
        <w:pStyle w:val="SubsectionHead"/>
      </w:pPr>
      <w:r w:rsidRPr="00E706E7">
        <w:t xml:space="preserve">Offence in relation to </w:t>
      </w:r>
      <w:r w:rsidR="003C714C" w:rsidRPr="00E706E7">
        <w:t>subsections (</w:t>
      </w:r>
      <w:r w:rsidRPr="00E706E7">
        <w:t>5) and (10)</w:t>
      </w:r>
    </w:p>
    <w:p w14:paraId="323D9DD7" w14:textId="77777777" w:rsidR="00324D37" w:rsidRPr="00E706E7" w:rsidRDefault="00324D37" w:rsidP="00465C5A">
      <w:pPr>
        <w:pStyle w:val="subsection"/>
        <w:keepNext/>
      </w:pPr>
      <w:r w:rsidRPr="00E706E7">
        <w:tab/>
        <w:t>(11)</w:t>
      </w:r>
      <w:r w:rsidRPr="00E706E7">
        <w:tab/>
        <w:t>A person commits an offence if:</w:t>
      </w:r>
    </w:p>
    <w:p w14:paraId="00DCFF26" w14:textId="77777777" w:rsidR="00324D37" w:rsidRPr="00E706E7" w:rsidRDefault="00324D37" w:rsidP="00324D37">
      <w:pPr>
        <w:pStyle w:val="paragraph"/>
      </w:pPr>
      <w:r w:rsidRPr="00E706E7">
        <w:tab/>
        <w:t>(a)</w:t>
      </w:r>
      <w:r w:rsidRPr="00E706E7">
        <w:tab/>
        <w:t>the person is a director or senior manager of a general insurer, an authorised NOHC or a subsidiary of a general insurer or authorised NOHC; and</w:t>
      </w:r>
    </w:p>
    <w:p w14:paraId="39351791" w14:textId="77777777" w:rsidR="00324D37" w:rsidRPr="00E706E7" w:rsidRDefault="00324D37" w:rsidP="00324D37">
      <w:pPr>
        <w:pStyle w:val="paragraph"/>
      </w:pPr>
      <w:r w:rsidRPr="00E706E7">
        <w:tab/>
        <w:t>(b)</w:t>
      </w:r>
      <w:r w:rsidRPr="00E706E7">
        <w:tab/>
        <w:t xml:space="preserve">the person knows that there are reasonable grounds for believing a thing referred to in </w:t>
      </w:r>
      <w:r w:rsidR="003C714C" w:rsidRPr="00E706E7">
        <w:t>subsection (</w:t>
      </w:r>
      <w:r w:rsidRPr="00E706E7">
        <w:t>2) or (6); and</w:t>
      </w:r>
    </w:p>
    <w:p w14:paraId="44D5E972" w14:textId="77777777" w:rsidR="00324D37" w:rsidRPr="00E706E7" w:rsidRDefault="00324D37" w:rsidP="00324D37">
      <w:pPr>
        <w:pStyle w:val="paragraph"/>
      </w:pPr>
      <w:r w:rsidRPr="00E706E7">
        <w:tab/>
        <w:t>(c)</w:t>
      </w:r>
      <w:r w:rsidRPr="00E706E7">
        <w:tab/>
        <w:t xml:space="preserve">the person informs </w:t>
      </w:r>
      <w:r w:rsidR="008D2721" w:rsidRPr="00E706E7">
        <w:t xml:space="preserve">an auditor or the actuary </w:t>
      </w:r>
      <w:r w:rsidRPr="00E706E7">
        <w:t>of the insurer, NOHC or subsidiary that the insurer, NOHC or subsidiary has informed APRA in writing of the thing; and</w:t>
      </w:r>
    </w:p>
    <w:p w14:paraId="5D69A290" w14:textId="77777777" w:rsidR="00324D37" w:rsidRPr="00E706E7" w:rsidRDefault="00324D37" w:rsidP="00324D37">
      <w:pPr>
        <w:pStyle w:val="paragraph"/>
      </w:pPr>
      <w:r w:rsidRPr="00E706E7">
        <w:tab/>
        <w:t>(d)</w:t>
      </w:r>
      <w:r w:rsidRPr="00E706E7">
        <w:tab/>
        <w:t>the insurer, NOHC or subsidiary has not done so.</w:t>
      </w:r>
    </w:p>
    <w:p w14:paraId="388E5A96" w14:textId="77777777" w:rsidR="00324D37" w:rsidRPr="00E706E7" w:rsidRDefault="00324D37" w:rsidP="00324D37">
      <w:pPr>
        <w:pStyle w:val="Penalty"/>
      </w:pPr>
      <w:r w:rsidRPr="00E706E7">
        <w:t>Penalty:</w:t>
      </w:r>
      <w:r w:rsidRPr="00E706E7">
        <w:tab/>
        <w:t>Imprisonment for 12 months.</w:t>
      </w:r>
    </w:p>
    <w:p w14:paraId="4835F207" w14:textId="77777777" w:rsidR="00AA74F1" w:rsidRPr="00E706E7" w:rsidRDefault="00AA74F1" w:rsidP="00AA74F1">
      <w:pPr>
        <w:pStyle w:val="ActHead5"/>
      </w:pPr>
      <w:bookmarkStart w:id="89" w:name="_Toc155339488"/>
      <w:r w:rsidRPr="00F42C20">
        <w:rPr>
          <w:rStyle w:val="CharSectno"/>
        </w:rPr>
        <w:t>49B</w:t>
      </w:r>
      <w:r w:rsidRPr="00E706E7">
        <w:t xml:space="preserve">  Auditor or actuary may give information to APRA</w:t>
      </w:r>
      <w:bookmarkEnd w:id="89"/>
    </w:p>
    <w:p w14:paraId="5892BF99" w14:textId="77777777" w:rsidR="00AA74F1" w:rsidRPr="00E706E7" w:rsidRDefault="00AA74F1" w:rsidP="00AA74F1">
      <w:pPr>
        <w:pStyle w:val="subsection"/>
      </w:pPr>
      <w:r w:rsidRPr="00E706E7">
        <w:tab/>
      </w:r>
      <w:r w:rsidRPr="00E706E7">
        <w:tab/>
        <w:t>A person who is or was an auditor or actuary of:</w:t>
      </w:r>
    </w:p>
    <w:p w14:paraId="10CD2E3F" w14:textId="77777777" w:rsidR="00AA74F1" w:rsidRPr="00E706E7" w:rsidRDefault="00AA74F1" w:rsidP="00AA74F1">
      <w:pPr>
        <w:pStyle w:val="paragraph"/>
      </w:pPr>
      <w:r w:rsidRPr="00E706E7">
        <w:tab/>
        <w:t>(a)</w:t>
      </w:r>
      <w:r w:rsidRPr="00E706E7">
        <w:tab/>
        <w:t>a general insurer; or</w:t>
      </w:r>
    </w:p>
    <w:p w14:paraId="2A73DC50" w14:textId="77777777" w:rsidR="00AA74F1" w:rsidRPr="00E706E7" w:rsidRDefault="00AA74F1" w:rsidP="00AA74F1">
      <w:pPr>
        <w:pStyle w:val="paragraph"/>
      </w:pPr>
      <w:r w:rsidRPr="00E706E7">
        <w:tab/>
        <w:t>(b)</w:t>
      </w:r>
      <w:r w:rsidRPr="00E706E7">
        <w:tab/>
        <w:t>an authorised NOHC; or</w:t>
      </w:r>
    </w:p>
    <w:p w14:paraId="39D7B018" w14:textId="77777777" w:rsidR="00AA74F1" w:rsidRPr="00E706E7" w:rsidRDefault="00AA74F1" w:rsidP="00AA74F1">
      <w:pPr>
        <w:pStyle w:val="paragraph"/>
      </w:pPr>
      <w:r w:rsidRPr="00E706E7">
        <w:tab/>
        <w:t>(c)</w:t>
      </w:r>
      <w:r w:rsidRPr="00E706E7">
        <w:tab/>
        <w:t>a subsidiary of a general insurer or authorised NOHC;</w:t>
      </w:r>
    </w:p>
    <w:p w14:paraId="228B6A0D" w14:textId="77777777" w:rsidR="00AA74F1" w:rsidRPr="00E706E7" w:rsidRDefault="00AA74F1" w:rsidP="00AA74F1">
      <w:pPr>
        <w:pStyle w:val="subsection2"/>
      </w:pPr>
      <w:r w:rsidRPr="00E706E7">
        <w:t>may give information, or produce books, accounts or documents, to APRA about the insurer, NOHC or subsidiary if the person considers that giving the information</w:t>
      </w:r>
      <w:r w:rsidRPr="00E706E7">
        <w:rPr>
          <w:snapToGrid w:val="0"/>
        </w:rPr>
        <w:t>, or the production of the books, accounts or documents,</w:t>
      </w:r>
      <w:r w:rsidRPr="00E706E7">
        <w:t xml:space="preserve"> will assist APRA in performing its </w:t>
      </w:r>
      <w:r w:rsidRPr="00E706E7">
        <w:lastRenderedPageBreak/>
        <w:t xml:space="preserve">functions under </w:t>
      </w:r>
      <w:r w:rsidR="006B7932" w:rsidRPr="00E706E7">
        <w:t xml:space="preserve">this Act, the </w:t>
      </w:r>
      <w:r w:rsidR="006B7932" w:rsidRPr="00E706E7">
        <w:rPr>
          <w:i/>
        </w:rPr>
        <w:t>Financial Sector (Collection of Data) Act 2001</w:t>
      </w:r>
      <w:r w:rsidR="006B7932" w:rsidRPr="00E706E7">
        <w:t xml:space="preserve"> or the </w:t>
      </w:r>
      <w:r w:rsidR="006B7932" w:rsidRPr="00E706E7">
        <w:rPr>
          <w:i/>
        </w:rPr>
        <w:t>Financial Accountability Regime Act 2023</w:t>
      </w:r>
      <w:r w:rsidRPr="00E706E7">
        <w:t>.</w:t>
      </w:r>
    </w:p>
    <w:p w14:paraId="59704CB0" w14:textId="77777777" w:rsidR="008D2721" w:rsidRPr="00E706E7" w:rsidRDefault="008D2721" w:rsidP="008D2721">
      <w:pPr>
        <w:pStyle w:val="ActHead5"/>
      </w:pPr>
      <w:bookmarkStart w:id="90" w:name="_Toc155339489"/>
      <w:r w:rsidRPr="00F42C20">
        <w:rPr>
          <w:rStyle w:val="CharSectno"/>
        </w:rPr>
        <w:t>49D</w:t>
      </w:r>
      <w:r w:rsidRPr="00E706E7">
        <w:t xml:space="preserve">  Auditor must notify APRA of attempts to unduly influence etc. the auditor</w:t>
      </w:r>
      <w:bookmarkEnd w:id="90"/>
    </w:p>
    <w:p w14:paraId="443ADF38" w14:textId="77777777" w:rsidR="008D2721" w:rsidRPr="00E706E7" w:rsidRDefault="008D2721" w:rsidP="008D2721">
      <w:pPr>
        <w:pStyle w:val="subsection"/>
      </w:pPr>
      <w:r w:rsidRPr="00E706E7">
        <w:tab/>
        <w:t>(1)</w:t>
      </w:r>
      <w:r w:rsidRPr="00E706E7">
        <w:tab/>
        <w:t>If an auditor of a general insurer or authorised NOHC is aware of circumstances that amount to:</w:t>
      </w:r>
    </w:p>
    <w:p w14:paraId="219234AC" w14:textId="77777777" w:rsidR="008D2721" w:rsidRPr="00E706E7" w:rsidRDefault="008D2721" w:rsidP="008D2721">
      <w:pPr>
        <w:pStyle w:val="paragraph"/>
      </w:pPr>
      <w:r w:rsidRPr="00E706E7">
        <w:tab/>
        <w:t>(a)</w:t>
      </w:r>
      <w:r w:rsidRPr="00E706E7">
        <w:tab/>
        <w:t>an attempt by any person to unduly influence, coerce, manipulate or mislead the auditor in connection with the performance of the auditor’s functions or duties; or</w:t>
      </w:r>
    </w:p>
    <w:p w14:paraId="00FB6F59" w14:textId="77777777" w:rsidR="008D2721" w:rsidRPr="00E706E7" w:rsidRDefault="008D2721" w:rsidP="008D2721">
      <w:pPr>
        <w:pStyle w:val="paragraph"/>
      </w:pPr>
      <w:r w:rsidRPr="00E706E7">
        <w:tab/>
        <w:t>(b)</w:t>
      </w:r>
      <w:r w:rsidRPr="00E706E7">
        <w:tab/>
        <w:t>an attempt by any person to otherwise interfere with the performance of the auditor’s functions or duties;</w:t>
      </w:r>
    </w:p>
    <w:p w14:paraId="48EB5A09" w14:textId="77777777" w:rsidR="008D2721" w:rsidRPr="00E706E7" w:rsidRDefault="008D2721" w:rsidP="008D2721">
      <w:pPr>
        <w:pStyle w:val="subsection2"/>
      </w:pPr>
      <w:r w:rsidRPr="00E706E7">
        <w:t>the auditor must notify APRA in writing of those circumstances as soon as practicable, and in any case within 28 days, after the auditor becomes aware of those circumstances.</w:t>
      </w:r>
    </w:p>
    <w:p w14:paraId="07E9E7A9" w14:textId="77777777" w:rsidR="008D2721" w:rsidRPr="00E706E7" w:rsidRDefault="008D2721" w:rsidP="008D2721">
      <w:pPr>
        <w:pStyle w:val="subsection"/>
      </w:pPr>
      <w:r w:rsidRPr="00E706E7">
        <w:tab/>
        <w:t>(2)</w:t>
      </w:r>
      <w:r w:rsidRPr="00E706E7">
        <w:tab/>
        <w:t xml:space="preserve">An auditor commits an offence if the auditor contravenes </w:t>
      </w:r>
      <w:r w:rsidR="003C714C" w:rsidRPr="00E706E7">
        <w:t>subsection (</w:t>
      </w:r>
      <w:r w:rsidRPr="00E706E7">
        <w:t>1).</w:t>
      </w:r>
    </w:p>
    <w:p w14:paraId="3368FBE9" w14:textId="77777777" w:rsidR="008D2721" w:rsidRPr="00E706E7" w:rsidRDefault="008D2721" w:rsidP="008D2721">
      <w:pPr>
        <w:pStyle w:val="Penalty"/>
      </w:pPr>
      <w:r w:rsidRPr="00E706E7">
        <w:t>Penalty:</w:t>
      </w:r>
      <w:r w:rsidRPr="00E706E7">
        <w:tab/>
        <w:t>Imprisonment for 12 months or 50 penalty units, or both.</w:t>
      </w:r>
    </w:p>
    <w:p w14:paraId="5D94F85A" w14:textId="77777777" w:rsidR="008D2721" w:rsidRPr="00E706E7" w:rsidRDefault="008D2721" w:rsidP="008D2721">
      <w:pPr>
        <w:pStyle w:val="ActHead5"/>
      </w:pPr>
      <w:bookmarkStart w:id="91" w:name="_Toc155339490"/>
      <w:r w:rsidRPr="00F42C20">
        <w:rPr>
          <w:rStyle w:val="CharSectno"/>
        </w:rPr>
        <w:t>49DA</w:t>
      </w:r>
      <w:r w:rsidRPr="00E706E7">
        <w:t xml:space="preserve">  Giving false or misleading information to auditor</w:t>
      </w:r>
      <w:bookmarkEnd w:id="91"/>
    </w:p>
    <w:p w14:paraId="37088550" w14:textId="77777777" w:rsidR="008D2721" w:rsidRPr="00E706E7" w:rsidRDefault="008D2721" w:rsidP="008D2721">
      <w:pPr>
        <w:pStyle w:val="SubsectionHead"/>
      </w:pPr>
      <w:r w:rsidRPr="00E706E7">
        <w:t>Offence—person knows the information is false or misleading etc.</w:t>
      </w:r>
    </w:p>
    <w:p w14:paraId="5CEF2820" w14:textId="77777777" w:rsidR="008D2721" w:rsidRPr="00E706E7" w:rsidRDefault="008D2721" w:rsidP="008D2721">
      <w:pPr>
        <w:pStyle w:val="subsection"/>
      </w:pPr>
      <w:r w:rsidRPr="00E706E7">
        <w:tab/>
        <w:t>(1)</w:t>
      </w:r>
      <w:r w:rsidRPr="00E706E7">
        <w:tab/>
        <w:t>A person commits an offence if:</w:t>
      </w:r>
    </w:p>
    <w:p w14:paraId="5DE33A33" w14:textId="77777777" w:rsidR="008D2721" w:rsidRPr="00E706E7" w:rsidRDefault="008D2721" w:rsidP="008D2721">
      <w:pPr>
        <w:pStyle w:val="paragraph"/>
      </w:pPr>
      <w:r w:rsidRPr="00E706E7">
        <w:tab/>
        <w:t>(a)</w:t>
      </w:r>
      <w:r w:rsidRPr="00E706E7">
        <w:tab/>
        <w:t>the person is an employee or officer of a general insurer or authorised NOHC; and</w:t>
      </w:r>
    </w:p>
    <w:p w14:paraId="713CA9EA" w14:textId="77777777" w:rsidR="008D2721" w:rsidRPr="00E706E7" w:rsidRDefault="008D2721" w:rsidP="008D2721">
      <w:pPr>
        <w:pStyle w:val="paragraph"/>
      </w:pPr>
      <w:r w:rsidRPr="00E706E7">
        <w:tab/>
        <w:t>(b)</w:t>
      </w:r>
      <w:r w:rsidRPr="00E706E7">
        <w:tab/>
        <w:t>the person gives information, or allows information to be given, to an auditor of the general insurer or authorised NOHC; and</w:t>
      </w:r>
    </w:p>
    <w:p w14:paraId="3F4F6BB8" w14:textId="77777777" w:rsidR="008D2721" w:rsidRPr="00E706E7" w:rsidRDefault="008D2721" w:rsidP="008D2721">
      <w:pPr>
        <w:pStyle w:val="paragraph"/>
      </w:pPr>
      <w:r w:rsidRPr="00E706E7">
        <w:tab/>
        <w:t>(c)</w:t>
      </w:r>
      <w:r w:rsidRPr="00E706E7">
        <w:tab/>
        <w:t>the information relates to the affairs of the general insurer or authorised NOHC; and</w:t>
      </w:r>
    </w:p>
    <w:p w14:paraId="64E45978" w14:textId="77777777" w:rsidR="008D2721" w:rsidRPr="00E706E7" w:rsidRDefault="008D2721" w:rsidP="008D2721">
      <w:pPr>
        <w:pStyle w:val="paragraph"/>
      </w:pPr>
      <w:r w:rsidRPr="00E706E7">
        <w:tab/>
        <w:t>(d)</w:t>
      </w:r>
      <w:r w:rsidRPr="00E706E7">
        <w:tab/>
        <w:t>the person knows that the information:</w:t>
      </w:r>
    </w:p>
    <w:p w14:paraId="27493274" w14:textId="77777777" w:rsidR="008D2721" w:rsidRPr="00E706E7" w:rsidRDefault="008D2721" w:rsidP="008D2721">
      <w:pPr>
        <w:pStyle w:val="paragraphsub"/>
      </w:pPr>
      <w:r w:rsidRPr="00E706E7">
        <w:tab/>
        <w:t>(i)</w:t>
      </w:r>
      <w:r w:rsidRPr="00E706E7">
        <w:tab/>
        <w:t>is false or misleading in a material particular; or</w:t>
      </w:r>
    </w:p>
    <w:p w14:paraId="3E214829" w14:textId="77777777" w:rsidR="008D2721" w:rsidRPr="00E706E7" w:rsidRDefault="008D2721" w:rsidP="008D2721">
      <w:pPr>
        <w:pStyle w:val="paragraphsub"/>
      </w:pPr>
      <w:r w:rsidRPr="00E706E7">
        <w:lastRenderedPageBreak/>
        <w:tab/>
        <w:t>(ii)</w:t>
      </w:r>
      <w:r w:rsidRPr="00E706E7">
        <w:tab/>
        <w:t>is missing something that makes the information misleading in a material respect.</w:t>
      </w:r>
    </w:p>
    <w:p w14:paraId="1DDA1354" w14:textId="77777777" w:rsidR="008D2721" w:rsidRPr="00E706E7" w:rsidRDefault="008D2721" w:rsidP="008D2721">
      <w:pPr>
        <w:pStyle w:val="Penalty"/>
      </w:pPr>
      <w:r w:rsidRPr="00E706E7">
        <w:t>Penalty:</w:t>
      </w:r>
      <w:r w:rsidRPr="00E706E7">
        <w:tab/>
        <w:t>Imprisonment for 5 years or 200 penalty units, or both.</w:t>
      </w:r>
    </w:p>
    <w:p w14:paraId="52244D77" w14:textId="77777777" w:rsidR="008D2721" w:rsidRPr="00E706E7" w:rsidRDefault="008D2721" w:rsidP="008D2721">
      <w:pPr>
        <w:pStyle w:val="SubsectionHead"/>
      </w:pPr>
      <w:r w:rsidRPr="00E706E7">
        <w:t>Offence—person fails to ensure the information is not false or misleading etc.</w:t>
      </w:r>
    </w:p>
    <w:p w14:paraId="55BCA0CD" w14:textId="77777777" w:rsidR="008D2721" w:rsidRPr="00E706E7" w:rsidRDefault="008D2721" w:rsidP="008D2721">
      <w:pPr>
        <w:pStyle w:val="subsection"/>
      </w:pPr>
      <w:r w:rsidRPr="00E706E7">
        <w:tab/>
        <w:t>(2)</w:t>
      </w:r>
      <w:r w:rsidRPr="00E706E7">
        <w:tab/>
        <w:t>A person commits an offence if:</w:t>
      </w:r>
    </w:p>
    <w:p w14:paraId="4071B8C1" w14:textId="77777777" w:rsidR="008D2721" w:rsidRPr="00E706E7" w:rsidRDefault="008D2721" w:rsidP="008D2721">
      <w:pPr>
        <w:pStyle w:val="paragraph"/>
      </w:pPr>
      <w:r w:rsidRPr="00E706E7">
        <w:tab/>
        <w:t>(a)</w:t>
      </w:r>
      <w:r w:rsidRPr="00E706E7">
        <w:tab/>
        <w:t>the person is an employee or officer of a general insurer or authorised NOHC; and</w:t>
      </w:r>
    </w:p>
    <w:p w14:paraId="65C9AD9C" w14:textId="77777777" w:rsidR="008D2721" w:rsidRPr="00E706E7" w:rsidRDefault="008D2721" w:rsidP="008D2721">
      <w:pPr>
        <w:pStyle w:val="paragraph"/>
      </w:pPr>
      <w:r w:rsidRPr="00E706E7">
        <w:tab/>
        <w:t>(b)</w:t>
      </w:r>
      <w:r w:rsidRPr="00E706E7">
        <w:tab/>
        <w:t>the person gives information, or allows information to be given, to an auditor of the general insurer or authorised NOHC; and</w:t>
      </w:r>
    </w:p>
    <w:p w14:paraId="0516304A" w14:textId="77777777" w:rsidR="008D2721" w:rsidRPr="00E706E7" w:rsidRDefault="008D2721" w:rsidP="008D2721">
      <w:pPr>
        <w:pStyle w:val="paragraph"/>
      </w:pPr>
      <w:r w:rsidRPr="00E706E7">
        <w:tab/>
        <w:t>(c)</w:t>
      </w:r>
      <w:r w:rsidRPr="00E706E7">
        <w:tab/>
        <w:t>the information relates to the affairs of the general insurer or authorised NOHC; and</w:t>
      </w:r>
    </w:p>
    <w:p w14:paraId="3F47289A" w14:textId="77777777" w:rsidR="008D2721" w:rsidRPr="00E706E7" w:rsidRDefault="008D2721" w:rsidP="008D2721">
      <w:pPr>
        <w:pStyle w:val="paragraph"/>
      </w:pPr>
      <w:r w:rsidRPr="00E706E7">
        <w:tab/>
        <w:t>(d)</w:t>
      </w:r>
      <w:r w:rsidRPr="00E706E7">
        <w:tab/>
        <w:t>the information:</w:t>
      </w:r>
    </w:p>
    <w:p w14:paraId="27ED6BBF" w14:textId="77777777" w:rsidR="008D2721" w:rsidRPr="00E706E7" w:rsidRDefault="008D2721" w:rsidP="008D2721">
      <w:pPr>
        <w:pStyle w:val="paragraphsub"/>
      </w:pPr>
      <w:r w:rsidRPr="00E706E7">
        <w:tab/>
        <w:t>(i)</w:t>
      </w:r>
      <w:r w:rsidRPr="00E706E7">
        <w:tab/>
        <w:t>is false or misleading in a material particular; or</w:t>
      </w:r>
    </w:p>
    <w:p w14:paraId="5A4B4305" w14:textId="77777777" w:rsidR="008D2721" w:rsidRPr="00E706E7" w:rsidRDefault="008D2721" w:rsidP="008D2721">
      <w:pPr>
        <w:pStyle w:val="paragraphsub"/>
      </w:pPr>
      <w:r w:rsidRPr="00E706E7">
        <w:tab/>
        <w:t>(ii)</w:t>
      </w:r>
      <w:r w:rsidRPr="00E706E7">
        <w:tab/>
        <w:t>is missing something that makes the information misleading in a material respect; and</w:t>
      </w:r>
    </w:p>
    <w:p w14:paraId="1456FF58" w14:textId="77777777" w:rsidR="008D2721" w:rsidRPr="00E706E7" w:rsidRDefault="008D2721" w:rsidP="008D2721">
      <w:pPr>
        <w:pStyle w:val="paragraph"/>
      </w:pPr>
      <w:r w:rsidRPr="00E706E7">
        <w:tab/>
        <w:t>(e)</w:t>
      </w:r>
      <w:r w:rsidRPr="00E706E7">
        <w:tab/>
        <w:t>the person did not take reasonable steps to ensure that the information:</w:t>
      </w:r>
    </w:p>
    <w:p w14:paraId="688E955A" w14:textId="77777777" w:rsidR="008D2721" w:rsidRPr="00E706E7" w:rsidRDefault="008D2721" w:rsidP="008D2721">
      <w:pPr>
        <w:pStyle w:val="paragraphsub"/>
      </w:pPr>
      <w:r w:rsidRPr="00E706E7">
        <w:tab/>
        <w:t>(i)</w:t>
      </w:r>
      <w:r w:rsidRPr="00E706E7">
        <w:tab/>
        <w:t>was not false or misleading in a material particular; or</w:t>
      </w:r>
    </w:p>
    <w:p w14:paraId="41049B5A" w14:textId="77777777" w:rsidR="008D2721" w:rsidRPr="00E706E7" w:rsidRDefault="008D2721" w:rsidP="008D2721">
      <w:pPr>
        <w:pStyle w:val="paragraphsub"/>
      </w:pPr>
      <w:r w:rsidRPr="00E706E7">
        <w:tab/>
        <w:t>(ii)</w:t>
      </w:r>
      <w:r w:rsidRPr="00E706E7">
        <w:tab/>
        <w:t>was not missing something that makes the information misleading in a material respect.</w:t>
      </w:r>
    </w:p>
    <w:p w14:paraId="68C8969F" w14:textId="77777777" w:rsidR="008D2721" w:rsidRPr="00E706E7" w:rsidRDefault="008D2721" w:rsidP="008D2721">
      <w:pPr>
        <w:pStyle w:val="Penalty"/>
      </w:pPr>
      <w:r w:rsidRPr="00E706E7">
        <w:t>Penalty:</w:t>
      </w:r>
      <w:r w:rsidRPr="00E706E7">
        <w:tab/>
        <w:t>Imprisonment for 2 years or 100 penalty units, or both.</w:t>
      </w:r>
    </w:p>
    <w:p w14:paraId="7247442D" w14:textId="77777777" w:rsidR="008D2721" w:rsidRPr="00E706E7" w:rsidRDefault="008D2721" w:rsidP="008D2721">
      <w:pPr>
        <w:pStyle w:val="SubsectionHead"/>
      </w:pPr>
      <w:r w:rsidRPr="00E706E7">
        <w:t>Determining whether information is false or misleading</w:t>
      </w:r>
    </w:p>
    <w:p w14:paraId="330F5A33" w14:textId="77777777" w:rsidR="008D2721" w:rsidRPr="00E706E7" w:rsidRDefault="008D2721" w:rsidP="008D2721">
      <w:pPr>
        <w:pStyle w:val="subsection"/>
      </w:pPr>
      <w:r w:rsidRPr="00E706E7">
        <w:tab/>
        <w:t>(3)</w:t>
      </w:r>
      <w:r w:rsidRPr="00E706E7">
        <w:tab/>
        <w:t>If information is given to the auditor in response to a question asked by the auditor, the information and the question must be considered together in determining whether the information is false or misleading.</w:t>
      </w:r>
    </w:p>
    <w:p w14:paraId="6F042713" w14:textId="77777777" w:rsidR="00AA74F1" w:rsidRPr="00E706E7" w:rsidRDefault="00AA74F1" w:rsidP="0082664E">
      <w:pPr>
        <w:pStyle w:val="ActHead3"/>
        <w:pageBreakBefore/>
      </w:pPr>
      <w:bookmarkStart w:id="92" w:name="_Toc155339491"/>
      <w:r w:rsidRPr="00F42C20">
        <w:rPr>
          <w:rStyle w:val="CharDivNo"/>
        </w:rPr>
        <w:lastRenderedPageBreak/>
        <w:t>Division</w:t>
      </w:r>
      <w:r w:rsidR="003C714C" w:rsidRPr="00F42C20">
        <w:rPr>
          <w:rStyle w:val="CharDivNo"/>
        </w:rPr>
        <w:t> </w:t>
      </w:r>
      <w:r w:rsidRPr="00F42C20">
        <w:rPr>
          <w:rStyle w:val="CharDivNo"/>
        </w:rPr>
        <w:t>3</w:t>
      </w:r>
      <w:r w:rsidRPr="00E706E7">
        <w:t>—</w:t>
      </w:r>
      <w:r w:rsidRPr="00F42C20">
        <w:rPr>
          <w:rStyle w:val="CharDivText"/>
        </w:rPr>
        <w:t>Actuarial investigation required by APRA</w:t>
      </w:r>
      <w:bookmarkEnd w:id="92"/>
    </w:p>
    <w:p w14:paraId="0D5BE7DC" w14:textId="77777777" w:rsidR="00AA74F1" w:rsidRPr="00E706E7" w:rsidRDefault="00AA74F1" w:rsidP="00AA74F1">
      <w:pPr>
        <w:pStyle w:val="ActHead5"/>
      </w:pPr>
      <w:bookmarkStart w:id="93" w:name="_Toc155339492"/>
      <w:r w:rsidRPr="00F42C20">
        <w:rPr>
          <w:rStyle w:val="CharSectno"/>
        </w:rPr>
        <w:t>49E</w:t>
      </w:r>
      <w:r w:rsidRPr="00E706E7">
        <w:t xml:space="preserve">  Actuarial investigation of liabilities</w:t>
      </w:r>
      <w:bookmarkEnd w:id="93"/>
    </w:p>
    <w:p w14:paraId="19DAA264" w14:textId="77777777" w:rsidR="00AA74F1" w:rsidRPr="00E706E7" w:rsidRDefault="00AA74F1" w:rsidP="00AA74F1">
      <w:pPr>
        <w:pStyle w:val="subsection"/>
      </w:pPr>
      <w:r w:rsidRPr="00E706E7">
        <w:tab/>
        <w:t>(1)</w:t>
      </w:r>
      <w:r w:rsidRPr="00E706E7">
        <w:tab/>
        <w:t>APRA may give written notice to a general insurer requiring it to appoint, at the insurer’s expense, an actuary (other than the actuary appointed in accordance with section</w:t>
      </w:r>
      <w:r w:rsidR="003C714C" w:rsidRPr="00E706E7">
        <w:t> </w:t>
      </w:r>
      <w:r w:rsidRPr="00E706E7">
        <w:t>39) to:</w:t>
      </w:r>
    </w:p>
    <w:p w14:paraId="73948408" w14:textId="77777777" w:rsidR="00AA74F1" w:rsidRPr="00E706E7" w:rsidRDefault="00AA74F1" w:rsidP="00AA74F1">
      <w:pPr>
        <w:pStyle w:val="paragraph"/>
      </w:pPr>
      <w:r w:rsidRPr="00E706E7">
        <w:tab/>
        <w:t>(a)</w:t>
      </w:r>
      <w:r w:rsidRPr="00E706E7">
        <w:tab/>
        <w:t>investigate all or a specified part of the insurer’s liabilities as at a particular time; and</w:t>
      </w:r>
    </w:p>
    <w:p w14:paraId="239A1F78" w14:textId="77777777" w:rsidR="00AA74F1" w:rsidRPr="00E706E7" w:rsidRDefault="00AA74F1" w:rsidP="00AA74F1">
      <w:pPr>
        <w:pStyle w:val="paragraph"/>
      </w:pPr>
      <w:r w:rsidRPr="00E706E7">
        <w:tab/>
        <w:t>(b)</w:t>
      </w:r>
      <w:r w:rsidRPr="00E706E7">
        <w:tab/>
        <w:t>produce a written report.</w:t>
      </w:r>
    </w:p>
    <w:p w14:paraId="6AB5FC1C" w14:textId="77777777" w:rsidR="00AA74F1" w:rsidRPr="00E706E7" w:rsidRDefault="00AA74F1" w:rsidP="00AA74F1">
      <w:pPr>
        <w:pStyle w:val="notetext"/>
      </w:pPr>
      <w:r w:rsidRPr="00E706E7">
        <w:t>Note:</w:t>
      </w:r>
      <w:r w:rsidRPr="00E706E7">
        <w:tab/>
        <w:t>Only certain persons can be appointed as an actuary for the purposes of this section (see section</w:t>
      </w:r>
      <w:r w:rsidR="003C714C" w:rsidRPr="00E706E7">
        <w:t> </w:t>
      </w:r>
      <w:r w:rsidRPr="00E706E7">
        <w:t>49G).</w:t>
      </w:r>
    </w:p>
    <w:p w14:paraId="62959CE1" w14:textId="77777777" w:rsidR="00AA74F1" w:rsidRPr="00E706E7" w:rsidRDefault="00AA74F1" w:rsidP="00AA74F1">
      <w:pPr>
        <w:pStyle w:val="subsection"/>
      </w:pPr>
      <w:r w:rsidRPr="00E706E7">
        <w:tab/>
        <w:t>(2)</w:t>
      </w:r>
      <w:r w:rsidRPr="00E706E7">
        <w:tab/>
        <w:t>The actuary must not be an officer (within the meaning of the Corporations Law) of the general insurer.</w:t>
      </w:r>
    </w:p>
    <w:p w14:paraId="20B0545C" w14:textId="77777777" w:rsidR="00AA74F1" w:rsidRPr="00E706E7" w:rsidRDefault="00AA74F1" w:rsidP="00AA74F1">
      <w:pPr>
        <w:pStyle w:val="subsection"/>
      </w:pPr>
      <w:r w:rsidRPr="00E706E7">
        <w:tab/>
        <w:t>(3)</w:t>
      </w:r>
      <w:r w:rsidRPr="00E706E7">
        <w:tab/>
        <w:t>Within 7 days after the general insurer is given the notice, it must appoint the actuary and advise APRA (in writing) of the actuary’s name.</w:t>
      </w:r>
    </w:p>
    <w:p w14:paraId="27A10120" w14:textId="77777777" w:rsidR="00AA74F1" w:rsidRPr="00E706E7" w:rsidRDefault="00AA74F1" w:rsidP="00AA74F1">
      <w:pPr>
        <w:pStyle w:val="subsection"/>
      </w:pPr>
      <w:r w:rsidRPr="00E706E7">
        <w:tab/>
        <w:t>(4)</w:t>
      </w:r>
      <w:r w:rsidRPr="00E706E7">
        <w:tab/>
        <w:t>Within 7 days after being notified of an actuary’s name, APRA may give written notice to the general insurer that the actuary is not acceptable to APRA. The insurer must then, within 7 days:</w:t>
      </w:r>
    </w:p>
    <w:p w14:paraId="66B4E8D6" w14:textId="77777777" w:rsidR="00AA74F1" w:rsidRPr="00E706E7" w:rsidRDefault="00AA74F1" w:rsidP="00AA74F1">
      <w:pPr>
        <w:pStyle w:val="paragraph"/>
      </w:pPr>
      <w:r w:rsidRPr="00E706E7">
        <w:tab/>
        <w:t>(a)</w:t>
      </w:r>
      <w:r w:rsidRPr="00E706E7">
        <w:tab/>
        <w:t>appoint a different actuary; and</w:t>
      </w:r>
    </w:p>
    <w:p w14:paraId="45554D22" w14:textId="77777777" w:rsidR="00AA74F1" w:rsidRPr="00E706E7" w:rsidRDefault="00AA74F1" w:rsidP="00AA74F1">
      <w:pPr>
        <w:pStyle w:val="paragraph"/>
      </w:pPr>
      <w:r w:rsidRPr="00E706E7">
        <w:tab/>
        <w:t>(b)</w:t>
      </w:r>
      <w:r w:rsidRPr="00E706E7">
        <w:tab/>
        <w:t>advise APRA (in writing) of the name of that actuary.</w:t>
      </w:r>
    </w:p>
    <w:p w14:paraId="747CE0B3" w14:textId="77777777" w:rsidR="00AA74F1" w:rsidRPr="00E706E7" w:rsidRDefault="00AA74F1" w:rsidP="00AA74F1">
      <w:pPr>
        <w:pStyle w:val="subsection"/>
      </w:pPr>
      <w:r w:rsidRPr="00E706E7">
        <w:tab/>
        <w:t>(5)</w:t>
      </w:r>
      <w:r w:rsidRPr="00E706E7">
        <w:tab/>
      </w:r>
      <w:r w:rsidR="003C714C" w:rsidRPr="00E706E7">
        <w:t>Subsection (</w:t>
      </w:r>
      <w:r w:rsidRPr="00E706E7">
        <w:t xml:space="preserve">4) applies whether the notification of the actuary’s name is under </w:t>
      </w:r>
      <w:r w:rsidR="003C714C" w:rsidRPr="00E706E7">
        <w:t>subsection (</w:t>
      </w:r>
      <w:r w:rsidRPr="00E706E7">
        <w:t xml:space="preserve">3) or </w:t>
      </w:r>
      <w:r w:rsidR="003C714C" w:rsidRPr="00E706E7">
        <w:t>paragraph (</w:t>
      </w:r>
      <w:r w:rsidRPr="00E706E7">
        <w:t>4)(b).</w:t>
      </w:r>
    </w:p>
    <w:p w14:paraId="75C51A93" w14:textId="77777777" w:rsidR="00AA74F1" w:rsidRPr="00E706E7" w:rsidRDefault="00AA74F1" w:rsidP="00AA74F1">
      <w:pPr>
        <w:pStyle w:val="subsection"/>
      </w:pPr>
      <w:r w:rsidRPr="00E706E7">
        <w:tab/>
        <w:t>(6)</w:t>
      </w:r>
      <w:r w:rsidRPr="00E706E7">
        <w:tab/>
        <w:t>The general insurer must ensure that the actuary’s report is given to APRA:</w:t>
      </w:r>
    </w:p>
    <w:p w14:paraId="25997ACE" w14:textId="77777777" w:rsidR="00AA74F1" w:rsidRPr="00E706E7" w:rsidRDefault="00AA74F1" w:rsidP="00AA74F1">
      <w:pPr>
        <w:pStyle w:val="paragraph"/>
      </w:pPr>
      <w:r w:rsidRPr="00E706E7">
        <w:tab/>
        <w:t>(a)</w:t>
      </w:r>
      <w:r w:rsidRPr="00E706E7">
        <w:tab/>
        <w:t xml:space="preserve">within 30 days after APRA gave the notice under </w:t>
      </w:r>
      <w:r w:rsidR="003C714C" w:rsidRPr="00E706E7">
        <w:t>subsection (</w:t>
      </w:r>
      <w:r w:rsidRPr="00E706E7">
        <w:t>1) requiring an actuary to be appointed; or</w:t>
      </w:r>
    </w:p>
    <w:p w14:paraId="0C08FEFD" w14:textId="77777777" w:rsidR="00AA74F1" w:rsidRPr="00E706E7" w:rsidRDefault="00AA74F1" w:rsidP="00AA74F1">
      <w:pPr>
        <w:pStyle w:val="paragraph"/>
      </w:pPr>
      <w:r w:rsidRPr="00E706E7">
        <w:tab/>
        <w:t>(b)</w:t>
      </w:r>
      <w:r w:rsidRPr="00E706E7">
        <w:tab/>
        <w:t>within such further time as APRA allows in writing.</w:t>
      </w:r>
    </w:p>
    <w:p w14:paraId="502AF4B2" w14:textId="77777777" w:rsidR="00AA74F1" w:rsidRPr="00E706E7" w:rsidRDefault="00AA74F1" w:rsidP="00AA74F1">
      <w:pPr>
        <w:pStyle w:val="subsection"/>
      </w:pPr>
      <w:r w:rsidRPr="00E706E7">
        <w:tab/>
        <w:t>(7)</w:t>
      </w:r>
      <w:r w:rsidRPr="00E706E7">
        <w:tab/>
        <w:t>The actuary’s report must be signed by the actuary and contain a statement of the actuary’s opinion about each of the following:</w:t>
      </w:r>
    </w:p>
    <w:p w14:paraId="1AFA20C4" w14:textId="77777777" w:rsidR="00AA74F1" w:rsidRPr="00E706E7" w:rsidRDefault="00AA74F1" w:rsidP="00AA74F1">
      <w:pPr>
        <w:pStyle w:val="paragraph"/>
      </w:pPr>
      <w:r w:rsidRPr="00E706E7">
        <w:lastRenderedPageBreak/>
        <w:tab/>
        <w:t>(a)</w:t>
      </w:r>
      <w:r w:rsidRPr="00E706E7">
        <w:tab/>
        <w:t>the adequacy of all or part of the amount specified in the general insurer’s accounts in respect of its liabilities, and the amount that the actuary considers would be adequate in the circumstances;</w:t>
      </w:r>
    </w:p>
    <w:p w14:paraId="08C7B95A" w14:textId="77777777" w:rsidR="00AA74F1" w:rsidRPr="00E706E7" w:rsidRDefault="00AA74F1" w:rsidP="00AA74F1">
      <w:pPr>
        <w:pStyle w:val="paragraph"/>
      </w:pPr>
      <w:r w:rsidRPr="00E706E7">
        <w:tab/>
        <w:t>(b)</w:t>
      </w:r>
      <w:r w:rsidRPr="00E706E7">
        <w:tab/>
        <w:t>the accuracy of any relevant valuations made by the actuary;</w:t>
      </w:r>
    </w:p>
    <w:p w14:paraId="711E635F" w14:textId="77777777" w:rsidR="00AA74F1" w:rsidRPr="00E706E7" w:rsidRDefault="00AA74F1" w:rsidP="00AA74F1">
      <w:pPr>
        <w:pStyle w:val="paragraph"/>
      </w:pPr>
      <w:r w:rsidRPr="00E706E7">
        <w:tab/>
        <w:t>(c)</w:t>
      </w:r>
      <w:r w:rsidRPr="00E706E7">
        <w:tab/>
        <w:t>the assumptions used by the actuary in making those valuations;</w:t>
      </w:r>
    </w:p>
    <w:p w14:paraId="35D71DC3" w14:textId="77777777" w:rsidR="00AA74F1" w:rsidRPr="00E706E7" w:rsidRDefault="00AA74F1" w:rsidP="00AA74F1">
      <w:pPr>
        <w:pStyle w:val="paragraph"/>
      </w:pPr>
      <w:r w:rsidRPr="00E706E7">
        <w:tab/>
        <w:t>(d)</w:t>
      </w:r>
      <w:r w:rsidRPr="00E706E7">
        <w:tab/>
        <w:t>the relevance, appropriateness and accuracy of the information on which those valuations were based;</w:t>
      </w:r>
    </w:p>
    <w:p w14:paraId="189D8B33" w14:textId="77777777" w:rsidR="00AA74F1" w:rsidRPr="00E706E7" w:rsidRDefault="00AA74F1" w:rsidP="00AA74F1">
      <w:pPr>
        <w:pStyle w:val="paragraph"/>
      </w:pPr>
      <w:r w:rsidRPr="00E706E7">
        <w:tab/>
        <w:t>(e)</w:t>
      </w:r>
      <w:r w:rsidRPr="00E706E7">
        <w:tab/>
        <w:t>any other matter in respect of which the prudential standards require a statement of the actuary’s opinion to be included in the report.</w:t>
      </w:r>
    </w:p>
    <w:p w14:paraId="6EF1D055" w14:textId="77777777" w:rsidR="00AA74F1" w:rsidRPr="00E706E7" w:rsidRDefault="00AA74F1" w:rsidP="00AA74F1">
      <w:pPr>
        <w:pStyle w:val="ActHead5"/>
      </w:pPr>
      <w:bookmarkStart w:id="94" w:name="_Toc155339493"/>
      <w:r w:rsidRPr="00F42C20">
        <w:rPr>
          <w:rStyle w:val="CharSectno"/>
        </w:rPr>
        <w:t>49F</w:t>
      </w:r>
      <w:r w:rsidRPr="00E706E7">
        <w:t xml:space="preserve">  Offence for contravening section</w:t>
      </w:r>
      <w:r w:rsidR="003C714C" w:rsidRPr="00E706E7">
        <w:t> </w:t>
      </w:r>
      <w:r w:rsidRPr="00E706E7">
        <w:t>49E</w:t>
      </w:r>
      <w:bookmarkEnd w:id="94"/>
    </w:p>
    <w:p w14:paraId="4DD23E8B" w14:textId="77777777" w:rsidR="00AA74F1" w:rsidRPr="00E706E7" w:rsidRDefault="00AA74F1" w:rsidP="00AA74F1">
      <w:pPr>
        <w:pStyle w:val="subsection"/>
      </w:pPr>
      <w:r w:rsidRPr="00E706E7">
        <w:tab/>
        <w:t>(1)</w:t>
      </w:r>
      <w:r w:rsidRPr="00E706E7">
        <w:tab/>
        <w:t>A general insurer commits an offence if:</w:t>
      </w:r>
    </w:p>
    <w:p w14:paraId="15B64978" w14:textId="77777777" w:rsidR="00AA74F1" w:rsidRPr="00E706E7" w:rsidRDefault="00AA74F1" w:rsidP="00AA74F1">
      <w:pPr>
        <w:pStyle w:val="paragraph"/>
      </w:pPr>
      <w:r w:rsidRPr="00E706E7">
        <w:tab/>
        <w:t>(a)</w:t>
      </w:r>
      <w:r w:rsidRPr="00E706E7">
        <w:tab/>
        <w:t>APRA requires the insurer to appoint an actuary under section</w:t>
      </w:r>
      <w:r w:rsidR="003C714C" w:rsidRPr="00E706E7">
        <w:t> </w:t>
      </w:r>
      <w:r w:rsidRPr="00E706E7">
        <w:t>49E; and</w:t>
      </w:r>
    </w:p>
    <w:p w14:paraId="0D2D3473" w14:textId="77777777" w:rsidR="00AA74F1" w:rsidRPr="00E706E7" w:rsidRDefault="00AA74F1" w:rsidP="00AA74F1">
      <w:pPr>
        <w:pStyle w:val="paragraph"/>
      </w:pPr>
      <w:r w:rsidRPr="00E706E7">
        <w:tab/>
        <w:t>(b)</w:t>
      </w:r>
      <w:r w:rsidRPr="00E706E7">
        <w:tab/>
        <w:t>the insurer:</w:t>
      </w:r>
    </w:p>
    <w:p w14:paraId="1A41C791" w14:textId="77777777" w:rsidR="00AA74F1" w:rsidRPr="00E706E7" w:rsidRDefault="00AA74F1" w:rsidP="00AA74F1">
      <w:pPr>
        <w:pStyle w:val="paragraphsub"/>
      </w:pPr>
      <w:r w:rsidRPr="00E706E7">
        <w:tab/>
        <w:t>(i)</w:t>
      </w:r>
      <w:r w:rsidRPr="00E706E7">
        <w:tab/>
        <w:t>fails to do so within the time required by that section; or</w:t>
      </w:r>
    </w:p>
    <w:p w14:paraId="6891CA75" w14:textId="77777777" w:rsidR="00AA74F1" w:rsidRPr="00E706E7" w:rsidRDefault="00AA74F1" w:rsidP="00AA74F1">
      <w:pPr>
        <w:pStyle w:val="paragraphsub"/>
      </w:pPr>
      <w:r w:rsidRPr="00E706E7">
        <w:tab/>
        <w:t>(ii)</w:t>
      </w:r>
      <w:r w:rsidRPr="00E706E7">
        <w:tab/>
        <w:t>if the insurer is required under subsection</w:t>
      </w:r>
      <w:r w:rsidR="003C714C" w:rsidRPr="00E706E7">
        <w:t> </w:t>
      </w:r>
      <w:r w:rsidRPr="00E706E7">
        <w:t>49E(4) to appoint a different actuary—fails to appoint that actuary within the time required by that subsection.</w:t>
      </w:r>
    </w:p>
    <w:p w14:paraId="3C10E0F7" w14:textId="77777777" w:rsidR="00AA74F1" w:rsidRPr="00E706E7" w:rsidRDefault="00C827A1" w:rsidP="00AA74F1">
      <w:pPr>
        <w:pStyle w:val="Penalty"/>
      </w:pPr>
      <w:r w:rsidRPr="00E706E7">
        <w:t>Penalty</w:t>
      </w:r>
      <w:r w:rsidR="00AA74F1" w:rsidRPr="00E706E7">
        <w:t>:</w:t>
      </w:r>
      <w:r w:rsidR="00AA74F1" w:rsidRPr="00E706E7">
        <w:tab/>
        <w:t>100 penalty units.</w:t>
      </w:r>
    </w:p>
    <w:p w14:paraId="6E93443C" w14:textId="77777777" w:rsidR="00AA74F1" w:rsidRPr="00E706E7" w:rsidRDefault="00AA74F1" w:rsidP="00AA74F1">
      <w:pPr>
        <w:pStyle w:val="subsection"/>
        <w:keepNext/>
      </w:pPr>
      <w:r w:rsidRPr="00E706E7">
        <w:tab/>
        <w:t>(2)</w:t>
      </w:r>
      <w:r w:rsidRPr="00E706E7">
        <w:tab/>
        <w:t>A general insurer commits an offence if:</w:t>
      </w:r>
    </w:p>
    <w:p w14:paraId="22ADB034" w14:textId="77777777" w:rsidR="00AA74F1" w:rsidRPr="00E706E7" w:rsidRDefault="00AA74F1" w:rsidP="00AA74F1">
      <w:pPr>
        <w:pStyle w:val="paragraph"/>
      </w:pPr>
      <w:r w:rsidRPr="00E706E7">
        <w:tab/>
        <w:t>(a)</w:t>
      </w:r>
      <w:r w:rsidRPr="00E706E7">
        <w:tab/>
        <w:t>APRA requires the insurer to appoint an actuary under section</w:t>
      </w:r>
      <w:r w:rsidR="003C714C" w:rsidRPr="00E706E7">
        <w:t> </w:t>
      </w:r>
      <w:r w:rsidRPr="00E706E7">
        <w:t>49E; and</w:t>
      </w:r>
    </w:p>
    <w:p w14:paraId="7C4D7ED9" w14:textId="77777777" w:rsidR="00AA74F1" w:rsidRPr="00E706E7" w:rsidRDefault="00AA74F1" w:rsidP="00AA74F1">
      <w:pPr>
        <w:pStyle w:val="paragraph"/>
      </w:pPr>
      <w:r w:rsidRPr="00E706E7">
        <w:tab/>
        <w:t>(b)</w:t>
      </w:r>
      <w:r w:rsidRPr="00E706E7">
        <w:tab/>
        <w:t>the insurer:</w:t>
      </w:r>
    </w:p>
    <w:p w14:paraId="4408415E" w14:textId="77777777" w:rsidR="00AA74F1" w:rsidRPr="00E706E7" w:rsidRDefault="00AA74F1" w:rsidP="00AA74F1">
      <w:pPr>
        <w:pStyle w:val="paragraphsub"/>
      </w:pPr>
      <w:r w:rsidRPr="00E706E7">
        <w:tab/>
        <w:t>(i)</w:t>
      </w:r>
      <w:r w:rsidRPr="00E706E7">
        <w:tab/>
        <w:t>fails to do so within the time required by that section; or</w:t>
      </w:r>
    </w:p>
    <w:p w14:paraId="0BC09AC7" w14:textId="77777777" w:rsidR="00AA74F1" w:rsidRPr="00E706E7" w:rsidRDefault="00AA74F1" w:rsidP="00AA74F1">
      <w:pPr>
        <w:pStyle w:val="paragraphsub"/>
      </w:pPr>
      <w:r w:rsidRPr="00E706E7">
        <w:tab/>
        <w:t>(ii)</w:t>
      </w:r>
      <w:r w:rsidRPr="00E706E7">
        <w:tab/>
        <w:t>if the insurer is required under subsection</w:t>
      </w:r>
      <w:r w:rsidR="003C714C" w:rsidRPr="00E706E7">
        <w:t> </w:t>
      </w:r>
      <w:r w:rsidRPr="00E706E7">
        <w:t>49E(4) to appoint a different actuary—fails to appoint that actuary within the time required by that subsection.</w:t>
      </w:r>
    </w:p>
    <w:p w14:paraId="76FE7FC8" w14:textId="77777777" w:rsidR="00AA74F1" w:rsidRPr="00E706E7" w:rsidRDefault="00AA74F1" w:rsidP="00AA74F1">
      <w:pPr>
        <w:pStyle w:val="subsection2"/>
      </w:pPr>
      <w:r w:rsidRPr="00E706E7">
        <w:t>This is an offence of strict liability.</w:t>
      </w:r>
    </w:p>
    <w:p w14:paraId="1C792467" w14:textId="77777777" w:rsidR="00AA74F1" w:rsidRPr="00E706E7" w:rsidRDefault="00C827A1" w:rsidP="00AA74F1">
      <w:pPr>
        <w:pStyle w:val="Penalty"/>
      </w:pPr>
      <w:r w:rsidRPr="00E706E7">
        <w:t>Penalty</w:t>
      </w:r>
      <w:r w:rsidR="00AA74F1" w:rsidRPr="00E706E7">
        <w:t>:</w:t>
      </w:r>
      <w:r w:rsidR="00AA74F1" w:rsidRPr="00E706E7">
        <w:tab/>
        <w:t>60 penalty units.</w:t>
      </w:r>
    </w:p>
    <w:p w14:paraId="6E7649EC" w14:textId="77777777" w:rsidR="00AA74F1" w:rsidRPr="00E706E7" w:rsidRDefault="00AA74F1" w:rsidP="00AA74F1">
      <w:pPr>
        <w:pStyle w:val="notetext"/>
      </w:pPr>
      <w:r w:rsidRPr="00E706E7">
        <w:lastRenderedPageBreak/>
        <w:t>Note 1:</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4AFEE004" w14:textId="77777777" w:rsidR="00AA74F1" w:rsidRPr="00E706E7" w:rsidRDefault="00AA74F1" w:rsidP="00AA74F1">
      <w:pPr>
        <w:pStyle w:val="notetext"/>
      </w:pPr>
      <w:r w:rsidRPr="00E706E7">
        <w:t>Note 2:</w:t>
      </w:r>
      <w:r w:rsidRPr="00E706E7">
        <w:tab/>
        <w:t>Chapter</w:t>
      </w:r>
      <w:r w:rsidR="003C714C" w:rsidRPr="00E706E7">
        <w:t> </w:t>
      </w:r>
      <w:r w:rsidRPr="00E706E7">
        <w:t xml:space="preserve">2 of the </w:t>
      </w:r>
      <w:r w:rsidRPr="00E706E7">
        <w:rPr>
          <w:i/>
        </w:rPr>
        <w:t xml:space="preserve">Criminal Code </w:t>
      </w:r>
      <w:r w:rsidRPr="00E706E7">
        <w:t>sets out the general principles of criminal responsibility.</w:t>
      </w:r>
    </w:p>
    <w:p w14:paraId="2EE4C7E8" w14:textId="77777777" w:rsidR="00AA74F1" w:rsidRPr="00E706E7" w:rsidRDefault="00AA74F1" w:rsidP="00AA74F1">
      <w:pPr>
        <w:pStyle w:val="notetext"/>
      </w:pPr>
      <w:r w:rsidRPr="00E706E7">
        <w:t>Note 3:</w:t>
      </w:r>
      <w:r w:rsidRPr="00E706E7">
        <w:tab/>
        <w:t>If a body corporate is convicted of an offence against this section, subsection</w:t>
      </w:r>
      <w:r w:rsidR="003C714C" w:rsidRPr="00E706E7">
        <w:t> </w:t>
      </w:r>
      <w:r w:rsidRPr="00E706E7">
        <w:t xml:space="preserve">4B(3) of the </w:t>
      </w:r>
      <w:r w:rsidRPr="00E706E7">
        <w:rPr>
          <w:i/>
        </w:rPr>
        <w:t>Crimes Act 1914</w:t>
      </w:r>
      <w:r w:rsidRPr="00E706E7">
        <w:t xml:space="preserve"> allows a court to impose a fine of up to 5 times the penalty above.</w:t>
      </w:r>
    </w:p>
    <w:p w14:paraId="19D5C994" w14:textId="77777777" w:rsidR="00AA74F1" w:rsidRPr="00E706E7" w:rsidRDefault="00AA74F1" w:rsidP="00AA74F1">
      <w:pPr>
        <w:pStyle w:val="ActHead5"/>
      </w:pPr>
      <w:bookmarkStart w:id="95" w:name="_Toc155339494"/>
      <w:r w:rsidRPr="00F42C20">
        <w:rPr>
          <w:rStyle w:val="CharSectno"/>
        </w:rPr>
        <w:t>49G</w:t>
      </w:r>
      <w:r w:rsidRPr="00E706E7">
        <w:t xml:space="preserve">  Who can be appointed as a section</w:t>
      </w:r>
      <w:r w:rsidR="003C714C" w:rsidRPr="00E706E7">
        <w:t> </w:t>
      </w:r>
      <w:r w:rsidRPr="00E706E7">
        <w:t>49E actuary</w:t>
      </w:r>
      <w:bookmarkEnd w:id="95"/>
    </w:p>
    <w:p w14:paraId="39A2F261" w14:textId="77777777" w:rsidR="00AA74F1" w:rsidRPr="00E706E7" w:rsidRDefault="00AA74F1" w:rsidP="00AA74F1">
      <w:pPr>
        <w:pStyle w:val="subsection"/>
      </w:pPr>
      <w:r w:rsidRPr="00E706E7">
        <w:tab/>
        <w:t>(1)</w:t>
      </w:r>
      <w:r w:rsidRPr="00E706E7">
        <w:tab/>
        <w:t>A person can only be appointed as an actuary for the purposes of section</w:t>
      </w:r>
      <w:r w:rsidR="003C714C" w:rsidRPr="00E706E7">
        <w:t> </w:t>
      </w:r>
      <w:r w:rsidRPr="00E706E7">
        <w:t>49E if the person is ordinarily resident in Australia and:</w:t>
      </w:r>
    </w:p>
    <w:p w14:paraId="3B39553F" w14:textId="77777777" w:rsidR="00AA74F1" w:rsidRPr="00E706E7" w:rsidRDefault="00AA74F1" w:rsidP="00AA74F1">
      <w:pPr>
        <w:pStyle w:val="paragraph"/>
      </w:pPr>
      <w:r w:rsidRPr="00E706E7">
        <w:tab/>
        <w:t>(a)</w:t>
      </w:r>
      <w:r w:rsidRPr="00E706E7">
        <w:tab/>
        <w:t>the person is a Fellow of The Institute of Actuaries of Australia; or</w:t>
      </w:r>
    </w:p>
    <w:p w14:paraId="21881BD8" w14:textId="77777777" w:rsidR="00AA74F1" w:rsidRPr="00E706E7" w:rsidRDefault="00AA74F1" w:rsidP="00AA74F1">
      <w:pPr>
        <w:pStyle w:val="paragraph"/>
      </w:pPr>
      <w:r w:rsidRPr="00E706E7">
        <w:tab/>
        <w:t>(b)</w:t>
      </w:r>
      <w:r w:rsidRPr="00E706E7">
        <w:tab/>
        <w:t>APRA has approved (in writing) the person as an actuary for the purposes of section</w:t>
      </w:r>
      <w:r w:rsidR="003C714C" w:rsidRPr="00E706E7">
        <w:t> </w:t>
      </w:r>
      <w:r w:rsidRPr="00E706E7">
        <w:t>49E.</w:t>
      </w:r>
    </w:p>
    <w:p w14:paraId="7DA0EBA8" w14:textId="77777777" w:rsidR="00AA74F1" w:rsidRPr="00E706E7" w:rsidRDefault="00AA74F1" w:rsidP="00AA74F1">
      <w:pPr>
        <w:pStyle w:val="subsection"/>
      </w:pPr>
      <w:r w:rsidRPr="00E706E7">
        <w:tab/>
        <w:t>(2)</w:t>
      </w:r>
      <w:r w:rsidRPr="00E706E7">
        <w:tab/>
        <w:t>APRA may only approve a person if APRA is satisfied that the person has actuarial qualifications and experience that make the person fit to perform the functions of an actuary for the purposes of section</w:t>
      </w:r>
      <w:r w:rsidR="003C714C" w:rsidRPr="00E706E7">
        <w:t> </w:t>
      </w:r>
      <w:r w:rsidRPr="00E706E7">
        <w:t>49E.</w:t>
      </w:r>
    </w:p>
    <w:p w14:paraId="217D8318" w14:textId="77777777" w:rsidR="00AA74F1" w:rsidRPr="00E706E7" w:rsidRDefault="00AA74F1" w:rsidP="00AA74F1">
      <w:pPr>
        <w:pStyle w:val="ActHead5"/>
      </w:pPr>
      <w:bookmarkStart w:id="96" w:name="_Toc155339495"/>
      <w:r w:rsidRPr="00F42C20">
        <w:rPr>
          <w:rStyle w:val="CharSectno"/>
        </w:rPr>
        <w:t>49H</w:t>
      </w:r>
      <w:r w:rsidRPr="00E706E7">
        <w:t xml:space="preserve">  Delegate’s decision to extend time for providing actuary’s report</w:t>
      </w:r>
      <w:bookmarkEnd w:id="96"/>
    </w:p>
    <w:p w14:paraId="671AFB52" w14:textId="77777777" w:rsidR="00AA74F1" w:rsidRPr="00E706E7" w:rsidRDefault="00AA74F1" w:rsidP="00AA74F1">
      <w:pPr>
        <w:pStyle w:val="subsection"/>
      </w:pPr>
      <w:r w:rsidRPr="00E706E7">
        <w:tab/>
        <w:t>(1)</w:t>
      </w:r>
      <w:r w:rsidRPr="00E706E7">
        <w:tab/>
        <w:t>If a delegate of APRA decides to allow, or refuse to allow, further time under paragraph</w:t>
      </w:r>
      <w:r w:rsidR="003C714C" w:rsidRPr="00E706E7">
        <w:t> </w:t>
      </w:r>
      <w:r w:rsidRPr="00E706E7">
        <w:t>49E(6)(b), the general insurer concerned may request that APRA reconsider the delegate’s decision.</w:t>
      </w:r>
    </w:p>
    <w:p w14:paraId="11285D32" w14:textId="77777777" w:rsidR="00AA74F1" w:rsidRPr="00E706E7" w:rsidRDefault="00AA74F1" w:rsidP="00AA74F1">
      <w:pPr>
        <w:pStyle w:val="subsection"/>
      </w:pPr>
      <w:r w:rsidRPr="00E706E7">
        <w:tab/>
        <w:t>(2)</w:t>
      </w:r>
      <w:r w:rsidRPr="00E706E7">
        <w:tab/>
        <w:t>The request must:</w:t>
      </w:r>
    </w:p>
    <w:p w14:paraId="548C09ED" w14:textId="77777777" w:rsidR="00AA74F1" w:rsidRPr="00E706E7" w:rsidRDefault="00AA74F1" w:rsidP="00AA74F1">
      <w:pPr>
        <w:pStyle w:val="paragraph"/>
      </w:pPr>
      <w:r w:rsidRPr="00E706E7">
        <w:tab/>
        <w:t>(a)</w:t>
      </w:r>
      <w:r w:rsidRPr="00E706E7">
        <w:tab/>
        <w:t>be in writing and include the reasons for making the request; and</w:t>
      </w:r>
    </w:p>
    <w:p w14:paraId="1B659CDF" w14:textId="77777777" w:rsidR="00AA74F1" w:rsidRPr="00E706E7" w:rsidRDefault="00AA74F1" w:rsidP="00AA74F1">
      <w:pPr>
        <w:pStyle w:val="paragraph"/>
      </w:pPr>
      <w:r w:rsidRPr="00E706E7">
        <w:tab/>
        <w:t>(b)</w:t>
      </w:r>
      <w:r w:rsidRPr="00E706E7">
        <w:tab/>
        <w:t>be made within 7 days after the day on which the insurer is notified of the decision.</w:t>
      </w:r>
    </w:p>
    <w:p w14:paraId="243FCD56" w14:textId="77777777" w:rsidR="00AA74F1" w:rsidRPr="00E706E7" w:rsidRDefault="00AA74F1" w:rsidP="00AA74F1">
      <w:pPr>
        <w:pStyle w:val="subsection"/>
      </w:pPr>
      <w:r w:rsidRPr="00E706E7">
        <w:tab/>
        <w:t>(3)</w:t>
      </w:r>
      <w:r w:rsidRPr="00E706E7">
        <w:tab/>
        <w:t>Within 7 days of receiving the request, APRA must reconsider the decision and may confirm, revoke or vary the decision. APRA must give written notice to the insurer of the result of the reconsideration.</w:t>
      </w:r>
    </w:p>
    <w:p w14:paraId="3EB52A2B" w14:textId="77777777" w:rsidR="00AA74F1" w:rsidRPr="00E706E7" w:rsidRDefault="00AA74F1" w:rsidP="00AA74F1">
      <w:pPr>
        <w:pStyle w:val="subsection"/>
      </w:pPr>
      <w:r w:rsidRPr="00E706E7">
        <w:lastRenderedPageBreak/>
        <w:tab/>
        <w:t>(4)</w:t>
      </w:r>
      <w:r w:rsidRPr="00E706E7">
        <w:tab/>
        <w:t>If APRA does not confirm, revoke or vary the decision before the end of the 7 day period, APRA is taken to have confirmed the decision.</w:t>
      </w:r>
    </w:p>
    <w:p w14:paraId="471F89DD" w14:textId="77777777" w:rsidR="00DE6695" w:rsidRPr="00E706E7" w:rsidRDefault="00DE6695" w:rsidP="00DE6695">
      <w:pPr>
        <w:pStyle w:val="subsection"/>
      </w:pPr>
      <w:r w:rsidRPr="00E706E7">
        <w:tab/>
        <w:t>(5)</w:t>
      </w:r>
      <w:r w:rsidRPr="00E706E7">
        <w:tab/>
        <w:t xml:space="preserve">Part VI applies to a decision by APRA under </w:t>
      </w:r>
      <w:r w:rsidR="003C714C" w:rsidRPr="00E706E7">
        <w:t>subsection (</w:t>
      </w:r>
      <w:r w:rsidRPr="00E706E7">
        <w:t>3) or (4) to confirm or vary a delegate’s decision.</w:t>
      </w:r>
    </w:p>
    <w:p w14:paraId="1FF8BFC0" w14:textId="77777777" w:rsidR="00AA74F1" w:rsidRPr="00E706E7" w:rsidRDefault="00AA74F1" w:rsidP="0082664E">
      <w:pPr>
        <w:pStyle w:val="ActHead3"/>
        <w:pageBreakBefore/>
      </w:pPr>
      <w:bookmarkStart w:id="97" w:name="_Toc155339496"/>
      <w:r w:rsidRPr="00F42C20">
        <w:rPr>
          <w:rStyle w:val="CharDivNo"/>
        </w:rPr>
        <w:lastRenderedPageBreak/>
        <w:t>Division</w:t>
      </w:r>
      <w:r w:rsidR="003C714C" w:rsidRPr="00F42C20">
        <w:rPr>
          <w:rStyle w:val="CharDivNo"/>
        </w:rPr>
        <w:t> </w:t>
      </w:r>
      <w:r w:rsidRPr="00F42C20">
        <w:rPr>
          <w:rStyle w:val="CharDivNo"/>
        </w:rPr>
        <w:t>4</w:t>
      </w:r>
      <w:r w:rsidRPr="00E706E7">
        <w:t>—</w:t>
      </w:r>
      <w:r w:rsidRPr="00F42C20">
        <w:rPr>
          <w:rStyle w:val="CharDivText"/>
        </w:rPr>
        <w:t>Role of auditor and actuary of a general insurer</w:t>
      </w:r>
      <w:bookmarkEnd w:id="97"/>
    </w:p>
    <w:p w14:paraId="24E0E1C6" w14:textId="77777777" w:rsidR="00AA74F1" w:rsidRPr="00E706E7" w:rsidRDefault="00AA74F1" w:rsidP="00AA74F1">
      <w:pPr>
        <w:pStyle w:val="ActHead5"/>
      </w:pPr>
      <w:bookmarkStart w:id="98" w:name="_Toc155339497"/>
      <w:r w:rsidRPr="00F42C20">
        <w:rPr>
          <w:rStyle w:val="CharSectno"/>
        </w:rPr>
        <w:t>49J</w:t>
      </w:r>
      <w:r w:rsidRPr="00E706E7">
        <w:t xml:space="preserve">  Auditor’s role</w:t>
      </w:r>
      <w:bookmarkEnd w:id="98"/>
    </w:p>
    <w:p w14:paraId="6242252C" w14:textId="77777777" w:rsidR="008D2721" w:rsidRPr="00E706E7" w:rsidRDefault="008D2721" w:rsidP="008D2721">
      <w:pPr>
        <w:pStyle w:val="subsection"/>
      </w:pPr>
      <w:r w:rsidRPr="00E706E7">
        <w:tab/>
        <w:t>(1)</w:t>
      </w:r>
      <w:r w:rsidRPr="00E706E7">
        <w:tab/>
        <w:t>For each general insurer:</w:t>
      </w:r>
    </w:p>
    <w:p w14:paraId="1E98E453" w14:textId="77777777" w:rsidR="008D2721" w:rsidRPr="00E706E7" w:rsidRDefault="008D2721" w:rsidP="008D2721">
      <w:pPr>
        <w:pStyle w:val="paragraph"/>
      </w:pPr>
      <w:r w:rsidRPr="00E706E7">
        <w:tab/>
        <w:t>(a)</w:t>
      </w:r>
      <w:r w:rsidRPr="00E706E7">
        <w:tab/>
        <w:t>the principal auditor of the insurer must audit the insurer’s yearly statutory accounts; and</w:t>
      </w:r>
    </w:p>
    <w:p w14:paraId="6A7C07BC" w14:textId="77777777" w:rsidR="008D2721" w:rsidRPr="00E706E7" w:rsidRDefault="008D2721" w:rsidP="008D2721">
      <w:pPr>
        <w:pStyle w:val="paragraph"/>
      </w:pPr>
      <w:r w:rsidRPr="00E706E7">
        <w:tab/>
        <w:t>(b)</w:t>
      </w:r>
      <w:r w:rsidRPr="00E706E7">
        <w:tab/>
        <w:t>an auditor of the insurer must perform for the insurer the functions of an auditor set out in the prudential standards; and</w:t>
      </w:r>
    </w:p>
    <w:p w14:paraId="3341B15B" w14:textId="77777777" w:rsidR="008D2721" w:rsidRPr="00E706E7" w:rsidRDefault="008D2721" w:rsidP="008D2721">
      <w:pPr>
        <w:pStyle w:val="paragraph"/>
      </w:pPr>
      <w:r w:rsidRPr="00E706E7">
        <w:tab/>
        <w:t>(c)</w:t>
      </w:r>
      <w:r w:rsidRPr="00E706E7">
        <w:tab/>
        <w:t>an auditor of the insurer must prepare, and give to the insurer, the reports (if any) required by the prudential standards to be prepared by the auditor.</w:t>
      </w:r>
    </w:p>
    <w:p w14:paraId="7A3DC5C6" w14:textId="77777777" w:rsidR="00AA74F1" w:rsidRPr="00E706E7" w:rsidRDefault="00AA74F1" w:rsidP="00AA74F1">
      <w:pPr>
        <w:pStyle w:val="subsection"/>
      </w:pPr>
      <w:r w:rsidRPr="00E706E7">
        <w:tab/>
        <w:t>(2)</w:t>
      </w:r>
      <w:r w:rsidRPr="00E706E7">
        <w:tab/>
        <w:t xml:space="preserve">The general insurer must make the arrangements that are necessary to enable </w:t>
      </w:r>
      <w:r w:rsidR="008D2721" w:rsidRPr="00E706E7">
        <w:t xml:space="preserve">an auditor </w:t>
      </w:r>
      <w:r w:rsidRPr="00E706E7">
        <w:t>to do those things.</w:t>
      </w:r>
    </w:p>
    <w:p w14:paraId="2ED93557" w14:textId="77777777" w:rsidR="00AA74F1" w:rsidRPr="00E706E7" w:rsidRDefault="00AA74F1" w:rsidP="00AA74F1">
      <w:pPr>
        <w:pStyle w:val="subsection"/>
      </w:pPr>
      <w:r w:rsidRPr="00E706E7">
        <w:tab/>
        <w:t>(3)</w:t>
      </w:r>
      <w:r w:rsidRPr="00E706E7">
        <w:tab/>
        <w:t xml:space="preserve">The </w:t>
      </w:r>
      <w:r w:rsidR="008D2721" w:rsidRPr="00E706E7">
        <w:t xml:space="preserve">principal auditor of a general insurer must give the insurer </w:t>
      </w:r>
      <w:r w:rsidRPr="00E706E7">
        <w:t>a certificate relating to the yearly statutory accounts. The certificate must contain statements of the auditor’s opinion on the matters required by the prudential standards to be dealt with in the certificate.</w:t>
      </w:r>
    </w:p>
    <w:p w14:paraId="5DE0208C" w14:textId="77777777" w:rsidR="00AA74F1" w:rsidRPr="00E706E7" w:rsidRDefault="00AA74F1" w:rsidP="00AA74F1">
      <w:pPr>
        <w:pStyle w:val="subsection"/>
      </w:pPr>
      <w:r w:rsidRPr="00E706E7">
        <w:tab/>
        <w:t>(4)</w:t>
      </w:r>
      <w:r w:rsidRPr="00E706E7">
        <w:tab/>
        <w:t xml:space="preserve">The reports that the prudential standards require </w:t>
      </w:r>
      <w:r w:rsidR="008D2721" w:rsidRPr="00E706E7">
        <w:t xml:space="preserve">an auditor </w:t>
      </w:r>
      <w:r w:rsidRPr="00E706E7">
        <w:t>to prepare must deal with all of the matters required by the prudential standards to be dealt with in the reports.</w:t>
      </w:r>
    </w:p>
    <w:p w14:paraId="7A4D81CF" w14:textId="77777777" w:rsidR="00AA74F1" w:rsidRPr="00E706E7" w:rsidRDefault="00AA74F1" w:rsidP="00AA74F1">
      <w:pPr>
        <w:pStyle w:val="ActHead5"/>
      </w:pPr>
      <w:bookmarkStart w:id="99" w:name="_Toc155339498"/>
      <w:r w:rsidRPr="00F42C20">
        <w:rPr>
          <w:rStyle w:val="CharSectno"/>
        </w:rPr>
        <w:t>49K</w:t>
      </w:r>
      <w:r w:rsidRPr="00E706E7">
        <w:t xml:space="preserve">  Actuary’s role</w:t>
      </w:r>
      <w:bookmarkEnd w:id="99"/>
    </w:p>
    <w:p w14:paraId="0A79D212" w14:textId="77777777" w:rsidR="00AA74F1" w:rsidRPr="00E706E7" w:rsidRDefault="00AA74F1" w:rsidP="00AA74F1">
      <w:pPr>
        <w:pStyle w:val="subsection"/>
      </w:pPr>
      <w:r w:rsidRPr="00E706E7">
        <w:tab/>
        <w:t>(1)</w:t>
      </w:r>
      <w:r w:rsidRPr="00E706E7">
        <w:tab/>
        <w:t>The actuary of a general insurer appointed in accordance with section</w:t>
      </w:r>
      <w:r w:rsidR="003C714C" w:rsidRPr="00E706E7">
        <w:t> </w:t>
      </w:r>
      <w:r w:rsidRPr="00E706E7">
        <w:t>39 must:</w:t>
      </w:r>
    </w:p>
    <w:p w14:paraId="7E7CB75B" w14:textId="77777777" w:rsidR="00AA74F1" w:rsidRPr="00E706E7" w:rsidRDefault="00AA74F1" w:rsidP="00AA74F1">
      <w:pPr>
        <w:pStyle w:val="paragraph"/>
      </w:pPr>
      <w:r w:rsidRPr="00E706E7">
        <w:tab/>
        <w:t>(a)</w:t>
      </w:r>
      <w:r w:rsidRPr="00E706E7">
        <w:tab/>
        <w:t>perform for the insurer the functions of an actuary set out in the prudential standards; and</w:t>
      </w:r>
    </w:p>
    <w:p w14:paraId="11930E74" w14:textId="77777777" w:rsidR="00AA74F1" w:rsidRPr="00E706E7" w:rsidRDefault="00AA74F1" w:rsidP="00AA74F1">
      <w:pPr>
        <w:pStyle w:val="paragraph"/>
      </w:pPr>
      <w:r w:rsidRPr="00E706E7">
        <w:tab/>
        <w:t>(b)</w:t>
      </w:r>
      <w:r w:rsidRPr="00E706E7">
        <w:tab/>
        <w:t>prepare, and give to the insurer, the reports (if any) required by the prudential standards to be prepared by the actuary.</w:t>
      </w:r>
    </w:p>
    <w:p w14:paraId="519E3D4C" w14:textId="77777777" w:rsidR="00AA74F1" w:rsidRPr="00E706E7" w:rsidRDefault="00AA74F1" w:rsidP="00AA74F1">
      <w:pPr>
        <w:pStyle w:val="subsection"/>
      </w:pPr>
      <w:r w:rsidRPr="00E706E7">
        <w:lastRenderedPageBreak/>
        <w:tab/>
        <w:t>(2)</w:t>
      </w:r>
      <w:r w:rsidRPr="00E706E7">
        <w:tab/>
        <w:t>The general insurer must make the arrangements that are necessary to enable the actuary to do those things.</w:t>
      </w:r>
    </w:p>
    <w:p w14:paraId="3EA27F8D" w14:textId="77777777" w:rsidR="00AA74F1" w:rsidRPr="00E706E7" w:rsidRDefault="00AA74F1" w:rsidP="00AA74F1">
      <w:pPr>
        <w:pStyle w:val="subsection"/>
      </w:pPr>
      <w:r w:rsidRPr="00E706E7">
        <w:tab/>
        <w:t>(3)</w:t>
      </w:r>
      <w:r w:rsidRPr="00E706E7">
        <w:tab/>
        <w:t>The reports that the prudential standards require the actuary to prepare must deal with all of the matters required by the prudential standards to be dealt with in the reports.</w:t>
      </w:r>
    </w:p>
    <w:p w14:paraId="7B04101F" w14:textId="77777777" w:rsidR="00AA74F1" w:rsidRPr="00E706E7" w:rsidRDefault="00AA74F1" w:rsidP="00AA74F1">
      <w:pPr>
        <w:pStyle w:val="ActHead5"/>
      </w:pPr>
      <w:bookmarkStart w:id="100" w:name="_Toc155339499"/>
      <w:r w:rsidRPr="00F42C20">
        <w:rPr>
          <w:rStyle w:val="CharSectno"/>
        </w:rPr>
        <w:t>49L</w:t>
      </w:r>
      <w:r w:rsidRPr="00E706E7">
        <w:t xml:space="preserve">  Lodgment of auditor’s certificate and actuary’s reports</w:t>
      </w:r>
      <w:bookmarkEnd w:id="100"/>
    </w:p>
    <w:p w14:paraId="65EB7589" w14:textId="77777777" w:rsidR="00AA74F1" w:rsidRPr="00E706E7" w:rsidRDefault="00AA74F1" w:rsidP="00AA74F1">
      <w:pPr>
        <w:pStyle w:val="subsection"/>
      </w:pPr>
      <w:r w:rsidRPr="00E706E7">
        <w:tab/>
        <w:t>(1)</w:t>
      </w:r>
      <w:r w:rsidRPr="00E706E7">
        <w:tab/>
        <w:t>A general insurer must, in accordance with the prudential standards, lodge with APRA:</w:t>
      </w:r>
    </w:p>
    <w:p w14:paraId="150907C7" w14:textId="77777777" w:rsidR="00AA74F1" w:rsidRPr="00E706E7" w:rsidRDefault="00AA74F1" w:rsidP="00AA74F1">
      <w:pPr>
        <w:pStyle w:val="paragraph"/>
      </w:pPr>
      <w:r w:rsidRPr="00E706E7">
        <w:tab/>
        <w:t>(a)</w:t>
      </w:r>
      <w:r w:rsidRPr="00E706E7">
        <w:tab/>
        <w:t>a section</w:t>
      </w:r>
      <w:r w:rsidR="003C714C" w:rsidRPr="00E706E7">
        <w:t> </w:t>
      </w:r>
      <w:r w:rsidRPr="00E706E7">
        <w:t>49J certificate relating to the yearly statutory accounts for each financial year of the insurer; and</w:t>
      </w:r>
    </w:p>
    <w:p w14:paraId="167C0C33" w14:textId="77777777" w:rsidR="00AA74F1" w:rsidRPr="00E706E7" w:rsidRDefault="00AA74F1" w:rsidP="00AA74F1">
      <w:pPr>
        <w:pStyle w:val="paragraph"/>
      </w:pPr>
      <w:r w:rsidRPr="00E706E7">
        <w:tab/>
        <w:t>(aa)</w:t>
      </w:r>
      <w:r w:rsidRPr="00E706E7">
        <w:tab/>
        <w:t>the reports referred to in section</w:t>
      </w:r>
      <w:r w:rsidR="003C714C" w:rsidRPr="00E706E7">
        <w:t> </w:t>
      </w:r>
      <w:r w:rsidRPr="00E706E7">
        <w:t>49J; and</w:t>
      </w:r>
    </w:p>
    <w:p w14:paraId="2FECCF21" w14:textId="77777777" w:rsidR="00AA74F1" w:rsidRPr="00E706E7" w:rsidRDefault="00AA74F1" w:rsidP="00AA74F1">
      <w:pPr>
        <w:pStyle w:val="paragraph"/>
      </w:pPr>
      <w:r w:rsidRPr="00E706E7">
        <w:tab/>
        <w:t>(b)</w:t>
      </w:r>
      <w:r w:rsidRPr="00E706E7">
        <w:tab/>
        <w:t>the reports referred to in section</w:t>
      </w:r>
      <w:r w:rsidR="003C714C" w:rsidRPr="00E706E7">
        <w:t> </w:t>
      </w:r>
      <w:r w:rsidRPr="00E706E7">
        <w:t>49K.</w:t>
      </w:r>
    </w:p>
    <w:p w14:paraId="2AD2ED39" w14:textId="77777777" w:rsidR="00AA74F1" w:rsidRPr="00E706E7" w:rsidRDefault="00C827A1" w:rsidP="00AA74F1">
      <w:pPr>
        <w:pStyle w:val="Penalty"/>
      </w:pPr>
      <w:r w:rsidRPr="00E706E7">
        <w:t>Penalty</w:t>
      </w:r>
      <w:r w:rsidR="00AA74F1" w:rsidRPr="00E706E7">
        <w:t>:</w:t>
      </w:r>
      <w:r w:rsidR="00AA74F1" w:rsidRPr="00E706E7">
        <w:tab/>
        <w:t>300 penalty units.</w:t>
      </w:r>
    </w:p>
    <w:p w14:paraId="78E35B13" w14:textId="77777777" w:rsidR="00AA74F1" w:rsidRPr="00E706E7" w:rsidRDefault="00AA74F1" w:rsidP="00AA74F1">
      <w:pPr>
        <w:pStyle w:val="subsection"/>
      </w:pPr>
      <w:r w:rsidRPr="00E706E7">
        <w:tab/>
        <w:t>(1A)</w:t>
      </w:r>
      <w:r w:rsidRPr="00E706E7">
        <w:tab/>
        <w:t>If an individual:</w:t>
      </w:r>
    </w:p>
    <w:p w14:paraId="4529F105" w14:textId="77777777" w:rsidR="00AA74F1" w:rsidRPr="00E706E7" w:rsidRDefault="00AA74F1" w:rsidP="00AA74F1">
      <w:pPr>
        <w:pStyle w:val="paragraph"/>
      </w:pPr>
      <w:r w:rsidRPr="00E706E7">
        <w:tab/>
        <w:t>(a)</w:t>
      </w:r>
      <w:r w:rsidRPr="00E706E7">
        <w:tab/>
        <w:t xml:space="preserve">commits an offence against </w:t>
      </w:r>
      <w:r w:rsidR="003C714C" w:rsidRPr="00E706E7">
        <w:t>subsection (</w:t>
      </w:r>
      <w:r w:rsidRPr="00E706E7">
        <w:t>1) because of Part</w:t>
      </w:r>
      <w:r w:rsidR="003C714C" w:rsidRPr="00E706E7">
        <w:t> </w:t>
      </w:r>
      <w:r w:rsidRPr="00E706E7">
        <w:t xml:space="preserve">2.4 of the </w:t>
      </w:r>
      <w:r w:rsidRPr="00E706E7">
        <w:rPr>
          <w:i/>
        </w:rPr>
        <w:t>Criminal Code</w:t>
      </w:r>
      <w:r w:rsidRPr="00E706E7">
        <w:t>; or</w:t>
      </w:r>
    </w:p>
    <w:p w14:paraId="7510363D" w14:textId="77777777" w:rsidR="00AA74F1" w:rsidRPr="00E706E7" w:rsidRDefault="00AA74F1" w:rsidP="00AA74F1">
      <w:pPr>
        <w:pStyle w:val="paragraph"/>
      </w:pPr>
      <w:r w:rsidRPr="00E706E7">
        <w:tab/>
        <w:t>(b)</w:t>
      </w:r>
      <w:r w:rsidRPr="00E706E7">
        <w:tab/>
        <w:t>commits an offence under Part</w:t>
      </w:r>
      <w:r w:rsidR="003C714C" w:rsidRPr="00E706E7">
        <w:t> </w:t>
      </w:r>
      <w:r w:rsidRPr="00E706E7">
        <w:t xml:space="preserve">2.4 of the </w:t>
      </w:r>
      <w:r w:rsidRPr="00E706E7">
        <w:rPr>
          <w:i/>
        </w:rPr>
        <w:t>Criminal Code</w:t>
      </w:r>
      <w:r w:rsidRPr="00E706E7">
        <w:t xml:space="preserve"> in relation to an offence against </w:t>
      </w:r>
      <w:r w:rsidR="003C714C" w:rsidRPr="00E706E7">
        <w:t>subsection (</w:t>
      </w:r>
      <w:r w:rsidRPr="00E706E7">
        <w:t>1);</w:t>
      </w:r>
    </w:p>
    <w:p w14:paraId="09FDB1CF" w14:textId="77777777" w:rsidR="00AA74F1" w:rsidRPr="00E706E7" w:rsidRDefault="00AA74F1" w:rsidP="00AA74F1">
      <w:pPr>
        <w:pStyle w:val="subsection2"/>
        <w:rPr>
          <w:i/>
        </w:rPr>
      </w:pPr>
      <w:r w:rsidRPr="00E706E7">
        <w:t>he or she is punishable, on conviction, by a fine not exceeding 60 penalty units.</w:t>
      </w:r>
    </w:p>
    <w:p w14:paraId="649AF830" w14:textId="77777777" w:rsidR="00AA74F1" w:rsidRPr="00E706E7" w:rsidRDefault="00AA74F1" w:rsidP="00AA74F1">
      <w:pPr>
        <w:pStyle w:val="subsection"/>
      </w:pPr>
      <w:r w:rsidRPr="00E706E7">
        <w:tab/>
        <w:t>(2)</w:t>
      </w:r>
      <w:r w:rsidRPr="00E706E7">
        <w:tab/>
        <w:t>An offence against this section is an offence of strict liability.</w:t>
      </w:r>
    </w:p>
    <w:p w14:paraId="283026CD" w14:textId="77777777" w:rsidR="00AA74F1" w:rsidRPr="00E706E7" w:rsidRDefault="00AA74F1" w:rsidP="00AA74F1">
      <w:pPr>
        <w:pStyle w:val="notetext"/>
      </w:pPr>
      <w:r w:rsidRPr="00E706E7">
        <w:t>Note 1:</w:t>
      </w:r>
      <w:r w:rsidRPr="00E706E7">
        <w:tab/>
        <w:t>For</w:t>
      </w:r>
      <w:r w:rsidRPr="00E706E7">
        <w:rPr>
          <w:b/>
          <w:i/>
        </w:rPr>
        <w:t xml:space="preserve"> strict liability</w:t>
      </w:r>
      <w:r w:rsidRPr="00E706E7">
        <w:t>, see section</w:t>
      </w:r>
      <w:r w:rsidR="003C714C" w:rsidRPr="00E706E7">
        <w:t> </w:t>
      </w:r>
      <w:r w:rsidRPr="00E706E7">
        <w:t xml:space="preserve">6.1 of the </w:t>
      </w:r>
      <w:r w:rsidRPr="00E706E7">
        <w:rPr>
          <w:i/>
        </w:rPr>
        <w:t>Criminal Code</w:t>
      </w:r>
      <w:r w:rsidRPr="00E706E7">
        <w:t>.</w:t>
      </w:r>
    </w:p>
    <w:p w14:paraId="5A4D4663" w14:textId="77777777" w:rsidR="00AA74F1" w:rsidRPr="00E706E7" w:rsidRDefault="00AA74F1" w:rsidP="00AA74F1">
      <w:pPr>
        <w:pStyle w:val="notetext"/>
      </w:pPr>
      <w:r w:rsidRPr="00E706E7">
        <w:t>Note 2:</w:t>
      </w:r>
      <w:r w:rsidRPr="00E706E7">
        <w:tab/>
        <w:t>Chapter</w:t>
      </w:r>
      <w:r w:rsidR="003C714C" w:rsidRPr="00E706E7">
        <w:t> </w:t>
      </w:r>
      <w:r w:rsidRPr="00E706E7">
        <w:t xml:space="preserve">2 of the </w:t>
      </w:r>
      <w:r w:rsidRPr="00E706E7">
        <w:rPr>
          <w:i/>
        </w:rPr>
        <w:t>Criminal Code</w:t>
      </w:r>
      <w:r w:rsidRPr="00E706E7">
        <w:t xml:space="preserve"> sets out the general principles of criminal responsibility.</w:t>
      </w:r>
    </w:p>
    <w:p w14:paraId="61921B7B" w14:textId="77777777" w:rsidR="00AA74F1" w:rsidRPr="00E706E7" w:rsidRDefault="00AA74F1" w:rsidP="0082664E">
      <w:pPr>
        <w:pStyle w:val="ActHead3"/>
        <w:pageBreakBefore/>
      </w:pPr>
      <w:bookmarkStart w:id="101" w:name="_Toc155339500"/>
      <w:r w:rsidRPr="00F42C20">
        <w:rPr>
          <w:rStyle w:val="CharDivNo"/>
        </w:rPr>
        <w:lastRenderedPageBreak/>
        <w:t>Division</w:t>
      </w:r>
      <w:r w:rsidR="003C714C" w:rsidRPr="00F42C20">
        <w:rPr>
          <w:rStyle w:val="CharDivNo"/>
        </w:rPr>
        <w:t> </w:t>
      </w:r>
      <w:r w:rsidRPr="00F42C20">
        <w:rPr>
          <w:rStyle w:val="CharDivNo"/>
        </w:rPr>
        <w:t>5</w:t>
      </w:r>
      <w:r w:rsidRPr="00E706E7">
        <w:t>—</w:t>
      </w:r>
      <w:r w:rsidRPr="00F42C20">
        <w:rPr>
          <w:rStyle w:val="CharDivText"/>
        </w:rPr>
        <w:t>Accounts</w:t>
      </w:r>
      <w:bookmarkEnd w:id="101"/>
    </w:p>
    <w:p w14:paraId="3D351D84" w14:textId="77777777" w:rsidR="00AA74F1" w:rsidRPr="00E706E7" w:rsidRDefault="00AA74F1" w:rsidP="00AA74F1">
      <w:pPr>
        <w:pStyle w:val="ActHead5"/>
      </w:pPr>
      <w:bookmarkStart w:id="102" w:name="_Toc155339501"/>
      <w:r w:rsidRPr="00F42C20">
        <w:rPr>
          <w:rStyle w:val="CharSectno"/>
        </w:rPr>
        <w:t>49Q</w:t>
      </w:r>
      <w:r w:rsidRPr="00E706E7">
        <w:t xml:space="preserve">  Keeping of accounting records</w:t>
      </w:r>
      <w:bookmarkEnd w:id="102"/>
    </w:p>
    <w:p w14:paraId="39BA3702" w14:textId="77777777" w:rsidR="001A3564" w:rsidRPr="00E706E7" w:rsidRDefault="001A3564" w:rsidP="001A3564">
      <w:pPr>
        <w:pStyle w:val="SubsectionHead"/>
      </w:pPr>
      <w:r w:rsidRPr="00E706E7">
        <w:t>Accounting records must be kept in Australia etc.</w:t>
      </w:r>
    </w:p>
    <w:p w14:paraId="37DD0A57" w14:textId="77777777" w:rsidR="00AA74F1" w:rsidRPr="00E706E7" w:rsidRDefault="00AA74F1" w:rsidP="00AA74F1">
      <w:pPr>
        <w:pStyle w:val="subsection"/>
      </w:pPr>
      <w:r w:rsidRPr="00E706E7">
        <w:tab/>
        <w:t>(1)</w:t>
      </w:r>
      <w:r w:rsidRPr="00E706E7">
        <w:tab/>
        <w:t>The accounting records that a general insurer keeps for the purposes of this Act (including the prudential standards) must be kept:</w:t>
      </w:r>
    </w:p>
    <w:p w14:paraId="35E27171" w14:textId="77777777" w:rsidR="001A3564" w:rsidRPr="00E706E7" w:rsidRDefault="001A3564" w:rsidP="001A3564">
      <w:pPr>
        <w:pStyle w:val="paragraph"/>
      </w:pPr>
      <w:r w:rsidRPr="00E706E7">
        <w:tab/>
        <w:t>(a)</w:t>
      </w:r>
      <w:r w:rsidRPr="00E706E7">
        <w:tab/>
        <w:t>in writing:</w:t>
      </w:r>
    </w:p>
    <w:p w14:paraId="4B26BA9E" w14:textId="77777777" w:rsidR="001A3564" w:rsidRPr="00E706E7" w:rsidRDefault="001A3564" w:rsidP="001A3564">
      <w:pPr>
        <w:pStyle w:val="paragraphsub"/>
      </w:pPr>
      <w:r w:rsidRPr="00E706E7">
        <w:tab/>
        <w:t>(i)</w:t>
      </w:r>
      <w:r w:rsidRPr="00E706E7">
        <w:tab/>
        <w:t>in the English language; or</w:t>
      </w:r>
    </w:p>
    <w:p w14:paraId="27D20C94" w14:textId="77777777" w:rsidR="001A3564" w:rsidRPr="00E706E7" w:rsidRDefault="001A3564" w:rsidP="001A3564">
      <w:pPr>
        <w:pStyle w:val="paragraphsub"/>
      </w:pPr>
      <w:r w:rsidRPr="00E706E7">
        <w:tab/>
        <w:t>(ii)</w:t>
      </w:r>
      <w:r w:rsidRPr="00E706E7">
        <w:tab/>
        <w:t>in a form in which the records are readily accessible and readily convertible into writing in the English language; and</w:t>
      </w:r>
    </w:p>
    <w:p w14:paraId="403940B0" w14:textId="77777777" w:rsidR="001A3564" w:rsidRPr="00E706E7" w:rsidRDefault="001A3564" w:rsidP="001A3564">
      <w:pPr>
        <w:pStyle w:val="paragraph"/>
      </w:pPr>
      <w:r w:rsidRPr="00E706E7">
        <w:tab/>
        <w:t>(b)</w:t>
      </w:r>
      <w:r w:rsidRPr="00E706E7">
        <w:tab/>
        <w:t>either:</w:t>
      </w:r>
    </w:p>
    <w:p w14:paraId="6F737F3E" w14:textId="77777777" w:rsidR="001A3564" w:rsidRPr="00E706E7" w:rsidRDefault="001A3564" w:rsidP="001A3564">
      <w:pPr>
        <w:pStyle w:val="paragraphsub"/>
      </w:pPr>
      <w:r w:rsidRPr="00E706E7">
        <w:tab/>
        <w:t>(i)</w:t>
      </w:r>
      <w:r w:rsidRPr="00E706E7">
        <w:tab/>
        <w:t>in Australia; or</w:t>
      </w:r>
    </w:p>
    <w:p w14:paraId="3CE56F86" w14:textId="77777777" w:rsidR="001A3564" w:rsidRPr="00E706E7" w:rsidRDefault="001A3564" w:rsidP="001A3564">
      <w:pPr>
        <w:pStyle w:val="paragraphsub"/>
      </w:pPr>
      <w:r w:rsidRPr="00E706E7">
        <w:tab/>
        <w:t>(ii)</w:t>
      </w:r>
      <w:r w:rsidRPr="00E706E7">
        <w:tab/>
        <w:t>if APRA gives written approval and the insurer meets the conditions (if any) specified in the approval—in another country specified in the approval.</w:t>
      </w:r>
    </w:p>
    <w:p w14:paraId="48F44737" w14:textId="77777777" w:rsidR="001A3564" w:rsidRPr="00E706E7" w:rsidRDefault="001A3564" w:rsidP="001A3564">
      <w:pPr>
        <w:pStyle w:val="subsection"/>
      </w:pPr>
      <w:r w:rsidRPr="00E706E7">
        <w:tab/>
        <w:t>(1A)</w:t>
      </w:r>
      <w:r w:rsidRPr="00E706E7">
        <w:tab/>
        <w:t>The approval may be given subject to specified conditions.</w:t>
      </w:r>
    </w:p>
    <w:p w14:paraId="5E5CD328" w14:textId="77777777" w:rsidR="001A3564" w:rsidRPr="00E706E7" w:rsidRDefault="001A3564" w:rsidP="001A3564">
      <w:pPr>
        <w:pStyle w:val="SubsectionHead"/>
      </w:pPr>
      <w:r w:rsidRPr="00E706E7">
        <w:t>Notification of address where accounting records are kept</w:t>
      </w:r>
    </w:p>
    <w:p w14:paraId="2A1D9EFE" w14:textId="77777777" w:rsidR="001A3564" w:rsidRPr="00E706E7" w:rsidRDefault="001A3564" w:rsidP="001A3564">
      <w:pPr>
        <w:pStyle w:val="subsection"/>
      </w:pPr>
      <w:r w:rsidRPr="00E706E7">
        <w:tab/>
        <w:t>(1B)</w:t>
      </w:r>
      <w:r w:rsidRPr="00E706E7">
        <w:tab/>
        <w:t>A general insurer must notify APRA, in the approved form, of the address where the insurer’s accounting records are kept:</w:t>
      </w:r>
    </w:p>
    <w:p w14:paraId="4D693A9C" w14:textId="77777777" w:rsidR="001A3564" w:rsidRPr="00E706E7" w:rsidRDefault="001A3564" w:rsidP="001A3564">
      <w:pPr>
        <w:pStyle w:val="paragraph"/>
      </w:pPr>
      <w:r w:rsidRPr="00E706E7">
        <w:tab/>
        <w:t>(a)</w:t>
      </w:r>
      <w:r w:rsidRPr="00E706E7">
        <w:tab/>
        <w:t xml:space="preserve">if, immediately before the commencement of this subsection, the insurer has an authorisation under </w:t>
      </w:r>
      <w:r w:rsidR="00F42C20">
        <w:t>section 1</w:t>
      </w:r>
      <w:r w:rsidRPr="00E706E7">
        <w:t>2—within 28 days after that commencement; or</w:t>
      </w:r>
    </w:p>
    <w:p w14:paraId="58FA3F53" w14:textId="77777777" w:rsidR="001A3564" w:rsidRPr="00E706E7" w:rsidRDefault="001A3564" w:rsidP="001A3564">
      <w:pPr>
        <w:pStyle w:val="paragraph"/>
      </w:pPr>
      <w:r w:rsidRPr="00E706E7">
        <w:tab/>
        <w:t>(b)</w:t>
      </w:r>
      <w:r w:rsidRPr="00E706E7">
        <w:tab/>
        <w:t>otherwise—within 28 days after the insurer is granted an authorisation under that section.</w:t>
      </w:r>
    </w:p>
    <w:p w14:paraId="135C2607" w14:textId="77777777" w:rsidR="001A3564" w:rsidRPr="00E706E7" w:rsidRDefault="001A3564" w:rsidP="001A3564">
      <w:pPr>
        <w:pStyle w:val="subsection"/>
      </w:pPr>
      <w:r w:rsidRPr="00E706E7">
        <w:tab/>
        <w:t>(1C)</w:t>
      </w:r>
      <w:r w:rsidRPr="00E706E7">
        <w:tab/>
        <w:t>If:</w:t>
      </w:r>
    </w:p>
    <w:p w14:paraId="512B89F9" w14:textId="77777777" w:rsidR="001A3564" w:rsidRPr="00E706E7" w:rsidRDefault="001A3564" w:rsidP="001A3564">
      <w:pPr>
        <w:pStyle w:val="paragraph"/>
      </w:pPr>
      <w:r w:rsidRPr="00E706E7">
        <w:tab/>
        <w:t>(a)</w:t>
      </w:r>
      <w:r w:rsidRPr="00E706E7">
        <w:tab/>
        <w:t>a general insurer has notified APRA of the address where the insurer’s accounting records are kept; and</w:t>
      </w:r>
    </w:p>
    <w:p w14:paraId="0E58EE7A" w14:textId="77777777" w:rsidR="001A3564" w:rsidRPr="00E706E7" w:rsidRDefault="001A3564" w:rsidP="001A3564">
      <w:pPr>
        <w:pStyle w:val="paragraph"/>
      </w:pPr>
      <w:r w:rsidRPr="00E706E7">
        <w:tab/>
        <w:t>(b)</w:t>
      </w:r>
      <w:r w:rsidRPr="00E706E7">
        <w:tab/>
        <w:t>the insurer moves the accounting records to a new address;</w:t>
      </w:r>
    </w:p>
    <w:p w14:paraId="04C169B5" w14:textId="77777777" w:rsidR="001A3564" w:rsidRPr="00E706E7" w:rsidRDefault="001A3564" w:rsidP="001A3564">
      <w:pPr>
        <w:pStyle w:val="subsection2"/>
      </w:pPr>
      <w:r w:rsidRPr="00E706E7">
        <w:lastRenderedPageBreak/>
        <w:t>the insurer must notify APRA, in the approved form, of the new address where the accounting records are kept.</w:t>
      </w:r>
    </w:p>
    <w:p w14:paraId="0B00FEC1" w14:textId="77777777" w:rsidR="001A3564" w:rsidRPr="00E706E7" w:rsidRDefault="001A3564" w:rsidP="001A3564">
      <w:pPr>
        <w:pStyle w:val="subsection"/>
      </w:pPr>
      <w:r w:rsidRPr="00E706E7">
        <w:tab/>
        <w:t>(1D)</w:t>
      </w:r>
      <w:r w:rsidRPr="00E706E7">
        <w:tab/>
        <w:t>The notification must be given within 28 days after the day on which the accounting records are moved to the new address.</w:t>
      </w:r>
    </w:p>
    <w:p w14:paraId="4039D5DB" w14:textId="77777777" w:rsidR="001A3564" w:rsidRPr="00E706E7" w:rsidRDefault="001A3564" w:rsidP="001A3564">
      <w:pPr>
        <w:pStyle w:val="SubsectionHead"/>
      </w:pPr>
      <w:r w:rsidRPr="00E706E7">
        <w:t>Offence</w:t>
      </w:r>
    </w:p>
    <w:p w14:paraId="05CDFEB1" w14:textId="77777777" w:rsidR="00AA74F1" w:rsidRPr="00E706E7" w:rsidRDefault="00AA74F1" w:rsidP="00AA74F1">
      <w:pPr>
        <w:pStyle w:val="subsection"/>
      </w:pPr>
      <w:r w:rsidRPr="00E706E7">
        <w:tab/>
        <w:t>(2)</w:t>
      </w:r>
      <w:r w:rsidRPr="00E706E7">
        <w:tab/>
        <w:t>A general insurer commits an offence if the insurer</w:t>
      </w:r>
      <w:r w:rsidR="001A3564" w:rsidRPr="00E706E7">
        <w:t xml:space="preserve"> contravenes </w:t>
      </w:r>
      <w:r w:rsidR="003C714C" w:rsidRPr="00E706E7">
        <w:t>subsection (</w:t>
      </w:r>
      <w:r w:rsidR="001A3564" w:rsidRPr="00E706E7">
        <w:t>1)</w:t>
      </w:r>
      <w:r w:rsidRPr="00E706E7">
        <w:t>.</w:t>
      </w:r>
    </w:p>
    <w:p w14:paraId="4AB06E65" w14:textId="77777777" w:rsidR="00AA74F1" w:rsidRPr="00E706E7" w:rsidRDefault="00C827A1" w:rsidP="00AA74F1">
      <w:pPr>
        <w:pStyle w:val="Penalty"/>
      </w:pPr>
      <w:r w:rsidRPr="00E706E7">
        <w:t>Penalty</w:t>
      </w:r>
      <w:r w:rsidR="00AA74F1" w:rsidRPr="00E706E7">
        <w:t>:</w:t>
      </w:r>
      <w:r w:rsidR="00AA74F1" w:rsidRPr="00E706E7">
        <w:tab/>
        <w:t>200 penalty units.</w:t>
      </w:r>
    </w:p>
    <w:p w14:paraId="6D87E4F7" w14:textId="77777777" w:rsidR="00AA74F1" w:rsidRPr="00E706E7" w:rsidRDefault="00AA74F1" w:rsidP="00AA74F1">
      <w:pPr>
        <w:pStyle w:val="notetext"/>
      </w:pPr>
      <w:r w:rsidRPr="00E706E7">
        <w:t>Note 1:</w:t>
      </w:r>
      <w:r w:rsidRPr="00E706E7">
        <w:tab/>
        <w:t>Chapter</w:t>
      </w:r>
      <w:r w:rsidR="003C714C" w:rsidRPr="00E706E7">
        <w:t> </w:t>
      </w:r>
      <w:r w:rsidRPr="00E706E7">
        <w:t xml:space="preserve">2 of the </w:t>
      </w:r>
      <w:r w:rsidRPr="00E706E7">
        <w:rPr>
          <w:i/>
        </w:rPr>
        <w:t xml:space="preserve">Criminal Code </w:t>
      </w:r>
      <w:r w:rsidRPr="00E706E7">
        <w:t>sets out the general principles of criminal responsibility.</w:t>
      </w:r>
    </w:p>
    <w:p w14:paraId="1167D47D" w14:textId="77777777" w:rsidR="00AA74F1" w:rsidRPr="00E706E7" w:rsidRDefault="00AA74F1" w:rsidP="00AA74F1">
      <w:pPr>
        <w:pStyle w:val="notetext"/>
      </w:pPr>
      <w:r w:rsidRPr="00E706E7">
        <w:t>Note 2:</w:t>
      </w:r>
      <w:r w:rsidRPr="00E706E7">
        <w:tab/>
        <w:t>If a body corporate is convicted of an offence against this section, subsection</w:t>
      </w:r>
      <w:r w:rsidR="003C714C" w:rsidRPr="00E706E7">
        <w:t> </w:t>
      </w:r>
      <w:r w:rsidRPr="00E706E7">
        <w:t xml:space="preserve">4B(3) of the </w:t>
      </w:r>
      <w:r w:rsidRPr="00E706E7">
        <w:rPr>
          <w:i/>
        </w:rPr>
        <w:t>Crimes Act 1914</w:t>
      </w:r>
      <w:r w:rsidRPr="00E706E7">
        <w:t xml:space="preserve"> allows a court to impose a fine of up to 5 times the penalty above.</w:t>
      </w:r>
    </w:p>
    <w:p w14:paraId="574F8385" w14:textId="77777777" w:rsidR="001A3564" w:rsidRPr="00E706E7" w:rsidRDefault="001A3564" w:rsidP="001A3564">
      <w:pPr>
        <w:pStyle w:val="SubsectionHead"/>
      </w:pPr>
      <w:r w:rsidRPr="00E706E7">
        <w:t>Merits review</w:t>
      </w:r>
    </w:p>
    <w:p w14:paraId="2075636E" w14:textId="77777777" w:rsidR="001A3564" w:rsidRPr="00E706E7" w:rsidRDefault="001A3564" w:rsidP="001A3564">
      <w:pPr>
        <w:pStyle w:val="subsection"/>
      </w:pPr>
      <w:r w:rsidRPr="00E706E7">
        <w:tab/>
        <w:t>(3)</w:t>
      </w:r>
      <w:r w:rsidRPr="00E706E7">
        <w:tab/>
        <w:t>Part VI applies to the following decisions:</w:t>
      </w:r>
    </w:p>
    <w:p w14:paraId="52742BD5" w14:textId="77777777" w:rsidR="001A3564" w:rsidRPr="00E706E7" w:rsidRDefault="001A3564" w:rsidP="001A3564">
      <w:pPr>
        <w:pStyle w:val="paragraph"/>
      </w:pPr>
      <w:r w:rsidRPr="00E706E7">
        <w:tab/>
        <w:t>(a)</w:t>
      </w:r>
      <w:r w:rsidRPr="00E706E7">
        <w:tab/>
        <w:t xml:space="preserve">a refusal to give an approval under </w:t>
      </w:r>
      <w:r w:rsidR="003C714C" w:rsidRPr="00E706E7">
        <w:t>paragraph (</w:t>
      </w:r>
      <w:r w:rsidRPr="00E706E7">
        <w:t>1)(b);</w:t>
      </w:r>
    </w:p>
    <w:p w14:paraId="4DC25F0C" w14:textId="77777777" w:rsidR="001A3564" w:rsidRPr="00E706E7" w:rsidRDefault="001A3564" w:rsidP="001A3564">
      <w:pPr>
        <w:pStyle w:val="paragraph"/>
      </w:pPr>
      <w:r w:rsidRPr="00E706E7">
        <w:tab/>
        <w:t>(b)</w:t>
      </w:r>
      <w:r w:rsidRPr="00E706E7">
        <w:tab/>
        <w:t>a decision to give the approval subject to conditions.</w:t>
      </w:r>
    </w:p>
    <w:p w14:paraId="34C532F1" w14:textId="77777777" w:rsidR="00324D37" w:rsidRPr="00E706E7" w:rsidRDefault="00324D37" w:rsidP="0082664E">
      <w:pPr>
        <w:pStyle w:val="ActHead3"/>
        <w:pageBreakBefore/>
      </w:pPr>
      <w:bookmarkStart w:id="103" w:name="_Toc155339502"/>
      <w:r w:rsidRPr="00F42C20">
        <w:rPr>
          <w:rStyle w:val="CharDivNo"/>
        </w:rPr>
        <w:lastRenderedPageBreak/>
        <w:t>Division</w:t>
      </w:r>
      <w:r w:rsidR="003C714C" w:rsidRPr="00F42C20">
        <w:rPr>
          <w:rStyle w:val="CharDivNo"/>
        </w:rPr>
        <w:t> </w:t>
      </w:r>
      <w:r w:rsidRPr="00F42C20">
        <w:rPr>
          <w:rStyle w:val="CharDivNo"/>
        </w:rPr>
        <w:t>6</w:t>
      </w:r>
      <w:r w:rsidRPr="00E706E7">
        <w:t>—</w:t>
      </w:r>
      <w:r w:rsidRPr="00F42C20">
        <w:rPr>
          <w:rStyle w:val="CharDivText"/>
        </w:rPr>
        <w:t>Removal of auditors and actuaries</w:t>
      </w:r>
      <w:bookmarkEnd w:id="103"/>
    </w:p>
    <w:p w14:paraId="0C400A64" w14:textId="77777777" w:rsidR="00324D37" w:rsidRPr="00E706E7" w:rsidRDefault="00324D37" w:rsidP="00324D37">
      <w:pPr>
        <w:pStyle w:val="ActHead5"/>
      </w:pPr>
      <w:bookmarkStart w:id="104" w:name="_Toc155339503"/>
      <w:r w:rsidRPr="00F42C20">
        <w:rPr>
          <w:rStyle w:val="CharSectno"/>
        </w:rPr>
        <w:t>49R</w:t>
      </w:r>
      <w:r w:rsidRPr="00E706E7">
        <w:t xml:space="preserve">  APRA may direct removal of auditor or actuary</w:t>
      </w:r>
      <w:bookmarkEnd w:id="104"/>
    </w:p>
    <w:p w14:paraId="0FDB52B5" w14:textId="77777777" w:rsidR="00324D37" w:rsidRPr="00E706E7" w:rsidRDefault="00324D37" w:rsidP="00324D37">
      <w:pPr>
        <w:pStyle w:val="subsection"/>
      </w:pPr>
      <w:r w:rsidRPr="00E706E7">
        <w:tab/>
        <w:t>(1)</w:t>
      </w:r>
      <w:r w:rsidRPr="00E706E7">
        <w:tab/>
        <w:t xml:space="preserve">APRA may, if satisfied there is a ground under </w:t>
      </w:r>
      <w:r w:rsidR="003C714C" w:rsidRPr="00E706E7">
        <w:t>subsection (</w:t>
      </w:r>
      <w:r w:rsidRPr="00E706E7">
        <w:t>3), give a written direction to a body corporate that is a general insurer to end the appointment of a person as:</w:t>
      </w:r>
    </w:p>
    <w:p w14:paraId="6C009BF4" w14:textId="77777777" w:rsidR="00324D37" w:rsidRPr="00E706E7" w:rsidRDefault="00324D37" w:rsidP="00324D37">
      <w:pPr>
        <w:pStyle w:val="paragraph"/>
      </w:pPr>
      <w:r w:rsidRPr="00E706E7">
        <w:tab/>
        <w:t>(a)</w:t>
      </w:r>
      <w:r w:rsidRPr="00E706E7">
        <w:tab/>
      </w:r>
      <w:r w:rsidR="001A3564" w:rsidRPr="00E706E7">
        <w:t xml:space="preserve">an auditor </w:t>
      </w:r>
      <w:r w:rsidRPr="00E706E7">
        <w:t>of the general insurer; or</w:t>
      </w:r>
    </w:p>
    <w:p w14:paraId="6E6BD44D" w14:textId="77777777" w:rsidR="00324D37" w:rsidRPr="00E706E7" w:rsidRDefault="00324D37" w:rsidP="00324D37">
      <w:pPr>
        <w:pStyle w:val="paragraph"/>
      </w:pPr>
      <w:r w:rsidRPr="00E706E7">
        <w:tab/>
        <w:t>(b)</w:t>
      </w:r>
      <w:r w:rsidRPr="00E706E7">
        <w:tab/>
        <w:t>the actuary of the general insurer.</w:t>
      </w:r>
    </w:p>
    <w:p w14:paraId="39BC8722" w14:textId="77777777" w:rsidR="00324D37" w:rsidRPr="00E706E7" w:rsidRDefault="00324D37" w:rsidP="00324D37">
      <w:pPr>
        <w:pStyle w:val="subsection"/>
      </w:pPr>
      <w:r w:rsidRPr="00E706E7">
        <w:tab/>
        <w:t>(2)</w:t>
      </w:r>
      <w:r w:rsidRPr="00E706E7">
        <w:tab/>
        <w:t xml:space="preserve">APRA may, if satisfied there is a ground under </w:t>
      </w:r>
      <w:r w:rsidR="003C714C" w:rsidRPr="00E706E7">
        <w:t>subsection (</w:t>
      </w:r>
      <w:r w:rsidRPr="00E706E7">
        <w:t>3), give a written direction to a body corporate that is an authorised NOHC to end the appointment of a person as:</w:t>
      </w:r>
    </w:p>
    <w:p w14:paraId="1098F241" w14:textId="77777777" w:rsidR="00324D37" w:rsidRPr="00E706E7" w:rsidRDefault="00324D37" w:rsidP="00324D37">
      <w:pPr>
        <w:pStyle w:val="paragraph"/>
      </w:pPr>
      <w:r w:rsidRPr="00E706E7">
        <w:tab/>
        <w:t>(a)</w:t>
      </w:r>
      <w:r w:rsidRPr="00E706E7">
        <w:tab/>
        <w:t>the auditor of the authorised NOHC; or</w:t>
      </w:r>
    </w:p>
    <w:p w14:paraId="5692655A" w14:textId="77777777" w:rsidR="00324D37" w:rsidRPr="00E706E7" w:rsidRDefault="00324D37" w:rsidP="00324D37">
      <w:pPr>
        <w:pStyle w:val="paragraph"/>
      </w:pPr>
      <w:r w:rsidRPr="00E706E7">
        <w:tab/>
        <w:t>(b)</w:t>
      </w:r>
      <w:r w:rsidRPr="00E706E7">
        <w:tab/>
        <w:t>the actuary of the authorised NOHC.</w:t>
      </w:r>
    </w:p>
    <w:p w14:paraId="4947214F" w14:textId="77777777" w:rsidR="00324D37" w:rsidRPr="00E706E7" w:rsidRDefault="00324D37" w:rsidP="00324D37">
      <w:pPr>
        <w:pStyle w:val="subsection"/>
      </w:pPr>
      <w:r w:rsidRPr="00E706E7">
        <w:tab/>
        <w:t>(3)</w:t>
      </w:r>
      <w:r w:rsidRPr="00E706E7">
        <w:tab/>
        <w:t>The grounds for giving a direction to end a person’s appointment are:</w:t>
      </w:r>
    </w:p>
    <w:p w14:paraId="48D5B7F4" w14:textId="77777777" w:rsidR="00324D37" w:rsidRPr="00E706E7" w:rsidRDefault="00324D37" w:rsidP="00324D37">
      <w:pPr>
        <w:pStyle w:val="paragraph"/>
      </w:pPr>
      <w:r w:rsidRPr="00E706E7">
        <w:tab/>
        <w:t>(a)</w:t>
      </w:r>
      <w:r w:rsidRPr="00E706E7">
        <w:tab/>
        <w:t xml:space="preserve">if the person is </w:t>
      </w:r>
      <w:r w:rsidR="002F053A" w:rsidRPr="00E706E7">
        <w:t xml:space="preserve">an auditor or the actuary </w:t>
      </w:r>
      <w:r w:rsidRPr="00E706E7">
        <w:t>of a general insurer—the person is disqualified from holding such an appointment under section</w:t>
      </w:r>
      <w:r w:rsidR="003C714C" w:rsidRPr="00E706E7">
        <w:t> </w:t>
      </w:r>
      <w:r w:rsidRPr="00E706E7">
        <w:t>44; or</w:t>
      </w:r>
    </w:p>
    <w:p w14:paraId="49FEE6D4" w14:textId="77777777" w:rsidR="00324D37" w:rsidRPr="00E706E7" w:rsidRDefault="00324D37" w:rsidP="00324D37">
      <w:pPr>
        <w:pStyle w:val="paragraph"/>
      </w:pPr>
      <w:r w:rsidRPr="00E706E7">
        <w:tab/>
        <w:t>(b)</w:t>
      </w:r>
      <w:r w:rsidRPr="00E706E7">
        <w:tab/>
        <w:t>the person does not meet one or more of the criteria for fitness and propriety set out</w:t>
      </w:r>
      <w:r w:rsidRPr="00E706E7">
        <w:rPr>
          <w:i/>
        </w:rPr>
        <w:t xml:space="preserve"> </w:t>
      </w:r>
      <w:r w:rsidRPr="00E706E7">
        <w:t>in the prudential standards.</w:t>
      </w:r>
    </w:p>
    <w:p w14:paraId="52EA2F07" w14:textId="77777777" w:rsidR="00324D37" w:rsidRPr="00E706E7" w:rsidRDefault="00324D37" w:rsidP="00324D37">
      <w:pPr>
        <w:pStyle w:val="subsection"/>
      </w:pPr>
      <w:r w:rsidRPr="00E706E7">
        <w:tab/>
        <w:t>(4)</w:t>
      </w:r>
      <w:r w:rsidRPr="00E706E7">
        <w:tab/>
        <w:t>Before directing a body corporate to end a person’s appointment, APRA must:</w:t>
      </w:r>
    </w:p>
    <w:p w14:paraId="7D1AFB7A" w14:textId="77777777" w:rsidR="00324D37" w:rsidRPr="00E706E7" w:rsidRDefault="00324D37" w:rsidP="00324D37">
      <w:pPr>
        <w:pStyle w:val="paragraph"/>
      </w:pPr>
      <w:r w:rsidRPr="00E706E7">
        <w:tab/>
        <w:t>(a)</w:t>
      </w:r>
      <w:r w:rsidRPr="00E706E7">
        <w:tab/>
        <w:t>give written notice to:</w:t>
      </w:r>
    </w:p>
    <w:p w14:paraId="0F2E72A8" w14:textId="77777777" w:rsidR="00324D37" w:rsidRPr="00E706E7" w:rsidRDefault="00324D37" w:rsidP="00324D37">
      <w:pPr>
        <w:pStyle w:val="paragraphsub"/>
      </w:pPr>
      <w:r w:rsidRPr="00E706E7">
        <w:tab/>
        <w:t>(i)</w:t>
      </w:r>
      <w:r w:rsidRPr="00E706E7">
        <w:tab/>
        <w:t>the body corporate; and</w:t>
      </w:r>
    </w:p>
    <w:p w14:paraId="03F149E9" w14:textId="77777777" w:rsidR="00324D37" w:rsidRPr="00E706E7" w:rsidRDefault="00324D37" w:rsidP="00324D37">
      <w:pPr>
        <w:pStyle w:val="paragraphsub"/>
      </w:pPr>
      <w:r w:rsidRPr="00E706E7">
        <w:tab/>
        <w:t>(ii)</w:t>
      </w:r>
      <w:r w:rsidRPr="00E706E7">
        <w:tab/>
        <w:t>the person; and</w:t>
      </w:r>
    </w:p>
    <w:p w14:paraId="5AAD2FEF" w14:textId="77777777" w:rsidR="00324D37" w:rsidRPr="00E706E7" w:rsidRDefault="00324D37" w:rsidP="00324D37">
      <w:pPr>
        <w:pStyle w:val="paragraph"/>
      </w:pPr>
      <w:r w:rsidRPr="00E706E7">
        <w:tab/>
        <w:t>(b)</w:t>
      </w:r>
      <w:r w:rsidRPr="00E706E7">
        <w:tab/>
        <w:t>give the body corporate and the person a reasonable opportunity to make submissions on the matter.</w:t>
      </w:r>
    </w:p>
    <w:p w14:paraId="4114B7D2" w14:textId="77777777" w:rsidR="00324D37" w:rsidRPr="00E706E7" w:rsidRDefault="00324D37" w:rsidP="00324D37">
      <w:pPr>
        <w:pStyle w:val="subsection"/>
      </w:pPr>
      <w:r w:rsidRPr="00E706E7">
        <w:tab/>
        <w:t>(5)</w:t>
      </w:r>
      <w:r w:rsidRPr="00E706E7">
        <w:tab/>
        <w:t xml:space="preserve">The notice must include a statement that any submissions in response to the notice may be discussed by APRA with other persons as mentioned in </w:t>
      </w:r>
      <w:r w:rsidR="003C714C" w:rsidRPr="00E706E7">
        <w:t>paragraph (</w:t>
      </w:r>
      <w:r w:rsidRPr="00E706E7">
        <w:t>6)(b).</w:t>
      </w:r>
    </w:p>
    <w:p w14:paraId="52DCBE84" w14:textId="77777777" w:rsidR="00324D37" w:rsidRPr="00E706E7" w:rsidRDefault="00324D37" w:rsidP="00324D37">
      <w:pPr>
        <w:pStyle w:val="subsection"/>
      </w:pPr>
      <w:r w:rsidRPr="00E706E7">
        <w:tab/>
        <w:t>(6)</w:t>
      </w:r>
      <w:r w:rsidRPr="00E706E7">
        <w:tab/>
        <w:t>If a submission is made in response to the notice, APRA:</w:t>
      </w:r>
    </w:p>
    <w:p w14:paraId="7985B5E0" w14:textId="77777777" w:rsidR="00324D37" w:rsidRPr="00E706E7" w:rsidRDefault="00324D37" w:rsidP="00324D37">
      <w:pPr>
        <w:pStyle w:val="paragraph"/>
      </w:pPr>
      <w:r w:rsidRPr="00E706E7">
        <w:lastRenderedPageBreak/>
        <w:tab/>
        <w:t>(a)</w:t>
      </w:r>
      <w:r w:rsidRPr="00E706E7">
        <w:tab/>
        <w:t>must have regard to the submission; and</w:t>
      </w:r>
    </w:p>
    <w:p w14:paraId="199F501B" w14:textId="77777777" w:rsidR="00324D37" w:rsidRPr="00E706E7" w:rsidRDefault="00324D37" w:rsidP="00324D37">
      <w:pPr>
        <w:pStyle w:val="paragraph"/>
      </w:pPr>
      <w:r w:rsidRPr="00E706E7">
        <w:tab/>
        <w:t>(b)</w:t>
      </w:r>
      <w:r w:rsidRPr="00E706E7">
        <w:tab/>
        <w:t>may discuss any matter contained in the submission with any persons APRA considers appropriate for the purpose of assessing the truth of the matter.</w:t>
      </w:r>
    </w:p>
    <w:p w14:paraId="0FD0EDDC" w14:textId="77777777" w:rsidR="00324D37" w:rsidRPr="00E706E7" w:rsidRDefault="00324D37" w:rsidP="00324D37">
      <w:pPr>
        <w:pStyle w:val="subsection"/>
      </w:pPr>
      <w:r w:rsidRPr="00E706E7">
        <w:tab/>
        <w:t>(7)</w:t>
      </w:r>
      <w:r w:rsidRPr="00E706E7">
        <w:tab/>
        <w:t>A direction to end a person’s appointment takes effect on the day specified in the direction, which must be at least 7 days after the direction is made.</w:t>
      </w:r>
    </w:p>
    <w:p w14:paraId="5D41C06D" w14:textId="77777777" w:rsidR="00324D37" w:rsidRPr="00E706E7" w:rsidRDefault="00324D37" w:rsidP="00324D37">
      <w:pPr>
        <w:pStyle w:val="subsection"/>
      </w:pPr>
      <w:r w:rsidRPr="00E706E7">
        <w:tab/>
        <w:t>(8)</w:t>
      </w:r>
      <w:r w:rsidRPr="00E706E7">
        <w:tab/>
        <w:t>If APRA directs a body corporate to end a person’s appointment, APRA must give the body corporate and the person a copy of the direction.</w:t>
      </w:r>
    </w:p>
    <w:p w14:paraId="3E7FF595" w14:textId="77777777" w:rsidR="00324D37" w:rsidRPr="00E706E7" w:rsidRDefault="00324D37" w:rsidP="00324D37">
      <w:pPr>
        <w:pStyle w:val="subsection"/>
      </w:pPr>
      <w:r w:rsidRPr="00E706E7">
        <w:tab/>
        <w:t>(9)</w:t>
      </w:r>
      <w:r w:rsidRPr="00E706E7">
        <w:tab/>
        <w:t>The power of a body corporate to comply with a direction to end a person’s appointment may be exercised on behalf of the body corporate:</w:t>
      </w:r>
    </w:p>
    <w:p w14:paraId="4DFD22C1" w14:textId="77777777" w:rsidR="00324D37" w:rsidRPr="00E706E7" w:rsidRDefault="00324D37" w:rsidP="00324D37">
      <w:pPr>
        <w:pStyle w:val="paragraph"/>
      </w:pPr>
      <w:r w:rsidRPr="00E706E7">
        <w:tab/>
        <w:t>(a)</w:t>
      </w:r>
      <w:r w:rsidRPr="00E706E7">
        <w:tab/>
        <w:t>by the Chair of the board of directors of the body corporate signing a written notice; or</w:t>
      </w:r>
    </w:p>
    <w:p w14:paraId="032B26DA" w14:textId="77777777" w:rsidR="00324D37" w:rsidRPr="00E706E7" w:rsidRDefault="00324D37" w:rsidP="00324D37">
      <w:pPr>
        <w:pStyle w:val="paragraph"/>
      </w:pPr>
      <w:r w:rsidRPr="00E706E7">
        <w:tab/>
        <w:t>(b)</w:t>
      </w:r>
      <w:r w:rsidRPr="00E706E7">
        <w:tab/>
        <w:t>by a majority of the directors of the body corporate (excluding any director who is the subject of the direction) jointly signing a written notice.</w:t>
      </w:r>
    </w:p>
    <w:p w14:paraId="297E196B" w14:textId="77777777" w:rsidR="00324D37" w:rsidRPr="00E706E7" w:rsidRDefault="00324D37" w:rsidP="00324D37">
      <w:pPr>
        <w:pStyle w:val="subsection"/>
      </w:pPr>
      <w:r w:rsidRPr="00E706E7">
        <w:tab/>
        <w:t>(10)</w:t>
      </w:r>
      <w:r w:rsidRPr="00E706E7">
        <w:tab/>
      </w:r>
      <w:r w:rsidR="003C714C" w:rsidRPr="00E706E7">
        <w:t>Subsection (</w:t>
      </w:r>
      <w:r w:rsidRPr="00E706E7">
        <w:t>9) does not by implication limit any other powers of a body corporate to end a person’s appointment.</w:t>
      </w:r>
    </w:p>
    <w:p w14:paraId="65A1D565" w14:textId="77777777" w:rsidR="00324D37" w:rsidRPr="00E706E7" w:rsidRDefault="00324D37" w:rsidP="00324D37">
      <w:pPr>
        <w:pStyle w:val="subsection"/>
      </w:pPr>
      <w:r w:rsidRPr="00E706E7">
        <w:tab/>
        <w:t>(11)</w:t>
      </w:r>
      <w:r w:rsidRPr="00E706E7">
        <w:tab/>
        <w:t xml:space="preserve">Part VI applies to a decision by APRA to give a direction under this section on the ground referred to in </w:t>
      </w:r>
      <w:r w:rsidR="003C714C" w:rsidRPr="00E706E7">
        <w:t>paragraph (</w:t>
      </w:r>
      <w:r w:rsidRPr="00E706E7">
        <w:t>3)(b).</w:t>
      </w:r>
    </w:p>
    <w:p w14:paraId="0C846507" w14:textId="77777777" w:rsidR="00324D37" w:rsidRPr="00E706E7" w:rsidRDefault="00324D37" w:rsidP="00324D37">
      <w:pPr>
        <w:pStyle w:val="subsection"/>
      </w:pPr>
      <w:r w:rsidRPr="00E706E7">
        <w:tab/>
        <w:t>(12)</w:t>
      </w:r>
      <w:r w:rsidRPr="00E706E7">
        <w:tab/>
        <w:t>A direction to end a person’s appointment is not a legislative instrument.</w:t>
      </w:r>
    </w:p>
    <w:p w14:paraId="4E246F25" w14:textId="77777777" w:rsidR="00324D37" w:rsidRPr="00E706E7" w:rsidRDefault="00324D37" w:rsidP="00324D37">
      <w:pPr>
        <w:pStyle w:val="subsection"/>
      </w:pPr>
      <w:r w:rsidRPr="00E706E7">
        <w:tab/>
        <w:t>(13)</w:t>
      </w:r>
      <w:r w:rsidRPr="00E706E7">
        <w:tab/>
        <w:t>A body corporate commits an offence if:</w:t>
      </w:r>
    </w:p>
    <w:p w14:paraId="66C8C1B8" w14:textId="77777777" w:rsidR="00324D37" w:rsidRPr="00E706E7" w:rsidRDefault="00324D37" w:rsidP="00324D37">
      <w:pPr>
        <w:pStyle w:val="paragraph"/>
      </w:pPr>
      <w:r w:rsidRPr="00E706E7">
        <w:tab/>
        <w:t>(a)</w:t>
      </w:r>
      <w:r w:rsidRPr="00E706E7">
        <w:tab/>
        <w:t>the body corporate does or fails to do an act; and</w:t>
      </w:r>
    </w:p>
    <w:p w14:paraId="3EBCA389" w14:textId="77777777" w:rsidR="00324D37" w:rsidRPr="00E706E7" w:rsidRDefault="00324D37" w:rsidP="00324D37">
      <w:pPr>
        <w:pStyle w:val="paragraph"/>
      </w:pPr>
      <w:r w:rsidRPr="00E706E7">
        <w:tab/>
        <w:t>(b)</w:t>
      </w:r>
      <w:r w:rsidRPr="00E706E7">
        <w:tab/>
        <w:t>by doing or failing to do the act, the body corporate fails to comply with a direction under this section.</w:t>
      </w:r>
    </w:p>
    <w:p w14:paraId="65DA83A0" w14:textId="77777777" w:rsidR="00324D37" w:rsidRPr="00E706E7" w:rsidRDefault="00324D37" w:rsidP="00324D37">
      <w:pPr>
        <w:pStyle w:val="Penalty"/>
      </w:pPr>
      <w:r w:rsidRPr="00E706E7">
        <w:t>Penalty:</w:t>
      </w:r>
      <w:r w:rsidRPr="00E706E7">
        <w:tab/>
        <w:t>60 penalty units.</w:t>
      </w:r>
    </w:p>
    <w:p w14:paraId="0AF88E8F" w14:textId="77777777" w:rsidR="00324D37" w:rsidRPr="00E706E7" w:rsidRDefault="00324D37" w:rsidP="00324D37">
      <w:pPr>
        <w:pStyle w:val="subsection"/>
      </w:pPr>
      <w:r w:rsidRPr="00E706E7">
        <w:tab/>
        <w:t>(14)</w:t>
      </w:r>
      <w:r w:rsidRPr="00E706E7">
        <w:tab/>
        <w:t xml:space="preserve">Strict liability applies to </w:t>
      </w:r>
      <w:r w:rsidR="003C714C" w:rsidRPr="00E706E7">
        <w:t>subsection (</w:t>
      </w:r>
      <w:r w:rsidRPr="00E706E7">
        <w:t>13).</w:t>
      </w:r>
    </w:p>
    <w:p w14:paraId="7C81B9F8" w14:textId="77777777" w:rsidR="00324D37" w:rsidRPr="00E706E7" w:rsidRDefault="00324D37" w:rsidP="00324D37">
      <w:pPr>
        <w:pStyle w:val="notetext"/>
      </w:pPr>
      <w:r w:rsidRPr="00E706E7">
        <w:t>Note:</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17C85DE0" w14:textId="77777777" w:rsidR="00C037A3" w:rsidRPr="00E706E7" w:rsidRDefault="00C037A3" w:rsidP="0082664E">
      <w:pPr>
        <w:pStyle w:val="ActHead2"/>
        <w:pageBreakBefore/>
      </w:pPr>
      <w:bookmarkStart w:id="105" w:name="_Toc155339504"/>
      <w:r w:rsidRPr="00F42C20">
        <w:rPr>
          <w:rStyle w:val="CharPartNo"/>
        </w:rPr>
        <w:lastRenderedPageBreak/>
        <w:t>Part V</w:t>
      </w:r>
      <w:r w:rsidRPr="00E706E7">
        <w:t>—</w:t>
      </w:r>
      <w:r w:rsidRPr="00F42C20">
        <w:rPr>
          <w:rStyle w:val="CharPartText"/>
        </w:rPr>
        <w:t>Investigations of general insurers etc.</w:t>
      </w:r>
      <w:bookmarkEnd w:id="105"/>
    </w:p>
    <w:p w14:paraId="7CC61ABC" w14:textId="77777777" w:rsidR="00AA74F1" w:rsidRPr="00E706E7" w:rsidRDefault="00CE2755" w:rsidP="00527917">
      <w:pPr>
        <w:pStyle w:val="Header"/>
      </w:pPr>
      <w:r w:rsidRPr="00F42C20">
        <w:rPr>
          <w:rStyle w:val="CharDivNo"/>
        </w:rPr>
        <w:t xml:space="preserve"> </w:t>
      </w:r>
      <w:r w:rsidRPr="00F42C20">
        <w:rPr>
          <w:rStyle w:val="CharDivText"/>
        </w:rPr>
        <w:t xml:space="preserve"> </w:t>
      </w:r>
    </w:p>
    <w:p w14:paraId="56FC9F9F" w14:textId="77777777" w:rsidR="00AA74F1" w:rsidRPr="00E706E7" w:rsidRDefault="00AA74F1" w:rsidP="00AA74F1">
      <w:pPr>
        <w:pStyle w:val="ActHead5"/>
      </w:pPr>
      <w:bookmarkStart w:id="106" w:name="_Toc155339505"/>
      <w:r w:rsidRPr="00F42C20">
        <w:rPr>
          <w:rStyle w:val="CharSectno"/>
        </w:rPr>
        <w:t>50</w:t>
      </w:r>
      <w:r w:rsidRPr="00E706E7">
        <w:t xml:space="preserve">  Interpretation</w:t>
      </w:r>
      <w:bookmarkEnd w:id="106"/>
    </w:p>
    <w:p w14:paraId="34848462" w14:textId="77777777" w:rsidR="00AA74F1" w:rsidRPr="00E706E7" w:rsidRDefault="00AA74F1" w:rsidP="00AA74F1">
      <w:pPr>
        <w:pStyle w:val="subsection"/>
      </w:pPr>
      <w:r w:rsidRPr="00E706E7">
        <w:tab/>
        <w:t>(1)</w:t>
      </w:r>
      <w:r w:rsidRPr="00E706E7">
        <w:tab/>
        <w:t>In this Part, unless the contrary intention appears:</w:t>
      </w:r>
    </w:p>
    <w:p w14:paraId="5AD77379" w14:textId="77777777" w:rsidR="00AA74F1" w:rsidRPr="00E706E7" w:rsidRDefault="00AA74F1" w:rsidP="00AA74F1">
      <w:pPr>
        <w:pStyle w:val="Definition"/>
      </w:pPr>
      <w:r w:rsidRPr="00E706E7">
        <w:rPr>
          <w:b/>
          <w:i/>
        </w:rPr>
        <w:t>affairs</w:t>
      </w:r>
      <w:r w:rsidRPr="00E706E7">
        <w:t>, in relation to a body corporate that is a general insurer, authorised NOHC or the subsidiary of a general insurer or authorised NOHC or to a body corporate associated with another body corporate, includes:</w:t>
      </w:r>
    </w:p>
    <w:p w14:paraId="1675DAED" w14:textId="77777777" w:rsidR="00AA74F1" w:rsidRPr="00E706E7" w:rsidRDefault="00AA74F1" w:rsidP="00AA74F1">
      <w:pPr>
        <w:pStyle w:val="paragraph"/>
      </w:pPr>
      <w:r w:rsidRPr="00E706E7">
        <w:tab/>
        <w:t>(a)</w:t>
      </w:r>
      <w:r w:rsidRPr="00E706E7">
        <w:tab/>
        <w:t>the promotion, formation, membership, control, trading, dealings, business and property of the body corporate;</w:t>
      </w:r>
    </w:p>
    <w:p w14:paraId="425C7423" w14:textId="77777777" w:rsidR="00AA74F1" w:rsidRPr="00E706E7" w:rsidRDefault="00AA74F1" w:rsidP="00AA74F1">
      <w:pPr>
        <w:pStyle w:val="paragraph"/>
      </w:pPr>
      <w:r w:rsidRPr="00E706E7">
        <w:tab/>
        <w:t>(b)</w:t>
      </w:r>
      <w:r w:rsidRPr="00E706E7">
        <w:tab/>
        <w:t>the ownership of shares in, debentures of and prescribed interests made available by the body corporate;</w:t>
      </w:r>
    </w:p>
    <w:p w14:paraId="6FE04BD6" w14:textId="77777777" w:rsidR="00AA74F1" w:rsidRPr="00E706E7" w:rsidRDefault="00AA74F1" w:rsidP="00AA74F1">
      <w:pPr>
        <w:pStyle w:val="paragraph"/>
      </w:pPr>
      <w:r w:rsidRPr="00E706E7">
        <w:tab/>
        <w:t>(c)</w:t>
      </w:r>
      <w:r w:rsidRPr="00E706E7">
        <w:tab/>
        <w:t>matters concerned with the ascertainment of the persons who are or have been financially interested in the success or failure, or apparent success or failure, of the body corporate or are or have been able to control or to influence materially the policy of the body corporate; and</w:t>
      </w:r>
    </w:p>
    <w:p w14:paraId="0ACA4AE1" w14:textId="77777777" w:rsidR="00AA74F1" w:rsidRPr="00E706E7" w:rsidRDefault="00AA74F1" w:rsidP="00AA74F1">
      <w:pPr>
        <w:pStyle w:val="paragraph"/>
      </w:pPr>
      <w:r w:rsidRPr="00E706E7">
        <w:tab/>
        <w:t>(d)</w:t>
      </w:r>
      <w:r w:rsidRPr="00E706E7">
        <w:tab/>
        <w:t>the circumstances under which a person acquired or disposed of, or became entitled to acquire or dispose of, shares in, debentures of or prescribed interests made available by the body corporate.</w:t>
      </w:r>
    </w:p>
    <w:p w14:paraId="0DA75037" w14:textId="77777777" w:rsidR="00AA74F1" w:rsidRPr="00E706E7" w:rsidRDefault="00AA74F1" w:rsidP="00AA74F1">
      <w:pPr>
        <w:pStyle w:val="Definition"/>
      </w:pPr>
      <w:r w:rsidRPr="00E706E7">
        <w:rPr>
          <w:b/>
          <w:i/>
        </w:rPr>
        <w:t>prescribed interest</w:t>
      </w:r>
      <w:r w:rsidRPr="00E706E7">
        <w:t xml:space="preserve"> means an interest in a managed investment scheme </w:t>
      </w:r>
      <w:r w:rsidR="002750A7" w:rsidRPr="00E706E7">
        <w:t>within the meaning</w:t>
      </w:r>
      <w:r w:rsidRPr="00E706E7">
        <w:t xml:space="preserve"> of the </w:t>
      </w:r>
      <w:r w:rsidRPr="00E706E7">
        <w:rPr>
          <w:i/>
        </w:rPr>
        <w:t>Corporations Act 2001</w:t>
      </w:r>
      <w:r w:rsidRPr="00E706E7">
        <w:t>.</w:t>
      </w:r>
    </w:p>
    <w:p w14:paraId="66BD037A" w14:textId="77777777" w:rsidR="00AA74F1" w:rsidRPr="00E706E7" w:rsidRDefault="00AA74F1" w:rsidP="00AA74F1">
      <w:pPr>
        <w:pStyle w:val="Definition"/>
      </w:pPr>
      <w:r w:rsidRPr="00E706E7">
        <w:rPr>
          <w:b/>
          <w:i/>
        </w:rPr>
        <w:t>prescribed person</w:t>
      </w:r>
      <w:r w:rsidRPr="00E706E7">
        <w:t>, in relation to a body corporate that is a general insurer, authorised NOHC or the subsidiary of a general insurer or authorised NOHC, or a body corporate associated with another body corporate, means:</w:t>
      </w:r>
    </w:p>
    <w:p w14:paraId="7C3B53AE" w14:textId="77777777" w:rsidR="00AA74F1" w:rsidRPr="00E706E7" w:rsidRDefault="00AA74F1" w:rsidP="00AA74F1">
      <w:pPr>
        <w:pStyle w:val="paragraph"/>
      </w:pPr>
      <w:r w:rsidRPr="00E706E7">
        <w:tab/>
        <w:t>(a)</w:t>
      </w:r>
      <w:r w:rsidRPr="00E706E7">
        <w:tab/>
        <w:t>a person who is, or has at any time been, a director, secretary, officer or employee of the body corporate;</w:t>
      </w:r>
    </w:p>
    <w:p w14:paraId="0B063DCA" w14:textId="77777777" w:rsidR="00AA74F1" w:rsidRPr="00E706E7" w:rsidRDefault="00AA74F1" w:rsidP="00AA74F1">
      <w:pPr>
        <w:pStyle w:val="paragraph"/>
      </w:pPr>
      <w:r w:rsidRPr="00E706E7">
        <w:tab/>
        <w:t>(b)</w:t>
      </w:r>
      <w:r w:rsidRPr="00E706E7">
        <w:tab/>
        <w:t>a person who acts or has at any time acted as solicitor, auditor or in any other capacity for the body corporate;</w:t>
      </w:r>
    </w:p>
    <w:p w14:paraId="097D205D" w14:textId="77777777" w:rsidR="00AA74F1" w:rsidRPr="00E706E7" w:rsidRDefault="00AA74F1" w:rsidP="00AA74F1">
      <w:pPr>
        <w:pStyle w:val="paragraph"/>
      </w:pPr>
      <w:r w:rsidRPr="00E706E7">
        <w:tab/>
        <w:t>(c)</w:t>
      </w:r>
      <w:r w:rsidRPr="00E706E7">
        <w:tab/>
        <w:t>a person who:</w:t>
      </w:r>
    </w:p>
    <w:p w14:paraId="204F492F" w14:textId="77777777" w:rsidR="00AA74F1" w:rsidRPr="00E706E7" w:rsidRDefault="00AA74F1" w:rsidP="00AA74F1">
      <w:pPr>
        <w:pStyle w:val="paragraphsub"/>
      </w:pPr>
      <w:r w:rsidRPr="00E706E7">
        <w:lastRenderedPageBreak/>
        <w:tab/>
        <w:t>(i)</w:t>
      </w:r>
      <w:r w:rsidRPr="00E706E7">
        <w:tab/>
        <w:t>has, or has at any time had, in the person’s possession any property of the body corporate;</w:t>
      </w:r>
    </w:p>
    <w:p w14:paraId="1CB748CC" w14:textId="77777777" w:rsidR="00AA74F1" w:rsidRPr="00E706E7" w:rsidRDefault="00AA74F1" w:rsidP="00AA74F1">
      <w:pPr>
        <w:pStyle w:val="paragraphsub"/>
      </w:pPr>
      <w:r w:rsidRPr="00E706E7">
        <w:tab/>
        <w:t>(ii)</w:t>
      </w:r>
      <w:r w:rsidRPr="00E706E7">
        <w:tab/>
        <w:t>is indebted to the body corporate; or</w:t>
      </w:r>
    </w:p>
    <w:p w14:paraId="3E7080D8" w14:textId="77777777" w:rsidR="00AA74F1" w:rsidRPr="00E706E7" w:rsidRDefault="00AA74F1" w:rsidP="00AA74F1">
      <w:pPr>
        <w:pStyle w:val="paragraphsub"/>
      </w:pPr>
      <w:r w:rsidRPr="00E706E7">
        <w:tab/>
        <w:t>(iii)</w:t>
      </w:r>
      <w:r w:rsidRPr="00E706E7">
        <w:tab/>
        <w:t>is capable of giving information concerning the affairs of the body corporate; and</w:t>
      </w:r>
    </w:p>
    <w:p w14:paraId="7D0BA3ED" w14:textId="77777777" w:rsidR="00AA74F1" w:rsidRPr="00E706E7" w:rsidRDefault="00AA74F1" w:rsidP="00AA74F1">
      <w:pPr>
        <w:pStyle w:val="paragraph"/>
      </w:pPr>
      <w:r w:rsidRPr="00E706E7">
        <w:tab/>
        <w:t>(d)</w:t>
      </w:r>
      <w:r w:rsidRPr="00E706E7">
        <w:tab/>
        <w:t xml:space="preserve">where APRA has given notice in writing to a person that APRA has reasonable grounds for believing that that person is a person referred to in </w:t>
      </w:r>
      <w:r w:rsidR="003C714C" w:rsidRPr="00E706E7">
        <w:t>paragraph (</w:t>
      </w:r>
      <w:r w:rsidRPr="00E706E7">
        <w:t>c), that person;</w:t>
      </w:r>
    </w:p>
    <w:p w14:paraId="429CA38C" w14:textId="77777777" w:rsidR="00AA74F1" w:rsidRPr="00E706E7" w:rsidRDefault="00AA74F1" w:rsidP="00AA74F1">
      <w:pPr>
        <w:pStyle w:val="subsection2"/>
      </w:pPr>
      <w:r w:rsidRPr="00E706E7">
        <w:t>but does not include:</w:t>
      </w:r>
    </w:p>
    <w:p w14:paraId="0E3B13CB" w14:textId="77777777" w:rsidR="00AA74F1" w:rsidRPr="00E706E7" w:rsidRDefault="00AA74F1" w:rsidP="00AA74F1">
      <w:pPr>
        <w:pStyle w:val="paragraph"/>
      </w:pPr>
      <w:r w:rsidRPr="00E706E7">
        <w:tab/>
        <w:t>(e)</w:t>
      </w:r>
      <w:r w:rsidRPr="00E706E7">
        <w:tab/>
        <w:t>a receiver, or a receiver and manager, of property of the body; or</w:t>
      </w:r>
    </w:p>
    <w:p w14:paraId="0B7315BC" w14:textId="77777777" w:rsidR="00AA74F1" w:rsidRPr="00E706E7" w:rsidRDefault="00AA74F1" w:rsidP="00AA74F1">
      <w:pPr>
        <w:pStyle w:val="paragraph"/>
      </w:pPr>
      <w:r w:rsidRPr="00E706E7">
        <w:tab/>
        <w:t>(f)</w:t>
      </w:r>
      <w:r w:rsidRPr="00E706E7">
        <w:tab/>
        <w:t xml:space="preserve">an administrator, within the meaning of the </w:t>
      </w:r>
      <w:r w:rsidRPr="00E706E7">
        <w:rPr>
          <w:i/>
        </w:rPr>
        <w:t>Corporations Act 2001</w:t>
      </w:r>
      <w:r w:rsidRPr="00E706E7">
        <w:t>, of the body; or</w:t>
      </w:r>
    </w:p>
    <w:p w14:paraId="59158F9B" w14:textId="77777777" w:rsidR="00AA74F1" w:rsidRPr="00E706E7" w:rsidRDefault="00AA74F1" w:rsidP="00AA74F1">
      <w:pPr>
        <w:pStyle w:val="paragraph"/>
      </w:pPr>
      <w:r w:rsidRPr="00E706E7">
        <w:tab/>
        <w:t>(g)</w:t>
      </w:r>
      <w:r w:rsidRPr="00E706E7">
        <w:tab/>
        <w:t>an administrator of a deed of company arrangement executed by the body under Part</w:t>
      </w:r>
      <w:r w:rsidR="003C714C" w:rsidRPr="00E706E7">
        <w:t> </w:t>
      </w:r>
      <w:r w:rsidRPr="00E706E7">
        <w:t>5.3A of that Act; or</w:t>
      </w:r>
    </w:p>
    <w:p w14:paraId="2B3323FF" w14:textId="77777777" w:rsidR="00AA74F1" w:rsidRPr="00E706E7" w:rsidRDefault="00AA74F1" w:rsidP="00AA74F1">
      <w:pPr>
        <w:pStyle w:val="paragraph"/>
      </w:pPr>
      <w:r w:rsidRPr="00E706E7">
        <w:tab/>
        <w:t>(i)</w:t>
      </w:r>
      <w:r w:rsidRPr="00E706E7">
        <w:tab/>
        <w:t>a liquidator or provisional liquidator of the body.</w:t>
      </w:r>
    </w:p>
    <w:p w14:paraId="63F8BCAF" w14:textId="77777777" w:rsidR="00AA74F1" w:rsidRPr="00E706E7" w:rsidRDefault="00AA74F1" w:rsidP="00AA74F1">
      <w:pPr>
        <w:pStyle w:val="subsection"/>
      </w:pPr>
      <w:r w:rsidRPr="00E706E7">
        <w:tab/>
        <w:t>(2)</w:t>
      </w:r>
      <w:r w:rsidRPr="00E706E7">
        <w:tab/>
        <w:t>For the purposes of this Part, a body corporate is associated with another body corporate if the two bodies corporate are related to each other and:</w:t>
      </w:r>
    </w:p>
    <w:p w14:paraId="586B779D" w14:textId="77777777" w:rsidR="00AA74F1" w:rsidRPr="00E706E7" w:rsidRDefault="00AA74F1" w:rsidP="00AA74F1">
      <w:pPr>
        <w:pStyle w:val="paragraph"/>
      </w:pPr>
      <w:r w:rsidRPr="00E706E7">
        <w:tab/>
        <w:t>(a)</w:t>
      </w:r>
      <w:r w:rsidRPr="00E706E7">
        <w:tab/>
        <w:t>the first</w:t>
      </w:r>
      <w:r w:rsidR="00F42C20">
        <w:noBreakHyphen/>
      </w:r>
      <w:r w:rsidRPr="00E706E7">
        <w:t>mentioned body corporate is a general insurer or authorised NOHC; or</w:t>
      </w:r>
    </w:p>
    <w:p w14:paraId="2DD8AD69" w14:textId="77777777" w:rsidR="00AA74F1" w:rsidRPr="00E706E7" w:rsidRDefault="00AA74F1" w:rsidP="00AA74F1">
      <w:pPr>
        <w:pStyle w:val="paragraph"/>
      </w:pPr>
      <w:r w:rsidRPr="00E706E7">
        <w:tab/>
        <w:t>(b)</w:t>
      </w:r>
      <w:r w:rsidRPr="00E706E7">
        <w:tab/>
        <w:t>either of those bodies corporate is, or has directors who are, accustomed or under an obligation, whether formal or informal, to act in accordance with the directions, instructions or wishes of the other body corporate or of its directors;</w:t>
      </w:r>
    </w:p>
    <w:p w14:paraId="6C8153C8" w14:textId="77777777" w:rsidR="00AA74F1" w:rsidRPr="00E706E7" w:rsidRDefault="00AA74F1" w:rsidP="00AA74F1">
      <w:pPr>
        <w:pStyle w:val="subsection2"/>
      </w:pPr>
      <w:r w:rsidRPr="00E706E7">
        <w:t>and references in this Part to a body corporate having been associated with another body corporate shall be construed accordingly.</w:t>
      </w:r>
    </w:p>
    <w:p w14:paraId="38781A2A" w14:textId="77777777" w:rsidR="004969BB" w:rsidRPr="00E706E7" w:rsidRDefault="004969BB" w:rsidP="004969BB">
      <w:pPr>
        <w:pStyle w:val="subsection"/>
      </w:pPr>
      <w:r w:rsidRPr="00E706E7">
        <w:tab/>
        <w:t>(3)</w:t>
      </w:r>
      <w:r w:rsidRPr="00E706E7">
        <w:tab/>
        <w:t xml:space="preserve">The question whether bodies corporate are related to each other for the purposes of this </w:t>
      </w:r>
      <w:r w:rsidR="000B1FCF" w:rsidRPr="00E706E7">
        <w:t>Part i</w:t>
      </w:r>
      <w:r w:rsidRPr="00E706E7">
        <w:t xml:space="preserve">s to be determined in the same way as the question whether bodies corporate are related to each other would be determined under the </w:t>
      </w:r>
      <w:r w:rsidRPr="00E706E7">
        <w:rPr>
          <w:i/>
        </w:rPr>
        <w:t>Corporations Act 2001</w:t>
      </w:r>
      <w:r w:rsidRPr="00E706E7">
        <w:t xml:space="preserve"> if, in section</w:t>
      </w:r>
      <w:r w:rsidR="003C714C" w:rsidRPr="00E706E7">
        <w:t> </w:t>
      </w:r>
      <w:r w:rsidRPr="00E706E7">
        <w:t>46 of that Act:</w:t>
      </w:r>
    </w:p>
    <w:p w14:paraId="7290967F" w14:textId="77777777" w:rsidR="004969BB" w:rsidRPr="00E706E7" w:rsidRDefault="004969BB" w:rsidP="004969BB">
      <w:pPr>
        <w:pStyle w:val="paragraph"/>
      </w:pPr>
      <w:r w:rsidRPr="00E706E7">
        <w:lastRenderedPageBreak/>
        <w:tab/>
        <w:t>(a)</w:t>
      </w:r>
      <w:r w:rsidRPr="00E706E7">
        <w:tab/>
        <w:t>the reference to a body corporate that is in a position to cast, or control the casting of, more than one</w:t>
      </w:r>
      <w:r w:rsidR="00F42C20">
        <w:noBreakHyphen/>
      </w:r>
      <w:r w:rsidRPr="00E706E7">
        <w:t>half of the maximum number of votes that might be cast at a general meeting of another body corporate were a reference to a body corporate that is in a position to cast, or control the casting of, more than one</w:t>
      </w:r>
      <w:r w:rsidR="00F42C20">
        <w:noBreakHyphen/>
      </w:r>
      <w:r w:rsidRPr="00E706E7">
        <w:t>quarter of that number of votes; and</w:t>
      </w:r>
    </w:p>
    <w:p w14:paraId="2FEA6CCA" w14:textId="77777777" w:rsidR="004969BB" w:rsidRPr="00E706E7" w:rsidRDefault="004969BB" w:rsidP="008E6796">
      <w:pPr>
        <w:pStyle w:val="paragraph"/>
      </w:pPr>
      <w:r w:rsidRPr="00E706E7">
        <w:tab/>
        <w:t>(b)</w:t>
      </w:r>
      <w:r w:rsidRPr="00E706E7">
        <w:tab/>
        <w:t>the reference to a body corporate holding more than one</w:t>
      </w:r>
      <w:r w:rsidR="00F42C20">
        <w:noBreakHyphen/>
      </w:r>
      <w:r w:rsidRPr="00E706E7">
        <w:t>half of the issued share capital of another body corporate were a reference to a body corporate holding more than one</w:t>
      </w:r>
      <w:r w:rsidR="00F42C20">
        <w:noBreakHyphen/>
      </w:r>
      <w:r w:rsidRPr="00E706E7">
        <w:t>quarter of the issued share capital of another body corporate.</w:t>
      </w:r>
    </w:p>
    <w:p w14:paraId="4F5C5587" w14:textId="77777777" w:rsidR="00AA74F1" w:rsidRPr="00E706E7" w:rsidRDefault="00AA74F1" w:rsidP="00AA74F1">
      <w:pPr>
        <w:pStyle w:val="ActHead5"/>
      </w:pPr>
      <w:bookmarkStart w:id="107" w:name="_Toc155339506"/>
      <w:r w:rsidRPr="00F42C20">
        <w:rPr>
          <w:rStyle w:val="CharSectno"/>
        </w:rPr>
        <w:t>52</w:t>
      </w:r>
      <w:r w:rsidRPr="00E706E7">
        <w:t xml:space="preserve">  Investigation of general insurer, authorised NOHC or subsidiary by APRA or inspector</w:t>
      </w:r>
      <w:bookmarkEnd w:id="107"/>
    </w:p>
    <w:p w14:paraId="2449F536" w14:textId="77777777" w:rsidR="00B7112F" w:rsidRPr="00E706E7" w:rsidRDefault="00B7112F" w:rsidP="00B7112F">
      <w:pPr>
        <w:pStyle w:val="subsection"/>
      </w:pPr>
      <w:r w:rsidRPr="00E706E7">
        <w:tab/>
        <w:t>(1)</w:t>
      </w:r>
      <w:r w:rsidRPr="00E706E7">
        <w:tab/>
        <w:t>Where:</w:t>
      </w:r>
    </w:p>
    <w:p w14:paraId="4450D1F0" w14:textId="77777777" w:rsidR="00B7112F" w:rsidRPr="00E706E7" w:rsidRDefault="00B7112F" w:rsidP="00B7112F">
      <w:pPr>
        <w:pStyle w:val="paragraph"/>
      </w:pPr>
      <w:r w:rsidRPr="00E706E7">
        <w:tab/>
        <w:t>(aa)</w:t>
      </w:r>
      <w:r w:rsidRPr="00E706E7">
        <w:tab/>
        <w:t>it appears to APRA that a body corporate that is a general insurer or authorised NOHC:</w:t>
      </w:r>
    </w:p>
    <w:p w14:paraId="6B92BC4D" w14:textId="77777777" w:rsidR="00B7112F" w:rsidRPr="00E706E7" w:rsidRDefault="00B7112F" w:rsidP="00B7112F">
      <w:pPr>
        <w:pStyle w:val="paragraphsub"/>
      </w:pPr>
      <w:r w:rsidRPr="00E706E7">
        <w:tab/>
        <w:t>(i)</w:t>
      </w:r>
      <w:r w:rsidRPr="00E706E7">
        <w:tab/>
        <w:t>is, or is likely to become, unable to meet its liabilities; or</w:t>
      </w:r>
    </w:p>
    <w:p w14:paraId="774EC730" w14:textId="77777777" w:rsidR="00B7112F" w:rsidRPr="00E706E7" w:rsidRDefault="00B7112F" w:rsidP="00B7112F">
      <w:pPr>
        <w:pStyle w:val="paragraphsub"/>
      </w:pPr>
      <w:r w:rsidRPr="00E706E7">
        <w:tab/>
        <w:t>(ii)</w:t>
      </w:r>
      <w:r w:rsidRPr="00E706E7">
        <w:tab/>
        <w:t xml:space="preserve">has contravened or failed to comply with a provision of this Act or the </w:t>
      </w:r>
      <w:r w:rsidRPr="00E706E7">
        <w:rPr>
          <w:i/>
        </w:rPr>
        <w:t xml:space="preserve">Financial Sector (Collection of Data) Act 2001 </w:t>
      </w:r>
      <w:r w:rsidRPr="00E706E7">
        <w:t>or a condition or direction applicable to it under this Act or that Act; or</w:t>
      </w:r>
    </w:p>
    <w:p w14:paraId="243C67F6" w14:textId="77777777" w:rsidR="00B7112F" w:rsidRPr="00E706E7" w:rsidRDefault="00B7112F" w:rsidP="00B7112F">
      <w:pPr>
        <w:pStyle w:val="paragraph"/>
      </w:pPr>
      <w:r w:rsidRPr="00E706E7">
        <w:tab/>
        <w:t>(ab)</w:t>
      </w:r>
      <w:r w:rsidRPr="00E706E7">
        <w:tab/>
        <w:t>it appears to APRA that there is, or there may be, a risk to the security of a general insurer’s or authorised NOHC’s assets; or</w:t>
      </w:r>
    </w:p>
    <w:p w14:paraId="3C6D1505" w14:textId="77777777" w:rsidR="00B7112F" w:rsidRPr="00E706E7" w:rsidRDefault="00B7112F" w:rsidP="00B7112F">
      <w:pPr>
        <w:pStyle w:val="paragraph"/>
      </w:pPr>
      <w:r w:rsidRPr="00E706E7">
        <w:tab/>
        <w:t>(a)</w:t>
      </w:r>
      <w:r w:rsidRPr="00E706E7">
        <w:tab/>
        <w:t>it appears to APRA that there is, or there may be, a sudden deterioration in a general insurer’s or authorised NOHC’s financial condition; or</w:t>
      </w:r>
    </w:p>
    <w:p w14:paraId="3FCC33B0" w14:textId="77777777" w:rsidR="00FA30A0" w:rsidRPr="00E706E7" w:rsidRDefault="00FA30A0" w:rsidP="00FA30A0">
      <w:pPr>
        <w:pStyle w:val="paragraph"/>
      </w:pPr>
      <w:r w:rsidRPr="00E706E7">
        <w:tab/>
        <w:t>(b)</w:t>
      </w:r>
      <w:r w:rsidRPr="00E706E7">
        <w:tab/>
        <w:t>it appears to APRA that information in its possession calls for the investigation of the whole or any part of the business of a general insurer or authorised NOHC;</w:t>
      </w:r>
    </w:p>
    <w:p w14:paraId="17E7BCBC" w14:textId="77777777" w:rsidR="00B7112F" w:rsidRPr="00E706E7" w:rsidRDefault="00B7112F" w:rsidP="00B7112F">
      <w:pPr>
        <w:pStyle w:val="subsection2"/>
      </w:pPr>
      <w:r w:rsidRPr="00E706E7">
        <w:t>APRA may, by notice in writing served on the body corporate, require it to show cause within such period after service of the notice, being not less than 14 days, as APRA specifies in the notice, why APRA should not:</w:t>
      </w:r>
    </w:p>
    <w:p w14:paraId="30402AF3" w14:textId="77777777" w:rsidR="00B7112F" w:rsidRPr="00E706E7" w:rsidRDefault="00B7112F" w:rsidP="00B7112F">
      <w:pPr>
        <w:pStyle w:val="paragraph"/>
      </w:pPr>
      <w:r w:rsidRPr="00E706E7">
        <w:lastRenderedPageBreak/>
        <w:tab/>
        <w:t>(c)</w:t>
      </w:r>
      <w:r w:rsidRPr="00E706E7">
        <w:tab/>
        <w:t>investigate the whole or any part of the business of the body corporate; or</w:t>
      </w:r>
    </w:p>
    <w:p w14:paraId="28BC7E07" w14:textId="77777777" w:rsidR="00B7112F" w:rsidRPr="00E706E7" w:rsidRDefault="00B7112F" w:rsidP="00B7112F">
      <w:pPr>
        <w:pStyle w:val="paragraph"/>
      </w:pPr>
      <w:r w:rsidRPr="00E706E7">
        <w:tab/>
        <w:t>(d)</w:t>
      </w:r>
      <w:r w:rsidRPr="00E706E7">
        <w:tab/>
        <w:t>appoint a person to make such an investigation and report to APRA the results of his or her investigation.</w:t>
      </w:r>
    </w:p>
    <w:p w14:paraId="623B8C89" w14:textId="77777777" w:rsidR="00AA74F1" w:rsidRPr="00E706E7" w:rsidRDefault="00AA74F1" w:rsidP="00AA74F1">
      <w:pPr>
        <w:pStyle w:val="subsection"/>
      </w:pPr>
      <w:r w:rsidRPr="00E706E7">
        <w:tab/>
        <w:t>(1AA)</w:t>
      </w:r>
      <w:r w:rsidRPr="00E706E7">
        <w:tab/>
        <w:t xml:space="preserve">A notice under </w:t>
      </w:r>
      <w:r w:rsidR="003C714C" w:rsidRPr="00E706E7">
        <w:t>subsection (</w:t>
      </w:r>
      <w:r w:rsidRPr="00E706E7">
        <w:t>1) must specify which of paragraphs 1(aa), (ab), (a) or (b) is being relied on to give the notice.</w:t>
      </w:r>
    </w:p>
    <w:p w14:paraId="218B543D" w14:textId="77777777" w:rsidR="00FA30A0" w:rsidRPr="00E706E7" w:rsidRDefault="00FA30A0" w:rsidP="00FA30A0">
      <w:pPr>
        <w:pStyle w:val="subsection"/>
      </w:pPr>
      <w:r w:rsidRPr="00E706E7">
        <w:tab/>
        <w:t>(1AB)</w:t>
      </w:r>
      <w:r w:rsidRPr="00E706E7">
        <w:tab/>
        <w:t xml:space="preserve">Despite </w:t>
      </w:r>
      <w:r w:rsidR="003C714C" w:rsidRPr="00E706E7">
        <w:t>subsection (</w:t>
      </w:r>
      <w:r w:rsidRPr="00E706E7">
        <w:t>1), APRA may specify a period of less than 14 days in a notice under that subsection if:</w:t>
      </w:r>
    </w:p>
    <w:p w14:paraId="792B7449" w14:textId="77777777" w:rsidR="00FA30A0" w:rsidRPr="00E706E7" w:rsidRDefault="00FA30A0" w:rsidP="00FA30A0">
      <w:pPr>
        <w:pStyle w:val="paragraph"/>
      </w:pPr>
      <w:r w:rsidRPr="00E706E7">
        <w:tab/>
        <w:t>(a)</w:t>
      </w:r>
      <w:r w:rsidRPr="00E706E7">
        <w:tab/>
        <w:t>APRA considers that specifying the shorter period is necessary; and</w:t>
      </w:r>
    </w:p>
    <w:p w14:paraId="13190357" w14:textId="77777777" w:rsidR="00FA30A0" w:rsidRPr="00E706E7" w:rsidRDefault="00FA30A0" w:rsidP="00FA30A0">
      <w:pPr>
        <w:pStyle w:val="paragraph"/>
      </w:pPr>
      <w:r w:rsidRPr="00E706E7">
        <w:tab/>
        <w:t>(b)</w:t>
      </w:r>
      <w:r w:rsidRPr="00E706E7">
        <w:tab/>
        <w:t>the period specified is reasonable in the circumstances.</w:t>
      </w:r>
    </w:p>
    <w:p w14:paraId="41A1ECF5" w14:textId="77777777" w:rsidR="00AA74F1" w:rsidRPr="00E706E7" w:rsidRDefault="00AA74F1" w:rsidP="00AA74F1">
      <w:pPr>
        <w:pStyle w:val="subsection"/>
      </w:pPr>
      <w:r w:rsidRPr="00E706E7">
        <w:tab/>
        <w:t>(1A)</w:t>
      </w:r>
      <w:r w:rsidRPr="00E706E7">
        <w:tab/>
        <w:t xml:space="preserve">If APRA has served, or is proposing to serve, a notice under </w:t>
      </w:r>
      <w:r w:rsidR="003C714C" w:rsidRPr="00E706E7">
        <w:t>subsection (</w:t>
      </w:r>
      <w:r w:rsidRPr="00E706E7">
        <w:t>1) on a body corporate, APRA may:</w:t>
      </w:r>
    </w:p>
    <w:p w14:paraId="7C0C505C" w14:textId="77777777" w:rsidR="00AA74F1" w:rsidRPr="00E706E7" w:rsidRDefault="00AA74F1" w:rsidP="00AA74F1">
      <w:pPr>
        <w:pStyle w:val="paragraph"/>
      </w:pPr>
      <w:r w:rsidRPr="00E706E7">
        <w:tab/>
        <w:t>(a)</w:t>
      </w:r>
      <w:r w:rsidRPr="00E706E7">
        <w:tab/>
        <w:t>if the notice has been served—at any time; or</w:t>
      </w:r>
    </w:p>
    <w:p w14:paraId="7F73E60F" w14:textId="77777777" w:rsidR="00AA74F1" w:rsidRPr="00E706E7" w:rsidRDefault="00AA74F1" w:rsidP="00AA74F1">
      <w:pPr>
        <w:pStyle w:val="paragraph"/>
      </w:pPr>
      <w:r w:rsidRPr="00E706E7">
        <w:tab/>
        <w:t>(b)</w:t>
      </w:r>
      <w:r w:rsidRPr="00E706E7">
        <w:tab/>
        <w:t>otherwise—at or about the time when the notice is served;</w:t>
      </w:r>
    </w:p>
    <w:p w14:paraId="1C4DCB68" w14:textId="77777777" w:rsidR="00AA74F1" w:rsidRPr="00E706E7" w:rsidRDefault="00AA74F1" w:rsidP="00AA74F1">
      <w:pPr>
        <w:pStyle w:val="subsection2"/>
      </w:pPr>
      <w:r w:rsidRPr="00E706E7">
        <w:t xml:space="preserve">cause a written notice to be served under </w:t>
      </w:r>
      <w:r w:rsidR="003C714C" w:rsidRPr="00E706E7">
        <w:t>subsection (</w:t>
      </w:r>
      <w:r w:rsidRPr="00E706E7">
        <w:t>1C) on a body corporate that is a subsidiary of the first</w:t>
      </w:r>
      <w:r w:rsidR="00F42C20">
        <w:noBreakHyphen/>
      </w:r>
      <w:r w:rsidRPr="00E706E7">
        <w:t>mentioned body corporate.</w:t>
      </w:r>
    </w:p>
    <w:p w14:paraId="6F81154B" w14:textId="77777777" w:rsidR="00AA74F1" w:rsidRPr="00E706E7" w:rsidRDefault="00AA74F1" w:rsidP="00AA74F1">
      <w:pPr>
        <w:pStyle w:val="subsection"/>
      </w:pPr>
      <w:r w:rsidRPr="00E706E7">
        <w:tab/>
        <w:t>(1B)</w:t>
      </w:r>
      <w:r w:rsidRPr="00E706E7">
        <w:tab/>
        <w:t xml:space="preserve">If it appears to APRA that a body corporate that is a subsidiary of a body corporate that is a general insurer or authorised NOHC has contravened a provision of this Act or the </w:t>
      </w:r>
      <w:r w:rsidRPr="00E706E7">
        <w:rPr>
          <w:i/>
        </w:rPr>
        <w:t>Financial Sector (Collection of Data) Act 2001</w:t>
      </w:r>
      <w:r w:rsidRPr="00E706E7">
        <w:t xml:space="preserve"> or a condition or direction applicable to it under this Act or the </w:t>
      </w:r>
      <w:r w:rsidRPr="00E706E7">
        <w:rPr>
          <w:i/>
        </w:rPr>
        <w:t>Financial Sector (Collection of Data) Act 2001</w:t>
      </w:r>
      <w:r w:rsidRPr="00E706E7">
        <w:t xml:space="preserve">, APRA may cause a written notice to be served under </w:t>
      </w:r>
      <w:r w:rsidR="003C714C" w:rsidRPr="00E706E7">
        <w:t>subsection (</w:t>
      </w:r>
      <w:r w:rsidRPr="00E706E7">
        <w:t>1C) on the subsidiary.</w:t>
      </w:r>
    </w:p>
    <w:p w14:paraId="461AC725" w14:textId="77777777" w:rsidR="00AA74F1" w:rsidRPr="00E706E7" w:rsidRDefault="00AA74F1" w:rsidP="00AA74F1">
      <w:pPr>
        <w:pStyle w:val="subsection"/>
      </w:pPr>
      <w:r w:rsidRPr="00E706E7">
        <w:tab/>
        <w:t>(1C)</w:t>
      </w:r>
      <w:r w:rsidRPr="00E706E7">
        <w:tab/>
        <w:t xml:space="preserve">A notice referred to in </w:t>
      </w:r>
      <w:r w:rsidR="003C714C" w:rsidRPr="00E706E7">
        <w:t>subsection (</w:t>
      </w:r>
      <w:r w:rsidRPr="00E706E7">
        <w:t>1A) or (1B) may require the body corporate on which it is served to show cause, within such period after service of the notice (being not less than 14 days) as is stated in the notice, why APRA should not, on stated grounds:</w:t>
      </w:r>
    </w:p>
    <w:p w14:paraId="0C56BBAC" w14:textId="77777777" w:rsidR="00AA74F1" w:rsidRPr="00E706E7" w:rsidRDefault="00AA74F1" w:rsidP="00AA74F1">
      <w:pPr>
        <w:pStyle w:val="paragraph"/>
      </w:pPr>
      <w:r w:rsidRPr="00E706E7">
        <w:tab/>
        <w:t>(a)</w:t>
      </w:r>
      <w:r w:rsidRPr="00E706E7">
        <w:tab/>
        <w:t>investigate the whole or any part of the business of the body corporate; or</w:t>
      </w:r>
    </w:p>
    <w:p w14:paraId="766A782B" w14:textId="77777777" w:rsidR="00AA74F1" w:rsidRPr="00E706E7" w:rsidRDefault="00AA74F1" w:rsidP="00AA74F1">
      <w:pPr>
        <w:pStyle w:val="paragraph"/>
      </w:pPr>
      <w:r w:rsidRPr="00E706E7">
        <w:tab/>
        <w:t>(b)</w:t>
      </w:r>
      <w:r w:rsidRPr="00E706E7">
        <w:tab/>
        <w:t>appoint a person to make such an investigation and report to APRA the results of the investigation.</w:t>
      </w:r>
    </w:p>
    <w:p w14:paraId="6D90FCC9" w14:textId="77777777" w:rsidR="00AA74F1" w:rsidRPr="00E706E7" w:rsidRDefault="00AA74F1" w:rsidP="00AA74F1">
      <w:pPr>
        <w:pStyle w:val="subsection"/>
      </w:pPr>
      <w:r w:rsidRPr="00E706E7">
        <w:lastRenderedPageBreak/>
        <w:tab/>
        <w:t>(2)</w:t>
      </w:r>
      <w:r w:rsidRPr="00E706E7">
        <w:tab/>
        <w:t>If:</w:t>
      </w:r>
    </w:p>
    <w:p w14:paraId="6E3E8BE6" w14:textId="77777777" w:rsidR="00AA74F1" w:rsidRPr="00E706E7" w:rsidRDefault="00AA74F1" w:rsidP="00AA74F1">
      <w:pPr>
        <w:pStyle w:val="paragraph"/>
      </w:pPr>
      <w:r w:rsidRPr="00E706E7">
        <w:tab/>
        <w:t>(a)</w:t>
      </w:r>
      <w:r w:rsidRPr="00E706E7">
        <w:tab/>
        <w:t xml:space="preserve">a body corporate on which a notice is served under </w:t>
      </w:r>
      <w:r w:rsidR="003C714C" w:rsidRPr="00E706E7">
        <w:t>subsection (</w:t>
      </w:r>
      <w:r w:rsidRPr="00E706E7">
        <w:t xml:space="preserve">1), (1A) or (1B) fails, within the period stated in the notice, to show cause to </w:t>
      </w:r>
      <w:r w:rsidR="00C037A3" w:rsidRPr="00E706E7">
        <w:t>APRA’s</w:t>
      </w:r>
      <w:r w:rsidRPr="00E706E7">
        <w:t xml:space="preserve"> satisfaction why an investigation should not be made; and</w:t>
      </w:r>
    </w:p>
    <w:p w14:paraId="7089F182" w14:textId="77777777" w:rsidR="00AA74F1" w:rsidRPr="00E706E7" w:rsidRDefault="00AA74F1" w:rsidP="00AA74F1">
      <w:pPr>
        <w:pStyle w:val="paragraph"/>
        <w:keepNext/>
      </w:pPr>
      <w:r w:rsidRPr="00E706E7">
        <w:tab/>
        <w:t>(b)</w:t>
      </w:r>
      <w:r w:rsidRPr="00E706E7">
        <w:tab/>
        <w:t>APRA is satisfied that:</w:t>
      </w:r>
    </w:p>
    <w:p w14:paraId="77030B46" w14:textId="77777777" w:rsidR="00AA74F1" w:rsidRPr="00E706E7" w:rsidRDefault="00AA74F1" w:rsidP="00AA74F1">
      <w:pPr>
        <w:pStyle w:val="paragraphsub"/>
      </w:pPr>
      <w:r w:rsidRPr="00E706E7">
        <w:tab/>
        <w:t>(i)</w:t>
      </w:r>
      <w:r w:rsidRPr="00E706E7">
        <w:tab/>
        <w:t xml:space="preserve">if the notice was served under </w:t>
      </w:r>
      <w:r w:rsidR="003C714C" w:rsidRPr="00E706E7">
        <w:t>subsection (</w:t>
      </w:r>
      <w:r w:rsidRPr="00E706E7">
        <w:t>1)—in relation to the insurance business carried on by the body corporate; or</w:t>
      </w:r>
    </w:p>
    <w:p w14:paraId="4AD470CB" w14:textId="77777777" w:rsidR="00AA74F1" w:rsidRPr="00E706E7" w:rsidRDefault="00AA74F1" w:rsidP="00AA74F1">
      <w:pPr>
        <w:pStyle w:val="paragraphsub"/>
      </w:pPr>
      <w:r w:rsidRPr="00E706E7">
        <w:tab/>
        <w:t>(ii)</w:t>
      </w:r>
      <w:r w:rsidRPr="00E706E7">
        <w:tab/>
        <w:t>otherwise—in relation to any business carried on by the body corporate;</w:t>
      </w:r>
    </w:p>
    <w:p w14:paraId="52F7F908" w14:textId="77777777" w:rsidR="00AA74F1" w:rsidRPr="00E706E7" w:rsidRDefault="00AA74F1" w:rsidP="00AA74F1">
      <w:pPr>
        <w:pStyle w:val="paragraph"/>
      </w:pPr>
      <w:r w:rsidRPr="00E706E7">
        <w:tab/>
      </w:r>
      <w:r w:rsidRPr="00E706E7">
        <w:tab/>
        <w:t>it is in the public interest that an investigation should be made;</w:t>
      </w:r>
    </w:p>
    <w:p w14:paraId="0E198738" w14:textId="77777777" w:rsidR="00AA74F1" w:rsidRPr="00E706E7" w:rsidRDefault="00AA74F1" w:rsidP="00AA74F1">
      <w:pPr>
        <w:pStyle w:val="subsection2"/>
      </w:pPr>
      <w:r w:rsidRPr="00E706E7">
        <w:t>APRA may:</w:t>
      </w:r>
    </w:p>
    <w:p w14:paraId="0465249F" w14:textId="77777777" w:rsidR="00AA74F1" w:rsidRPr="00E706E7" w:rsidRDefault="00AA74F1" w:rsidP="00AA74F1">
      <w:pPr>
        <w:pStyle w:val="paragraph"/>
      </w:pPr>
      <w:r w:rsidRPr="00E706E7">
        <w:tab/>
        <w:t>(c)</w:t>
      </w:r>
      <w:r w:rsidRPr="00E706E7">
        <w:tab/>
        <w:t>make the investigation itself; or</w:t>
      </w:r>
    </w:p>
    <w:p w14:paraId="373AA0DC" w14:textId="77777777" w:rsidR="00AA74F1" w:rsidRPr="00E706E7" w:rsidRDefault="00AA74F1" w:rsidP="00AA74F1">
      <w:pPr>
        <w:pStyle w:val="paragraph"/>
      </w:pPr>
      <w:r w:rsidRPr="00E706E7">
        <w:tab/>
        <w:t>(d)</w:t>
      </w:r>
      <w:r w:rsidRPr="00E706E7">
        <w:tab/>
        <w:t xml:space="preserve">in writing, appoint a person (in this </w:t>
      </w:r>
      <w:r w:rsidR="000B1FCF" w:rsidRPr="00E706E7">
        <w:t>Part c</w:t>
      </w:r>
      <w:r w:rsidRPr="00E706E7">
        <w:t xml:space="preserve">alled the </w:t>
      </w:r>
      <w:r w:rsidRPr="00E706E7">
        <w:rPr>
          <w:b/>
          <w:i/>
        </w:rPr>
        <w:t>inspector</w:t>
      </w:r>
      <w:r w:rsidRPr="00E706E7">
        <w:t>) to make the investigation.</w:t>
      </w:r>
    </w:p>
    <w:p w14:paraId="5F39DB22" w14:textId="77777777" w:rsidR="00AA74F1" w:rsidRPr="00E706E7" w:rsidRDefault="00AA74F1" w:rsidP="00AA74F1">
      <w:pPr>
        <w:pStyle w:val="subsection"/>
      </w:pPr>
      <w:r w:rsidRPr="00E706E7">
        <w:tab/>
        <w:t>(3)</w:t>
      </w:r>
      <w:r w:rsidRPr="00E706E7">
        <w:tab/>
        <w:t>If:</w:t>
      </w:r>
    </w:p>
    <w:p w14:paraId="49987E91" w14:textId="77777777" w:rsidR="00AA74F1" w:rsidRPr="00E706E7" w:rsidRDefault="00AA74F1" w:rsidP="00AA74F1">
      <w:pPr>
        <w:pStyle w:val="paragraph"/>
      </w:pPr>
      <w:r w:rsidRPr="00E706E7">
        <w:tab/>
        <w:t>(a)</w:t>
      </w:r>
      <w:r w:rsidRPr="00E706E7">
        <w:tab/>
        <w:t xml:space="preserve">APRA has decided that an investigation of a body corporate (in this section called the </w:t>
      </w:r>
      <w:r w:rsidRPr="00E706E7">
        <w:rPr>
          <w:b/>
          <w:i/>
        </w:rPr>
        <w:t>first body corporate</w:t>
      </w:r>
      <w:r w:rsidRPr="00E706E7">
        <w:t>) should be made; and</w:t>
      </w:r>
    </w:p>
    <w:p w14:paraId="7A3C6AFF" w14:textId="77777777" w:rsidR="00AA74F1" w:rsidRPr="00E706E7" w:rsidRDefault="00AA74F1" w:rsidP="00AA74F1">
      <w:pPr>
        <w:pStyle w:val="paragraph"/>
      </w:pPr>
      <w:r w:rsidRPr="00E706E7">
        <w:tab/>
        <w:t>(b)</w:t>
      </w:r>
      <w:r w:rsidRPr="00E706E7">
        <w:tab/>
        <w:t xml:space="preserve">another body corporate (in this section called the </w:t>
      </w:r>
      <w:r w:rsidRPr="00E706E7">
        <w:rPr>
          <w:b/>
          <w:i/>
        </w:rPr>
        <w:t>associated body corporate</w:t>
      </w:r>
      <w:r w:rsidRPr="00E706E7">
        <w:t>) is, or has at some relevant time been, associated with the first body corporate; and</w:t>
      </w:r>
    </w:p>
    <w:p w14:paraId="7AE1AF2C" w14:textId="77777777" w:rsidR="00AA74F1" w:rsidRPr="00E706E7" w:rsidRDefault="00AA74F1" w:rsidP="00AA74F1">
      <w:pPr>
        <w:pStyle w:val="paragraph"/>
      </w:pPr>
      <w:r w:rsidRPr="00E706E7">
        <w:tab/>
        <w:t>(c)</w:t>
      </w:r>
      <w:r w:rsidRPr="00E706E7">
        <w:tab/>
        <w:t>APRA believes on reasonable grounds that it is necessary for the purposes of the investigation to investigate the whole or a part of the affairs of the associated body corporate;</w:t>
      </w:r>
    </w:p>
    <w:p w14:paraId="3F0A129C" w14:textId="77777777" w:rsidR="00AA74F1" w:rsidRPr="00E706E7" w:rsidRDefault="00AA74F1" w:rsidP="00AA74F1">
      <w:pPr>
        <w:pStyle w:val="subsection2"/>
      </w:pPr>
      <w:r w:rsidRPr="00E706E7">
        <w:t>APRA may:</w:t>
      </w:r>
    </w:p>
    <w:p w14:paraId="0078CC9B" w14:textId="77777777" w:rsidR="00AA74F1" w:rsidRPr="00E706E7" w:rsidRDefault="00AA74F1" w:rsidP="00AA74F1">
      <w:pPr>
        <w:pStyle w:val="paragraph"/>
      </w:pPr>
      <w:r w:rsidRPr="00E706E7">
        <w:tab/>
        <w:t>(d)</w:t>
      </w:r>
      <w:r w:rsidRPr="00E706E7">
        <w:tab/>
        <w:t>make an investigation into the whole or that part of the affairs of the associated body corporate; or</w:t>
      </w:r>
    </w:p>
    <w:p w14:paraId="354E194C" w14:textId="77777777" w:rsidR="00AA74F1" w:rsidRPr="00E706E7" w:rsidRDefault="00AA74F1" w:rsidP="00AA74F1">
      <w:pPr>
        <w:pStyle w:val="paragraph"/>
      </w:pPr>
      <w:r w:rsidRPr="00E706E7">
        <w:tab/>
        <w:t>(e)</w:t>
      </w:r>
      <w:r w:rsidRPr="00E706E7">
        <w:tab/>
        <w:t>authorise the inspector to make such an investigation.</w:t>
      </w:r>
    </w:p>
    <w:p w14:paraId="102D3AED" w14:textId="77777777" w:rsidR="00AA74F1" w:rsidRPr="00E706E7" w:rsidRDefault="00AA74F1" w:rsidP="00AA74F1">
      <w:pPr>
        <w:pStyle w:val="subsection"/>
      </w:pPr>
      <w:r w:rsidRPr="00E706E7">
        <w:tab/>
        <w:t>(4)</w:t>
      </w:r>
      <w:r w:rsidRPr="00E706E7">
        <w:tab/>
        <w:t>Before commencing an investigation of a body corporate, APRA or the inspector, as the case may be, must serve on the body corporate:</w:t>
      </w:r>
    </w:p>
    <w:p w14:paraId="323A4B8F" w14:textId="77777777" w:rsidR="00AA74F1" w:rsidRPr="00E706E7" w:rsidRDefault="00AA74F1" w:rsidP="00AA74F1">
      <w:pPr>
        <w:pStyle w:val="paragraph"/>
      </w:pPr>
      <w:r w:rsidRPr="00E706E7">
        <w:lastRenderedPageBreak/>
        <w:tab/>
        <w:t>(a)</w:t>
      </w:r>
      <w:r w:rsidRPr="00E706E7">
        <w:tab/>
        <w:t>in all cases—a written notice by APRA specifying the matters into which the investigation is to be made, being the whole or some part of affairs of the body corporate; and</w:t>
      </w:r>
    </w:p>
    <w:p w14:paraId="01718AA7" w14:textId="77777777" w:rsidR="00AA74F1" w:rsidRPr="00E706E7" w:rsidRDefault="00AA74F1" w:rsidP="00AA74F1">
      <w:pPr>
        <w:pStyle w:val="paragraph"/>
      </w:pPr>
      <w:r w:rsidRPr="00E706E7">
        <w:tab/>
        <w:t>(b)</w:t>
      </w:r>
      <w:r w:rsidRPr="00E706E7">
        <w:tab/>
        <w:t>in the case of the inspector—a copy of the instrument appointing the inspector.</w:t>
      </w:r>
    </w:p>
    <w:p w14:paraId="7BE0CE64" w14:textId="77777777" w:rsidR="00AA74F1" w:rsidRPr="00E706E7" w:rsidRDefault="00AA74F1" w:rsidP="00AA74F1">
      <w:pPr>
        <w:pStyle w:val="subsection"/>
      </w:pPr>
      <w:r w:rsidRPr="00E706E7">
        <w:tab/>
        <w:t>(5)</w:t>
      </w:r>
      <w:r w:rsidRPr="00E706E7">
        <w:tab/>
        <w:t>The inspector is to be a person resident in Australia.</w:t>
      </w:r>
    </w:p>
    <w:p w14:paraId="7A5AD0D8" w14:textId="77777777" w:rsidR="002F053A" w:rsidRPr="00E706E7" w:rsidRDefault="002F053A" w:rsidP="002F053A">
      <w:pPr>
        <w:pStyle w:val="subsection"/>
      </w:pPr>
      <w:r w:rsidRPr="00E706E7">
        <w:tab/>
        <w:t>(6)</w:t>
      </w:r>
      <w:r w:rsidRPr="00E706E7">
        <w:tab/>
        <w:t xml:space="preserve">To avoid doubt, this section applies to a body corporate that is, or becomes, </w:t>
      </w:r>
      <w:r w:rsidR="00C34BE0" w:rsidRPr="00E706E7">
        <w:t>a Chapter</w:t>
      </w:r>
      <w:r w:rsidR="003C714C" w:rsidRPr="00E706E7">
        <w:t> </w:t>
      </w:r>
      <w:r w:rsidR="00C34BE0" w:rsidRPr="00E706E7">
        <w:t>5 body corporate</w:t>
      </w:r>
      <w:r w:rsidRPr="00E706E7">
        <w:t xml:space="preserve"> (within the meaning of the </w:t>
      </w:r>
      <w:r w:rsidRPr="00E706E7">
        <w:rPr>
          <w:i/>
        </w:rPr>
        <w:t>Corporations Act 2001</w:t>
      </w:r>
      <w:r w:rsidRPr="00E706E7">
        <w:t>) in the same way as this section applies to any other body corporate.</w:t>
      </w:r>
    </w:p>
    <w:p w14:paraId="090ADB7E" w14:textId="77777777" w:rsidR="00AA74F1" w:rsidRPr="00E706E7" w:rsidRDefault="00AA74F1" w:rsidP="00AA74F1">
      <w:pPr>
        <w:pStyle w:val="ActHead5"/>
      </w:pPr>
      <w:bookmarkStart w:id="108" w:name="_Toc155339507"/>
      <w:r w:rsidRPr="00F42C20">
        <w:rPr>
          <w:rStyle w:val="CharSectno"/>
        </w:rPr>
        <w:t>54</w:t>
      </w:r>
      <w:r w:rsidRPr="00E706E7">
        <w:t xml:space="preserve">  Entry on premises</w:t>
      </w:r>
      <w:bookmarkEnd w:id="108"/>
    </w:p>
    <w:p w14:paraId="00932F58" w14:textId="77777777" w:rsidR="00AA74F1" w:rsidRPr="00E706E7" w:rsidRDefault="00AA74F1" w:rsidP="00AA74F1">
      <w:pPr>
        <w:pStyle w:val="subsection"/>
      </w:pPr>
      <w:r w:rsidRPr="00E706E7">
        <w:tab/>
        <w:t>(1)</w:t>
      </w:r>
      <w:r w:rsidRPr="00E706E7">
        <w:tab/>
        <w:t>If APRA or the inspector, while investigating the whole or a part of the affairs of a body corporate believes on reasonable grounds that it is necessary for the purposes of the investigation to enter land or premises occupied by the body corporate or by another body corporate that is a subsidiary of the body corporate, an authorised person (if the investigation is by APRA), or the inspector, may at all reasonable times enter the land or premises and may:</w:t>
      </w:r>
    </w:p>
    <w:p w14:paraId="298BE9C9" w14:textId="77777777" w:rsidR="00AA74F1" w:rsidRPr="00E706E7" w:rsidRDefault="00AA74F1" w:rsidP="00AA74F1">
      <w:pPr>
        <w:pStyle w:val="paragraph"/>
      </w:pPr>
      <w:r w:rsidRPr="00E706E7">
        <w:tab/>
        <w:t>(a)</w:t>
      </w:r>
      <w:r w:rsidRPr="00E706E7">
        <w:tab/>
        <w:t>examine books on the land or premises that relate to the affairs of the body corporate or of the subsidiary or that he or she believes on reasonable grounds relate to those affairs;</w:t>
      </w:r>
    </w:p>
    <w:p w14:paraId="77947AF1" w14:textId="77777777" w:rsidR="00AA74F1" w:rsidRPr="00E706E7" w:rsidRDefault="00AA74F1" w:rsidP="00AA74F1">
      <w:pPr>
        <w:pStyle w:val="paragraph"/>
      </w:pPr>
      <w:r w:rsidRPr="00E706E7">
        <w:tab/>
        <w:t>(b)</w:t>
      </w:r>
      <w:r w:rsidRPr="00E706E7">
        <w:tab/>
        <w:t>take possession of any of those books for such period as he or she thinks necessary for the purposes of the investigation; and</w:t>
      </w:r>
    </w:p>
    <w:p w14:paraId="163D5A5D" w14:textId="77777777" w:rsidR="00AA74F1" w:rsidRPr="00E706E7" w:rsidRDefault="00AA74F1" w:rsidP="00AA74F1">
      <w:pPr>
        <w:pStyle w:val="paragraph"/>
      </w:pPr>
      <w:r w:rsidRPr="00E706E7">
        <w:tab/>
        <w:t>(c)</w:t>
      </w:r>
      <w:r w:rsidRPr="00E706E7">
        <w:tab/>
        <w:t>make copies of or take extracts from any of those books.</w:t>
      </w:r>
    </w:p>
    <w:p w14:paraId="4AC065BF" w14:textId="77777777" w:rsidR="00AA74F1" w:rsidRPr="00E706E7" w:rsidRDefault="00AA74F1" w:rsidP="00AA74F1">
      <w:pPr>
        <w:pStyle w:val="subsection"/>
      </w:pPr>
      <w:r w:rsidRPr="00E706E7">
        <w:tab/>
        <w:t>(2)</w:t>
      </w:r>
      <w:r w:rsidRPr="00E706E7">
        <w:tab/>
        <w:t xml:space="preserve">The authorised person or the inspector shall permit a person who would be entitled to inspect any books referred to in </w:t>
      </w:r>
      <w:r w:rsidR="003C714C" w:rsidRPr="00E706E7">
        <w:t>subsection (</w:t>
      </w:r>
      <w:r w:rsidRPr="00E706E7">
        <w:t>1) if they were not in the possession of the authorised person or the inspector to inspect at all reasonable times such of those books as that person would be so entitled to inspect.</w:t>
      </w:r>
    </w:p>
    <w:p w14:paraId="520C208F" w14:textId="77777777" w:rsidR="00AA74F1" w:rsidRPr="00E706E7" w:rsidRDefault="00AA74F1" w:rsidP="00AA74F1">
      <w:pPr>
        <w:pStyle w:val="ActHead5"/>
      </w:pPr>
      <w:bookmarkStart w:id="109" w:name="_Toc155339508"/>
      <w:r w:rsidRPr="00F42C20">
        <w:rPr>
          <w:rStyle w:val="CharSectno"/>
        </w:rPr>
        <w:lastRenderedPageBreak/>
        <w:t>55</w:t>
      </w:r>
      <w:r w:rsidRPr="00E706E7">
        <w:t xml:space="preserve">  Powers of APRA or inspector</w:t>
      </w:r>
      <w:bookmarkEnd w:id="109"/>
    </w:p>
    <w:p w14:paraId="3649F56D" w14:textId="77777777" w:rsidR="00AA74F1" w:rsidRPr="00E706E7" w:rsidRDefault="00AA74F1" w:rsidP="00AA74F1">
      <w:pPr>
        <w:pStyle w:val="subsection"/>
      </w:pPr>
      <w:r w:rsidRPr="00E706E7">
        <w:tab/>
        <w:t>(1)</w:t>
      </w:r>
      <w:r w:rsidRPr="00E706E7">
        <w:tab/>
        <w:t>APRA or the inspector may, by notice in writing given to a person who is a prescribed person in relation to a body corporate that is a general insurer, authorised NOHC or the subsidiary of a general insurer or authorised NOHC or in relation to a body corporate that is associated with that body corporate, require that person:</w:t>
      </w:r>
    </w:p>
    <w:p w14:paraId="4E592A84" w14:textId="77777777" w:rsidR="00AA74F1" w:rsidRPr="00E706E7" w:rsidRDefault="00AA74F1" w:rsidP="00AA74F1">
      <w:pPr>
        <w:pStyle w:val="paragraph"/>
      </w:pPr>
      <w:r w:rsidRPr="00E706E7">
        <w:tab/>
        <w:t>(a)</w:t>
      </w:r>
      <w:r w:rsidRPr="00E706E7">
        <w:tab/>
        <w:t>to produce to APRA or the inspector all or any of the books relating to the affairs of the body corporate that are in the custody or under the control of that person;</w:t>
      </w:r>
    </w:p>
    <w:p w14:paraId="4DC0F493" w14:textId="77777777" w:rsidR="00AA74F1" w:rsidRPr="00E706E7" w:rsidRDefault="00AA74F1" w:rsidP="00AA74F1">
      <w:pPr>
        <w:pStyle w:val="paragraph"/>
      </w:pPr>
      <w:r w:rsidRPr="00E706E7">
        <w:tab/>
        <w:t>(b)</w:t>
      </w:r>
      <w:r w:rsidRPr="00E706E7">
        <w:tab/>
        <w:t>to give to APRA or the inspector all reasonable assistance in connexion with the investigation; or</w:t>
      </w:r>
    </w:p>
    <w:p w14:paraId="7E739772" w14:textId="77777777" w:rsidR="00AA74F1" w:rsidRPr="00E706E7" w:rsidRDefault="00AA74F1" w:rsidP="00AA74F1">
      <w:pPr>
        <w:pStyle w:val="paragraph"/>
      </w:pPr>
      <w:r w:rsidRPr="00E706E7">
        <w:tab/>
        <w:t>(c)</w:t>
      </w:r>
      <w:r w:rsidRPr="00E706E7">
        <w:tab/>
        <w:t>to appear before a specified authorised person or the inspector for examination concerning matters relevant to the investigation.</w:t>
      </w:r>
    </w:p>
    <w:p w14:paraId="3385EDC5" w14:textId="77777777" w:rsidR="00AA74F1" w:rsidRPr="00E706E7" w:rsidRDefault="00AA74F1" w:rsidP="00AA74F1">
      <w:pPr>
        <w:pStyle w:val="subsection"/>
      </w:pPr>
      <w:r w:rsidRPr="00E706E7">
        <w:tab/>
        <w:t>(1A)</w:t>
      </w:r>
      <w:r w:rsidRPr="00E706E7">
        <w:tab/>
        <w:t>APRA or the inspector may give a notice to a prescribed person in relation to a body corporate only if:</w:t>
      </w:r>
    </w:p>
    <w:p w14:paraId="33FF7410" w14:textId="77777777" w:rsidR="00AA74F1" w:rsidRPr="00E706E7" w:rsidRDefault="00AA74F1" w:rsidP="00AA74F1">
      <w:pPr>
        <w:pStyle w:val="paragraph"/>
      </w:pPr>
      <w:r w:rsidRPr="00E706E7">
        <w:tab/>
        <w:t>(a)</w:t>
      </w:r>
      <w:r w:rsidRPr="00E706E7">
        <w:tab/>
        <w:t>APRA or the inspector is investigating the whole or part of the affairs of the body corporate or a body corporate that is associated with that body corporate; or</w:t>
      </w:r>
    </w:p>
    <w:p w14:paraId="6A1446F4" w14:textId="77777777" w:rsidR="00AA74F1" w:rsidRPr="00E706E7" w:rsidRDefault="00AA74F1" w:rsidP="00AA74F1">
      <w:pPr>
        <w:pStyle w:val="paragraph"/>
      </w:pPr>
      <w:r w:rsidRPr="00E706E7">
        <w:tab/>
        <w:t>(b)</w:t>
      </w:r>
      <w:r w:rsidRPr="00E706E7">
        <w:tab/>
        <w:t>the notice is given for the purposes of APRA’s monitoring functions under section</w:t>
      </w:r>
      <w:r w:rsidR="003C714C" w:rsidRPr="00E706E7">
        <w:t> </w:t>
      </w:r>
      <w:r w:rsidRPr="00E706E7">
        <w:t>38.</w:t>
      </w:r>
    </w:p>
    <w:p w14:paraId="26F2E0E0" w14:textId="77777777" w:rsidR="00AA74F1" w:rsidRPr="00E706E7" w:rsidRDefault="00AA74F1" w:rsidP="00AA74F1">
      <w:pPr>
        <w:pStyle w:val="subsection"/>
      </w:pPr>
      <w:r w:rsidRPr="00E706E7">
        <w:tab/>
        <w:t>(2)</w:t>
      </w:r>
      <w:r w:rsidRPr="00E706E7">
        <w:tab/>
        <w:t>Where books are produced to APRA or the inspector under this section, APRA or the inspector may take possession of them for such period as APRA or the inspector thinks necessary for the purposes of the investigation and may make copies of and take extracts from them but shall permit a person who would be entitled to inspect any of them if they were not in the possession of APRA or the inspector to inspect at all reasonable times such of those books as that person would be so entitled to inspect.</w:t>
      </w:r>
    </w:p>
    <w:p w14:paraId="4EA9A9DF" w14:textId="77777777" w:rsidR="00AA74F1" w:rsidRPr="00E706E7" w:rsidRDefault="00AA74F1" w:rsidP="00AA74F1">
      <w:pPr>
        <w:pStyle w:val="subsection"/>
      </w:pPr>
      <w:r w:rsidRPr="00E706E7">
        <w:tab/>
        <w:t>(2A)</w:t>
      </w:r>
      <w:r w:rsidRPr="00E706E7">
        <w:tab/>
        <w:t xml:space="preserve">APRA’s powers under </w:t>
      </w:r>
      <w:r w:rsidR="003C714C" w:rsidRPr="00E706E7">
        <w:t>subsection (</w:t>
      </w:r>
      <w:r w:rsidRPr="00E706E7">
        <w:t>2) to make copies of, or take extracts from, books may be exercised on APRA’s behalf by an authorised person.</w:t>
      </w:r>
    </w:p>
    <w:p w14:paraId="5DE6A833" w14:textId="77777777" w:rsidR="00AA74F1" w:rsidRPr="00E706E7" w:rsidRDefault="00AA74F1" w:rsidP="00AA74F1">
      <w:pPr>
        <w:pStyle w:val="subsection"/>
      </w:pPr>
      <w:r w:rsidRPr="00E706E7">
        <w:lastRenderedPageBreak/>
        <w:tab/>
        <w:t>(3)</w:t>
      </w:r>
      <w:r w:rsidRPr="00E706E7">
        <w:tab/>
        <w:t>A person who complies with a requirement of APRA or the inspector under this section does not incur any liability to any other person by reason only of that compliance.</w:t>
      </w:r>
    </w:p>
    <w:p w14:paraId="74CFA4B6" w14:textId="77777777" w:rsidR="00AA74F1" w:rsidRPr="00E706E7" w:rsidRDefault="00AA74F1" w:rsidP="00AA74F1">
      <w:pPr>
        <w:pStyle w:val="ActHead5"/>
      </w:pPr>
      <w:bookmarkStart w:id="110" w:name="_Toc155339509"/>
      <w:r w:rsidRPr="00F42C20">
        <w:rPr>
          <w:rStyle w:val="CharSectno"/>
        </w:rPr>
        <w:t>56</w:t>
      </w:r>
      <w:r w:rsidRPr="00E706E7">
        <w:t xml:space="preserve">  Persons to comply with requirements of APRA or the inspector</w:t>
      </w:r>
      <w:bookmarkEnd w:id="110"/>
    </w:p>
    <w:p w14:paraId="5CEEC171" w14:textId="77777777" w:rsidR="00AA74F1" w:rsidRPr="00E706E7" w:rsidRDefault="00AA74F1" w:rsidP="00AA74F1">
      <w:pPr>
        <w:pStyle w:val="subsection"/>
      </w:pPr>
      <w:r w:rsidRPr="00E706E7">
        <w:tab/>
        <w:t>(1)</w:t>
      </w:r>
      <w:r w:rsidRPr="00E706E7">
        <w:tab/>
        <w:t xml:space="preserve">A person </w:t>
      </w:r>
      <w:r w:rsidR="00341585" w:rsidRPr="00E706E7">
        <w:t>commits</w:t>
      </w:r>
      <w:r w:rsidRPr="00E706E7">
        <w:t xml:space="preserve"> an offence if:</w:t>
      </w:r>
    </w:p>
    <w:p w14:paraId="4E7FF879" w14:textId="77777777" w:rsidR="00AA74F1" w:rsidRPr="00E706E7" w:rsidRDefault="00AA74F1" w:rsidP="00AA74F1">
      <w:pPr>
        <w:pStyle w:val="paragraph"/>
      </w:pPr>
      <w:r w:rsidRPr="00E706E7">
        <w:tab/>
        <w:t>(a)</w:t>
      </w:r>
      <w:r w:rsidRPr="00E706E7">
        <w:tab/>
        <w:t>a requirement of APRA or the inspector under section</w:t>
      </w:r>
      <w:r w:rsidR="003C714C" w:rsidRPr="00E706E7">
        <w:t> </w:t>
      </w:r>
      <w:r w:rsidRPr="00E706E7">
        <w:t>55 is applicable to the person; and</w:t>
      </w:r>
    </w:p>
    <w:p w14:paraId="1E6C0D6E" w14:textId="77777777" w:rsidR="00AA74F1" w:rsidRPr="00E706E7" w:rsidRDefault="00AA74F1" w:rsidP="00AA74F1">
      <w:pPr>
        <w:pStyle w:val="paragraph"/>
      </w:pPr>
      <w:r w:rsidRPr="00E706E7">
        <w:tab/>
        <w:t>(b)</w:t>
      </w:r>
      <w:r w:rsidRPr="00E706E7">
        <w:tab/>
        <w:t>the person refuses or fails to comply with the requirement to the extent to which the person is able to comply with it.</w:t>
      </w:r>
    </w:p>
    <w:p w14:paraId="324BF5C6" w14:textId="77777777" w:rsidR="00AA74F1" w:rsidRPr="00E706E7" w:rsidRDefault="00AA74F1" w:rsidP="00AA74F1">
      <w:pPr>
        <w:pStyle w:val="Penalty"/>
      </w:pPr>
      <w:r w:rsidRPr="00E706E7">
        <w:t>Penalty:</w:t>
      </w:r>
      <w:r w:rsidRPr="00E706E7">
        <w:tab/>
        <w:t>Imprisonment for 3 months.</w:t>
      </w:r>
    </w:p>
    <w:p w14:paraId="27208B57" w14:textId="77777777" w:rsidR="00AA74F1" w:rsidRPr="00E706E7" w:rsidRDefault="00AA74F1" w:rsidP="00AA74F1">
      <w:pPr>
        <w:pStyle w:val="subsection"/>
      </w:pPr>
      <w:r w:rsidRPr="00E706E7">
        <w:tab/>
        <w:t>(2)</w:t>
      </w:r>
      <w:r w:rsidRPr="00E706E7">
        <w:tab/>
        <w:t>A person being examined by an authorised person or the inspector is not excused from answering a question put to him or her by the authorised person or the inspector on the ground that the answer might tend to incriminate him or her but, where the person informs the authorised person or the inspector before answering the question that the answer might tend to incriminate him or her, neither the question nor the answer is admissible in evidence against him or her in criminal proceedings other than a prosecution for:</w:t>
      </w:r>
    </w:p>
    <w:p w14:paraId="268E5D5A" w14:textId="77777777" w:rsidR="00AA74F1" w:rsidRPr="00E706E7" w:rsidRDefault="00AA74F1" w:rsidP="00AA74F1">
      <w:pPr>
        <w:pStyle w:val="paragraph"/>
      </w:pPr>
      <w:r w:rsidRPr="00E706E7">
        <w:tab/>
        <w:t>(a)</w:t>
      </w:r>
      <w:r w:rsidRPr="00E706E7">
        <w:tab/>
        <w:t xml:space="preserve">an offence against </w:t>
      </w:r>
      <w:r w:rsidR="003C714C" w:rsidRPr="00E706E7">
        <w:t>subsection (</w:t>
      </w:r>
      <w:r w:rsidRPr="00E706E7">
        <w:t>1); or</w:t>
      </w:r>
    </w:p>
    <w:p w14:paraId="3EA009E1" w14:textId="77777777" w:rsidR="00AA74F1" w:rsidRPr="00E706E7" w:rsidRDefault="00AA74F1" w:rsidP="00AA74F1">
      <w:pPr>
        <w:pStyle w:val="paragraph"/>
      </w:pPr>
      <w:r w:rsidRPr="00E706E7">
        <w:tab/>
        <w:t>(b)</w:t>
      </w:r>
      <w:r w:rsidRPr="00E706E7">
        <w:tab/>
        <w:t xml:space="preserve">an offence against </w:t>
      </w:r>
      <w:r w:rsidR="00F42C20">
        <w:t>section 1</w:t>
      </w:r>
      <w:r w:rsidRPr="00E706E7">
        <w:t xml:space="preserve">37.1 or 137.2 of the </w:t>
      </w:r>
      <w:r w:rsidRPr="00E706E7">
        <w:rPr>
          <w:i/>
        </w:rPr>
        <w:t xml:space="preserve">Criminal Code </w:t>
      </w:r>
      <w:r w:rsidRPr="00E706E7">
        <w:t>that relates to this section.</w:t>
      </w:r>
    </w:p>
    <w:p w14:paraId="1CA7E1D2" w14:textId="77777777" w:rsidR="00AA74F1" w:rsidRPr="00E706E7" w:rsidRDefault="00AA74F1" w:rsidP="00AA74F1">
      <w:pPr>
        <w:pStyle w:val="ActHead5"/>
      </w:pPr>
      <w:bookmarkStart w:id="111" w:name="_Toc155339510"/>
      <w:r w:rsidRPr="00F42C20">
        <w:rPr>
          <w:rStyle w:val="CharSectno"/>
        </w:rPr>
        <w:t>57</w:t>
      </w:r>
      <w:r w:rsidRPr="00E706E7">
        <w:t xml:space="preserve">  Person may be represented by a legal practitioner</w:t>
      </w:r>
      <w:bookmarkEnd w:id="111"/>
    </w:p>
    <w:p w14:paraId="6F8EEA09" w14:textId="77777777" w:rsidR="00AA74F1" w:rsidRPr="00E706E7" w:rsidRDefault="00AA74F1" w:rsidP="00AA74F1">
      <w:pPr>
        <w:pStyle w:val="subsection"/>
      </w:pPr>
      <w:r w:rsidRPr="00E706E7">
        <w:tab/>
      </w:r>
      <w:r w:rsidRPr="00E706E7">
        <w:tab/>
        <w:t>A barrister or solicitor acting for a person being examined by an authorised person or the inspector:</w:t>
      </w:r>
    </w:p>
    <w:p w14:paraId="58B556AD" w14:textId="77777777" w:rsidR="00AA74F1" w:rsidRPr="00E706E7" w:rsidRDefault="00AA74F1" w:rsidP="00AA74F1">
      <w:pPr>
        <w:pStyle w:val="paragraph"/>
      </w:pPr>
      <w:r w:rsidRPr="00E706E7">
        <w:tab/>
        <w:t>(a)</w:t>
      </w:r>
      <w:r w:rsidRPr="00E706E7">
        <w:tab/>
        <w:t>may attend the examination; and</w:t>
      </w:r>
    </w:p>
    <w:p w14:paraId="3FCB0AFB" w14:textId="77777777" w:rsidR="00AA74F1" w:rsidRPr="00E706E7" w:rsidRDefault="00AA74F1" w:rsidP="00AA74F1">
      <w:pPr>
        <w:pStyle w:val="paragraph"/>
      </w:pPr>
      <w:r w:rsidRPr="00E706E7">
        <w:tab/>
        <w:t>(b)</w:t>
      </w:r>
      <w:r w:rsidRPr="00E706E7">
        <w:tab/>
        <w:t>may, to the extent that the authorised person or the inspector allows:</w:t>
      </w:r>
    </w:p>
    <w:p w14:paraId="6B711ABE" w14:textId="77777777" w:rsidR="00AA74F1" w:rsidRPr="00E706E7" w:rsidRDefault="00AA74F1" w:rsidP="00AA74F1">
      <w:pPr>
        <w:pStyle w:val="paragraphsub"/>
      </w:pPr>
      <w:r w:rsidRPr="00E706E7">
        <w:tab/>
        <w:t>(i)</w:t>
      </w:r>
      <w:r w:rsidRPr="00E706E7">
        <w:tab/>
        <w:t>address the authorised person or the inspector; and</w:t>
      </w:r>
    </w:p>
    <w:p w14:paraId="6D1BE9E0" w14:textId="77777777" w:rsidR="00AA74F1" w:rsidRPr="00E706E7" w:rsidRDefault="00AA74F1" w:rsidP="00AA74F1">
      <w:pPr>
        <w:pStyle w:val="paragraphsub"/>
      </w:pPr>
      <w:r w:rsidRPr="00E706E7">
        <w:tab/>
        <w:t>(ii)</w:t>
      </w:r>
      <w:r w:rsidRPr="00E706E7">
        <w:tab/>
        <w:t>examine the person;</w:t>
      </w:r>
    </w:p>
    <w:p w14:paraId="62E82425" w14:textId="77777777" w:rsidR="00AA74F1" w:rsidRPr="00E706E7" w:rsidRDefault="00AA74F1" w:rsidP="00AA74F1">
      <w:pPr>
        <w:pStyle w:val="paragraph"/>
      </w:pPr>
      <w:r w:rsidRPr="00E706E7">
        <w:lastRenderedPageBreak/>
        <w:tab/>
      </w:r>
      <w:r w:rsidRPr="00E706E7">
        <w:tab/>
        <w:t>in relation to matters in respect of which the authorised person or the inspector has questioned the person.</w:t>
      </w:r>
    </w:p>
    <w:p w14:paraId="7EBF7D53" w14:textId="77777777" w:rsidR="00AA74F1" w:rsidRPr="00E706E7" w:rsidRDefault="00AA74F1" w:rsidP="00AA74F1">
      <w:pPr>
        <w:pStyle w:val="ActHead5"/>
      </w:pPr>
      <w:bookmarkStart w:id="112" w:name="_Toc155339511"/>
      <w:r w:rsidRPr="00F42C20">
        <w:rPr>
          <w:rStyle w:val="CharSectno"/>
        </w:rPr>
        <w:t>58</w:t>
      </w:r>
      <w:r w:rsidRPr="00E706E7">
        <w:t xml:space="preserve">  Notes of examination of person</w:t>
      </w:r>
      <w:bookmarkEnd w:id="112"/>
    </w:p>
    <w:p w14:paraId="1337C9D9" w14:textId="77777777" w:rsidR="00AA74F1" w:rsidRPr="00E706E7" w:rsidRDefault="00AA74F1" w:rsidP="00AA74F1">
      <w:pPr>
        <w:pStyle w:val="subsection"/>
      </w:pPr>
      <w:r w:rsidRPr="00E706E7">
        <w:tab/>
        <w:t>(1)</w:t>
      </w:r>
      <w:r w:rsidRPr="00E706E7">
        <w:tab/>
        <w:t>An authorised person or the inspector may cause notes of an examination of a person under this Part to be recorded in writing and read to or by that person and may require that person to sign the notes and, subject to subsection</w:t>
      </w:r>
      <w:r w:rsidR="003C714C" w:rsidRPr="00E706E7">
        <w:t> </w:t>
      </w:r>
      <w:r w:rsidRPr="00E706E7">
        <w:t>56(2), notes signed by that person may be used in evidence in proceedings under this Act against that person.</w:t>
      </w:r>
    </w:p>
    <w:p w14:paraId="5E474480" w14:textId="77777777" w:rsidR="00AA74F1" w:rsidRPr="00E706E7" w:rsidRDefault="00AA74F1" w:rsidP="00AA74F1">
      <w:pPr>
        <w:pStyle w:val="subsection"/>
      </w:pPr>
      <w:r w:rsidRPr="00E706E7">
        <w:tab/>
        <w:t>(2)</w:t>
      </w:r>
      <w:r w:rsidRPr="00E706E7">
        <w:tab/>
        <w:t>A copy of the notes signed by a person shall be furnished without charge to that person upon request made by him or her in writing to APRA or the inspector.</w:t>
      </w:r>
    </w:p>
    <w:p w14:paraId="6F1BC4F4" w14:textId="77777777" w:rsidR="00AA74F1" w:rsidRPr="00E706E7" w:rsidRDefault="00AA74F1" w:rsidP="00AA74F1">
      <w:pPr>
        <w:pStyle w:val="subsection"/>
      </w:pPr>
      <w:r w:rsidRPr="00E706E7">
        <w:tab/>
        <w:t>(3)</w:t>
      </w:r>
      <w:r w:rsidRPr="00E706E7">
        <w:tab/>
        <w:t>If the inspector causes notes to be recorded under this section, the notes must be given to APRA with the report of the investigation concerned.</w:t>
      </w:r>
    </w:p>
    <w:p w14:paraId="175FB868" w14:textId="77777777" w:rsidR="00AA74F1" w:rsidRPr="00E706E7" w:rsidRDefault="00AA74F1" w:rsidP="00AA74F1">
      <w:pPr>
        <w:pStyle w:val="ActHead5"/>
      </w:pPr>
      <w:bookmarkStart w:id="113" w:name="_Toc155339512"/>
      <w:r w:rsidRPr="00F42C20">
        <w:rPr>
          <w:rStyle w:val="CharSectno"/>
        </w:rPr>
        <w:t>59</w:t>
      </w:r>
      <w:r w:rsidRPr="00E706E7">
        <w:t xml:space="preserve">  Delegation</w:t>
      </w:r>
      <w:bookmarkEnd w:id="113"/>
    </w:p>
    <w:p w14:paraId="4E3239AF" w14:textId="77777777" w:rsidR="00AA74F1" w:rsidRPr="00E706E7" w:rsidRDefault="00AA74F1" w:rsidP="00AA74F1">
      <w:pPr>
        <w:pStyle w:val="subsection"/>
        <w:keepNext/>
      </w:pPr>
      <w:r w:rsidRPr="00E706E7">
        <w:tab/>
        <w:t>(1)</w:t>
      </w:r>
      <w:r w:rsidRPr="00E706E7">
        <w:tab/>
        <w:t>Powers under this Part may be delegated as follows:</w:t>
      </w:r>
    </w:p>
    <w:p w14:paraId="77DBC87C" w14:textId="77777777" w:rsidR="00AA74F1" w:rsidRPr="00E706E7" w:rsidRDefault="00AA74F1" w:rsidP="00AA74F1">
      <w:pPr>
        <w:pStyle w:val="paragraph"/>
      </w:pPr>
      <w:r w:rsidRPr="00E706E7">
        <w:tab/>
        <w:t>(a)</w:t>
      </w:r>
      <w:r w:rsidRPr="00E706E7">
        <w:tab/>
        <w:t xml:space="preserve">APRA’s powers may be delegated under </w:t>
      </w:r>
      <w:r w:rsidR="00F42C20">
        <w:t>section 1</w:t>
      </w:r>
      <w:r w:rsidRPr="00E706E7">
        <w:t xml:space="preserve">5 of the </w:t>
      </w:r>
      <w:r w:rsidRPr="00E706E7">
        <w:rPr>
          <w:i/>
        </w:rPr>
        <w:t>Australian Prudential Regulation Authority Act 1998</w:t>
      </w:r>
      <w:r w:rsidRPr="00E706E7">
        <w:t>;</w:t>
      </w:r>
    </w:p>
    <w:p w14:paraId="45A73C0D" w14:textId="77777777" w:rsidR="00AA74F1" w:rsidRPr="00E706E7" w:rsidRDefault="00AA74F1" w:rsidP="00AA74F1">
      <w:pPr>
        <w:pStyle w:val="paragraph"/>
      </w:pPr>
      <w:r w:rsidRPr="00E706E7">
        <w:tab/>
        <w:t>(b)</w:t>
      </w:r>
      <w:r w:rsidRPr="00E706E7">
        <w:tab/>
        <w:t>an inspector may by signed instrument delegate his or her powers to:</w:t>
      </w:r>
    </w:p>
    <w:p w14:paraId="3BB79411" w14:textId="77777777" w:rsidR="00AA74F1" w:rsidRPr="00E706E7" w:rsidRDefault="00AA74F1" w:rsidP="00AA74F1">
      <w:pPr>
        <w:pStyle w:val="paragraphsub"/>
      </w:pPr>
      <w:r w:rsidRPr="00E706E7">
        <w:tab/>
        <w:t>(i)</w:t>
      </w:r>
      <w:r w:rsidRPr="00E706E7">
        <w:tab/>
        <w:t>an APRA member or an APRA staff member; or</w:t>
      </w:r>
    </w:p>
    <w:p w14:paraId="0CB825BF" w14:textId="77777777" w:rsidR="00AA74F1" w:rsidRPr="00E706E7" w:rsidRDefault="00AA74F1" w:rsidP="00AA74F1">
      <w:pPr>
        <w:pStyle w:val="paragraphsub"/>
      </w:pPr>
      <w:r w:rsidRPr="00E706E7">
        <w:tab/>
        <w:t>(ii)</w:t>
      </w:r>
      <w:r w:rsidRPr="00E706E7">
        <w:tab/>
        <w:t>a person included in a class of persons approved in writing by APRA for the purposes of this subparagraph.</w:t>
      </w:r>
    </w:p>
    <w:p w14:paraId="0F8CD480" w14:textId="77777777" w:rsidR="00AA74F1" w:rsidRPr="00E706E7" w:rsidRDefault="00AA74F1" w:rsidP="00AA74F1">
      <w:pPr>
        <w:pStyle w:val="subsection"/>
      </w:pPr>
      <w:r w:rsidRPr="00E706E7">
        <w:tab/>
        <w:t>(3)</w:t>
      </w:r>
      <w:r w:rsidRPr="00E706E7">
        <w:tab/>
        <w:t>A delegate shall, on the request of an officer of a body corporate in relation to which the delegated powers are exercisable or of a person affected by the exercise of those powers, produce the instrument of delegation, or a copy of the instrument, for inspection.</w:t>
      </w:r>
    </w:p>
    <w:p w14:paraId="28C0EA40" w14:textId="77777777" w:rsidR="00AA74F1" w:rsidRPr="00E706E7" w:rsidRDefault="00AA74F1" w:rsidP="00AA74F1">
      <w:pPr>
        <w:pStyle w:val="ActHead5"/>
      </w:pPr>
      <w:bookmarkStart w:id="114" w:name="_Toc155339513"/>
      <w:r w:rsidRPr="00F42C20">
        <w:rPr>
          <w:rStyle w:val="CharSectno"/>
        </w:rPr>
        <w:lastRenderedPageBreak/>
        <w:t>60</w:t>
      </w:r>
      <w:r w:rsidRPr="00E706E7">
        <w:t xml:space="preserve">  Report of APRA or the inspector</w:t>
      </w:r>
      <w:bookmarkEnd w:id="114"/>
    </w:p>
    <w:p w14:paraId="0BE75220" w14:textId="77777777" w:rsidR="00AA74F1" w:rsidRPr="00E706E7" w:rsidRDefault="00AA74F1" w:rsidP="00AA74F1">
      <w:pPr>
        <w:pStyle w:val="subsection"/>
      </w:pPr>
      <w:r w:rsidRPr="00E706E7">
        <w:tab/>
        <w:t>(1)</w:t>
      </w:r>
      <w:r w:rsidRPr="00E706E7">
        <w:tab/>
        <w:t>The inspector:</w:t>
      </w:r>
    </w:p>
    <w:p w14:paraId="444643EE" w14:textId="77777777" w:rsidR="00AA74F1" w:rsidRPr="00E706E7" w:rsidRDefault="00AA74F1" w:rsidP="00AA74F1">
      <w:pPr>
        <w:pStyle w:val="paragraph"/>
      </w:pPr>
      <w:r w:rsidRPr="00E706E7">
        <w:tab/>
        <w:t>(a)</w:t>
      </w:r>
      <w:r w:rsidRPr="00E706E7">
        <w:tab/>
        <w:t>may make one or more reports in writing to APRA during the investigation of the whole or a part of the affairs of a body corporate and shall, if so directed in writing by APRA, make such reports as are specified in the direction; and</w:t>
      </w:r>
    </w:p>
    <w:p w14:paraId="56A8E50A" w14:textId="77777777" w:rsidR="00AA74F1" w:rsidRPr="00E706E7" w:rsidRDefault="00AA74F1" w:rsidP="00AA74F1">
      <w:pPr>
        <w:pStyle w:val="paragraph"/>
      </w:pPr>
      <w:r w:rsidRPr="00E706E7">
        <w:tab/>
        <w:t>(b)</w:t>
      </w:r>
      <w:r w:rsidRPr="00E706E7">
        <w:tab/>
        <w:t>shall, on a completion or termination of the investigation, report in writing to APRA on the result of the investigation.</w:t>
      </w:r>
    </w:p>
    <w:p w14:paraId="286799D5" w14:textId="77777777" w:rsidR="00AA74F1" w:rsidRPr="00E706E7" w:rsidRDefault="00AA74F1" w:rsidP="00AA74F1">
      <w:pPr>
        <w:pStyle w:val="subsection"/>
      </w:pPr>
      <w:r w:rsidRPr="00E706E7">
        <w:tab/>
        <w:t>(1A)</w:t>
      </w:r>
      <w:r w:rsidRPr="00E706E7">
        <w:tab/>
        <w:t>APRA must, on a completion or termination of an investigation made by APRA, make a report in writing on the result of the investigation.</w:t>
      </w:r>
    </w:p>
    <w:p w14:paraId="29855B1E" w14:textId="77777777" w:rsidR="00AA74F1" w:rsidRPr="00E706E7" w:rsidRDefault="00AA74F1" w:rsidP="007C1104">
      <w:pPr>
        <w:pStyle w:val="subsection"/>
        <w:keepNext/>
      </w:pPr>
      <w:r w:rsidRPr="00E706E7">
        <w:tab/>
        <w:t>(2)</w:t>
      </w:r>
      <w:r w:rsidRPr="00E706E7">
        <w:tab/>
        <w:t>A report made on the completion of the investigation shall include:</w:t>
      </w:r>
    </w:p>
    <w:p w14:paraId="7C056676" w14:textId="77777777" w:rsidR="00AA74F1" w:rsidRPr="00E706E7" w:rsidRDefault="00AA74F1" w:rsidP="00AA74F1">
      <w:pPr>
        <w:pStyle w:val="paragraph"/>
      </w:pPr>
      <w:r w:rsidRPr="00E706E7">
        <w:tab/>
        <w:t>(a)</w:t>
      </w:r>
      <w:r w:rsidRPr="00E706E7">
        <w:tab/>
        <w:t>a statement of the opinion of APRA or the inspector in relation to the ability of the body corporate to meet its liabilities and the facts on which that opinion is based; and</w:t>
      </w:r>
    </w:p>
    <w:p w14:paraId="7638B187" w14:textId="77777777" w:rsidR="00AA74F1" w:rsidRPr="00E706E7" w:rsidRDefault="00AA74F1" w:rsidP="00AA74F1">
      <w:pPr>
        <w:pStyle w:val="paragraph"/>
      </w:pPr>
      <w:r w:rsidRPr="00E706E7">
        <w:tab/>
        <w:t>(b)</w:t>
      </w:r>
      <w:r w:rsidRPr="00E706E7">
        <w:tab/>
        <w:t xml:space="preserve">if the investigation relates to the affairs of a body corporate that is associated with a body corporate (the </w:t>
      </w:r>
      <w:r w:rsidRPr="00E706E7">
        <w:rPr>
          <w:b/>
          <w:i/>
        </w:rPr>
        <w:t>authorised body corporate</w:t>
      </w:r>
      <w:r w:rsidRPr="00E706E7">
        <w:t>) that is a general insurer or authorised NOHC—a statement of the opinion of APRA or inspector in relation to the effect of the association on the ability of the authorised body corporate to meet its liabilities and the facts on which that opinion is based; and</w:t>
      </w:r>
    </w:p>
    <w:p w14:paraId="77FF8133" w14:textId="77777777" w:rsidR="00AA74F1" w:rsidRPr="00E706E7" w:rsidRDefault="00AA74F1" w:rsidP="00AA74F1">
      <w:pPr>
        <w:pStyle w:val="paragraph"/>
      </w:pPr>
      <w:r w:rsidRPr="00E706E7">
        <w:tab/>
        <w:t>(c)</w:t>
      </w:r>
      <w:r w:rsidRPr="00E706E7">
        <w:tab/>
        <w:t>the recommendations of APRA or the inspector with respect to:</w:t>
      </w:r>
    </w:p>
    <w:p w14:paraId="200C76CB" w14:textId="77777777" w:rsidR="00AA74F1" w:rsidRPr="00E706E7" w:rsidRDefault="00AA74F1" w:rsidP="00AA74F1">
      <w:pPr>
        <w:pStyle w:val="paragraphsub"/>
      </w:pPr>
      <w:r w:rsidRPr="00E706E7">
        <w:tab/>
        <w:t>(i)</w:t>
      </w:r>
      <w:r w:rsidRPr="00E706E7">
        <w:tab/>
        <w:t>if the body corporate is a general insurer or authorised NOHC—whether it should continue to be a general insurer or authorised NOHC; and</w:t>
      </w:r>
    </w:p>
    <w:p w14:paraId="19360791" w14:textId="77777777" w:rsidR="002F053A" w:rsidRPr="00E706E7" w:rsidRDefault="002F053A" w:rsidP="002F053A">
      <w:pPr>
        <w:pStyle w:val="paragraphsub"/>
      </w:pPr>
      <w:r w:rsidRPr="00E706E7">
        <w:tab/>
        <w:t>(ia)</w:t>
      </w:r>
      <w:r w:rsidRPr="00E706E7">
        <w:tab/>
        <w:t>any recapitalisation directions that should be given to the body corporate; and</w:t>
      </w:r>
    </w:p>
    <w:p w14:paraId="48CCF388" w14:textId="77777777" w:rsidR="00AA74F1" w:rsidRPr="00E706E7" w:rsidRDefault="00AA74F1" w:rsidP="00AA74F1">
      <w:pPr>
        <w:pStyle w:val="paragraphsub"/>
      </w:pPr>
      <w:r w:rsidRPr="00E706E7">
        <w:tab/>
        <w:t>(ii)</w:t>
      </w:r>
      <w:r w:rsidRPr="00E706E7">
        <w:tab/>
        <w:t xml:space="preserve">any directions that should be given to the body corporate under </w:t>
      </w:r>
      <w:r w:rsidR="00F42C20">
        <w:t>section 1</w:t>
      </w:r>
      <w:r w:rsidR="001D0F49" w:rsidRPr="00E706E7">
        <w:t>04</w:t>
      </w:r>
      <w:r w:rsidRPr="00E706E7">
        <w:t>; and</w:t>
      </w:r>
    </w:p>
    <w:p w14:paraId="79A78889" w14:textId="77777777" w:rsidR="00AA74F1" w:rsidRPr="00E706E7" w:rsidRDefault="00AA74F1" w:rsidP="00AA74F1">
      <w:pPr>
        <w:pStyle w:val="paragraphsub"/>
      </w:pPr>
      <w:r w:rsidRPr="00E706E7">
        <w:tab/>
        <w:t>(iii)</w:t>
      </w:r>
      <w:r w:rsidRPr="00E706E7">
        <w:tab/>
        <w:t xml:space="preserve">the question whether the affairs of the body corporate should be reorganized to enable it to meet its liabilities </w:t>
      </w:r>
      <w:r w:rsidRPr="00E706E7">
        <w:lastRenderedPageBreak/>
        <w:t>and continue to carry on business and, if so, the way in which they should be reorganized; and</w:t>
      </w:r>
    </w:p>
    <w:p w14:paraId="2B2DF1B2" w14:textId="77777777" w:rsidR="00AA74F1" w:rsidRPr="00E706E7" w:rsidRDefault="00AA74F1" w:rsidP="00AA74F1">
      <w:pPr>
        <w:pStyle w:val="paragraphsub"/>
      </w:pPr>
      <w:r w:rsidRPr="00E706E7">
        <w:tab/>
        <w:t>(iv)</w:t>
      </w:r>
      <w:r w:rsidRPr="00E706E7">
        <w:tab/>
        <w:t>such other matters affecting the body corporate or otherwise in the public interest in relation to the insurance or other business carried on by the body corporate as APRA or the inspector thinks fit.</w:t>
      </w:r>
    </w:p>
    <w:p w14:paraId="1C9E124F" w14:textId="77777777" w:rsidR="00AA74F1" w:rsidRPr="00E706E7" w:rsidRDefault="00AA74F1" w:rsidP="00AA74F1">
      <w:pPr>
        <w:pStyle w:val="subsection"/>
      </w:pPr>
      <w:r w:rsidRPr="00E706E7">
        <w:tab/>
        <w:t>(3)</w:t>
      </w:r>
      <w:r w:rsidRPr="00E706E7">
        <w:tab/>
        <w:t xml:space="preserve">A report made on the completion of the investigation may include statements of the opinion of APRA or the inspector in relation to the matters referred to in </w:t>
      </w:r>
      <w:r w:rsidR="003C714C" w:rsidRPr="00E706E7">
        <w:t>paragraphs (</w:t>
      </w:r>
      <w:r w:rsidRPr="00E706E7">
        <w:t xml:space="preserve">2)(a) and (b) and APRA’s or the inspector’s recommendations with respect to the matters referred to in </w:t>
      </w:r>
      <w:r w:rsidR="003C714C" w:rsidRPr="00E706E7">
        <w:t>paragraph (</w:t>
      </w:r>
      <w:r w:rsidRPr="00E706E7">
        <w:t>2)(c).</w:t>
      </w:r>
    </w:p>
    <w:p w14:paraId="77310F9A" w14:textId="77777777" w:rsidR="00AA74F1" w:rsidRPr="00E706E7" w:rsidRDefault="00AA74F1" w:rsidP="00AA74F1">
      <w:pPr>
        <w:pStyle w:val="subsection"/>
      </w:pPr>
      <w:r w:rsidRPr="00E706E7">
        <w:tab/>
        <w:t>(4)</w:t>
      </w:r>
      <w:r w:rsidRPr="00E706E7">
        <w:tab/>
        <w:t>APRA or the inspector shall not include in a report a recommendation relating to the institution of criminal proceedings or a statement to the effect that, in APRA or the inspector’s opinion, a specified person has committed a criminal offence.</w:t>
      </w:r>
    </w:p>
    <w:p w14:paraId="30307BE9" w14:textId="77777777" w:rsidR="00AA74F1" w:rsidRPr="00E706E7" w:rsidRDefault="00AA74F1" w:rsidP="00AA74F1">
      <w:pPr>
        <w:pStyle w:val="subsection"/>
      </w:pPr>
      <w:r w:rsidRPr="00E706E7">
        <w:tab/>
        <w:t>(4A)</w:t>
      </w:r>
      <w:r w:rsidRPr="00E706E7">
        <w:tab/>
        <w:t>If the inspector is of the opinion that criminal proceedings ought to be instituted or that a person has committed a criminal offence, the inspector must advise APRA, in writing, of that opinion.</w:t>
      </w:r>
    </w:p>
    <w:p w14:paraId="4F0E61F3" w14:textId="77777777" w:rsidR="00AA74F1" w:rsidRPr="00E706E7" w:rsidRDefault="00AA74F1" w:rsidP="00AA74F1">
      <w:pPr>
        <w:pStyle w:val="subsection"/>
      </w:pPr>
      <w:r w:rsidRPr="00E706E7">
        <w:tab/>
        <w:t>(5)</w:t>
      </w:r>
      <w:r w:rsidRPr="00E706E7">
        <w:tab/>
        <w:t xml:space="preserve">Subject to </w:t>
      </w:r>
      <w:r w:rsidR="003C714C" w:rsidRPr="00E706E7">
        <w:t>subsection (</w:t>
      </w:r>
      <w:r w:rsidRPr="00E706E7">
        <w:t>6), APRA shall give a copy of a report made by or to APRA under this section to the body corporate.</w:t>
      </w:r>
    </w:p>
    <w:p w14:paraId="75D08BFA" w14:textId="77777777" w:rsidR="00AA74F1" w:rsidRPr="00E706E7" w:rsidRDefault="00AA74F1" w:rsidP="00AA74F1">
      <w:pPr>
        <w:pStyle w:val="subsection"/>
      </w:pPr>
      <w:r w:rsidRPr="00E706E7">
        <w:tab/>
        <w:t>(6)</w:t>
      </w:r>
      <w:r w:rsidRPr="00E706E7">
        <w:tab/>
        <w:t>APRA shall seek the advice of the Attorney</w:t>
      </w:r>
      <w:r w:rsidR="00F42C20">
        <w:noBreakHyphen/>
      </w:r>
      <w:r w:rsidRPr="00E706E7">
        <w:t>General before giving a copy of a report to the body corporate and shall not give a copy to the body corporate if the Attorney</w:t>
      </w:r>
      <w:r w:rsidR="00F42C20">
        <w:noBreakHyphen/>
      </w:r>
      <w:r w:rsidRPr="00E706E7">
        <w:t>General advises APRA that, having regard to proceedings that have been or might be instituted, a copy of the report should not be so given.</w:t>
      </w:r>
    </w:p>
    <w:p w14:paraId="5C96FAD1" w14:textId="77777777" w:rsidR="00AA74F1" w:rsidRPr="00E706E7" w:rsidRDefault="00AA74F1" w:rsidP="00AA74F1">
      <w:pPr>
        <w:pStyle w:val="subsection"/>
      </w:pPr>
      <w:r w:rsidRPr="00E706E7">
        <w:tab/>
        <w:t>(7)</w:t>
      </w:r>
      <w:r w:rsidRPr="00E706E7">
        <w:tab/>
        <w:t>Where a copy of a report has been given to the body corporate, APRA may, if APRA considers it is in the public interest to do so and after taking into consideration any advice APRA has received from the Attorney</w:t>
      </w:r>
      <w:r w:rsidR="00F42C20">
        <w:noBreakHyphen/>
      </w:r>
      <w:r w:rsidRPr="00E706E7">
        <w:t>General, cause the whole or some part of the report to be published.</w:t>
      </w:r>
    </w:p>
    <w:p w14:paraId="27210DA7" w14:textId="77777777" w:rsidR="00AA74F1" w:rsidRPr="00E706E7" w:rsidRDefault="00AA74F1" w:rsidP="00AA74F1">
      <w:pPr>
        <w:pStyle w:val="subsection"/>
      </w:pPr>
      <w:r w:rsidRPr="00E706E7">
        <w:tab/>
        <w:t>(8)</w:t>
      </w:r>
      <w:r w:rsidRPr="00E706E7">
        <w:tab/>
        <w:t xml:space="preserve">A court before which proceedings whether under this Act or otherwise are brought against a body corporate or other person in respect of matters dealt with in a report under this Part may order </w:t>
      </w:r>
      <w:r w:rsidRPr="00E706E7">
        <w:lastRenderedPageBreak/>
        <w:t>that a copy of the report be given to the body corporate or that person.</w:t>
      </w:r>
    </w:p>
    <w:p w14:paraId="3A157E75" w14:textId="77777777" w:rsidR="00AA74F1" w:rsidRPr="00E706E7" w:rsidRDefault="00AA74F1" w:rsidP="00AA74F1">
      <w:pPr>
        <w:pStyle w:val="ActHead5"/>
      </w:pPr>
      <w:bookmarkStart w:id="115" w:name="_Toc155339514"/>
      <w:r w:rsidRPr="00F42C20">
        <w:rPr>
          <w:rStyle w:val="CharSectno"/>
        </w:rPr>
        <w:t>61</w:t>
      </w:r>
      <w:r w:rsidRPr="00E706E7">
        <w:t xml:space="preserve">  Offences</w:t>
      </w:r>
      <w:bookmarkEnd w:id="115"/>
    </w:p>
    <w:p w14:paraId="65A13095" w14:textId="77777777" w:rsidR="00AA74F1" w:rsidRPr="00E706E7" w:rsidRDefault="00AA74F1" w:rsidP="00AA74F1">
      <w:pPr>
        <w:pStyle w:val="subsection"/>
        <w:keepNext/>
      </w:pPr>
      <w:r w:rsidRPr="00E706E7">
        <w:tab/>
        <w:t>(1)</w:t>
      </w:r>
      <w:r w:rsidRPr="00E706E7">
        <w:tab/>
        <w:t>A person shall not:</w:t>
      </w:r>
    </w:p>
    <w:p w14:paraId="73D1BB69" w14:textId="77777777" w:rsidR="00AA74F1" w:rsidRPr="00E706E7" w:rsidRDefault="00AA74F1" w:rsidP="00AA74F1">
      <w:pPr>
        <w:pStyle w:val="paragraph"/>
      </w:pPr>
      <w:r w:rsidRPr="00E706E7">
        <w:tab/>
        <w:t>(a)</w:t>
      </w:r>
      <w:r w:rsidRPr="00E706E7">
        <w:tab/>
        <w:t>conceal, destroy, mutilate or alter a book relating to the affairs of a body corporate affairs of which are being investigated under this Part; or</w:t>
      </w:r>
    </w:p>
    <w:p w14:paraId="500FB1F1" w14:textId="77777777" w:rsidR="00AA74F1" w:rsidRPr="00E706E7" w:rsidRDefault="00AA74F1" w:rsidP="00AA74F1">
      <w:pPr>
        <w:pStyle w:val="paragraph"/>
      </w:pPr>
      <w:r w:rsidRPr="00E706E7">
        <w:tab/>
        <w:t>(b)</w:t>
      </w:r>
      <w:r w:rsidRPr="00E706E7">
        <w:tab/>
        <w:t>send, cause to be sent, or conspire with another person to send, out of Australia a book or any money or property belonging to or under the control of such a body corporate.</w:t>
      </w:r>
    </w:p>
    <w:p w14:paraId="052A3BB4" w14:textId="77777777" w:rsidR="00AA74F1" w:rsidRPr="00E706E7" w:rsidRDefault="00AA74F1" w:rsidP="00AA74F1">
      <w:pPr>
        <w:pStyle w:val="Penalty"/>
      </w:pPr>
      <w:r w:rsidRPr="00E706E7">
        <w:t>Penalty:</w:t>
      </w:r>
      <w:r w:rsidRPr="00E706E7">
        <w:tab/>
        <w:t>Imprisonment for 3 months.</w:t>
      </w:r>
    </w:p>
    <w:p w14:paraId="40411101" w14:textId="77777777" w:rsidR="00AA74F1" w:rsidRPr="00E706E7" w:rsidRDefault="00AA74F1" w:rsidP="00AA74F1">
      <w:pPr>
        <w:pStyle w:val="notetext"/>
      </w:pPr>
      <w:r w:rsidRPr="00E706E7">
        <w:t>Note:</w:t>
      </w:r>
      <w:r w:rsidRPr="00E706E7">
        <w:tab/>
        <w:t>Subsection</w:t>
      </w:r>
      <w:r w:rsidR="003C714C" w:rsidRPr="00E706E7">
        <w:t> </w:t>
      </w:r>
      <w:r w:rsidRPr="00E706E7">
        <w:t xml:space="preserve">4B(2) of the </w:t>
      </w:r>
      <w:r w:rsidRPr="00E706E7">
        <w:rPr>
          <w:i/>
        </w:rPr>
        <w:t>Crimes Act 1914</w:t>
      </w:r>
      <w:r w:rsidRPr="00E706E7">
        <w:t xml:space="preserve"> allows a court to impose an appropriate fine instead of, or in addition to, a term of imprisonment. If a body corporate is convicted of the offence, subsection</w:t>
      </w:r>
      <w:r w:rsidR="003C714C" w:rsidRPr="00E706E7">
        <w:t> </w:t>
      </w:r>
      <w:r w:rsidRPr="00E706E7">
        <w:t>4B(3) of that Act allows a court to impose a fine of an amount that is not greater than 5 times the maximum fine that could be imposed by a court on an individual convicted of the same offence.</w:t>
      </w:r>
    </w:p>
    <w:p w14:paraId="1B361813" w14:textId="77777777" w:rsidR="00AA74F1" w:rsidRPr="00E706E7" w:rsidRDefault="00AA74F1" w:rsidP="00AA74F1">
      <w:pPr>
        <w:pStyle w:val="subsection"/>
      </w:pPr>
      <w:r w:rsidRPr="00E706E7">
        <w:tab/>
        <w:t>(2)</w:t>
      </w:r>
      <w:r w:rsidRPr="00E706E7">
        <w:tab/>
        <w:t xml:space="preserve">In a prosecution for an offence under </w:t>
      </w:r>
      <w:r w:rsidR="003C714C" w:rsidRPr="00E706E7">
        <w:t>subsection (</w:t>
      </w:r>
      <w:r w:rsidRPr="00E706E7">
        <w:t>1), it is a defence for the person charged to prove that the person did not act with intent to defeat the purposes of this Part and did not act with intent to delay or obstruct the carrying out of the investigation under this Part.</w:t>
      </w:r>
    </w:p>
    <w:p w14:paraId="05465A09" w14:textId="77777777" w:rsidR="00C037A3" w:rsidRPr="00E706E7" w:rsidRDefault="00C037A3" w:rsidP="0082664E">
      <w:pPr>
        <w:pStyle w:val="ActHead2"/>
        <w:pageBreakBefore/>
      </w:pPr>
      <w:bookmarkStart w:id="116" w:name="_Toc155339515"/>
      <w:r w:rsidRPr="00F42C20">
        <w:rPr>
          <w:rStyle w:val="CharPartNo"/>
        </w:rPr>
        <w:lastRenderedPageBreak/>
        <w:t>Part VA</w:t>
      </w:r>
      <w:r w:rsidRPr="00E706E7">
        <w:t>—</w:t>
      </w:r>
      <w:r w:rsidRPr="00F42C20">
        <w:rPr>
          <w:rStyle w:val="CharPartText"/>
        </w:rPr>
        <w:t>Investigations of unauthorised insurance</w:t>
      </w:r>
      <w:bookmarkEnd w:id="116"/>
    </w:p>
    <w:p w14:paraId="76F8C988" w14:textId="77777777" w:rsidR="00C037A3" w:rsidRPr="00E706E7" w:rsidRDefault="00CE2755" w:rsidP="00C037A3">
      <w:pPr>
        <w:pStyle w:val="Header"/>
      </w:pPr>
      <w:r w:rsidRPr="00F42C20">
        <w:rPr>
          <w:rStyle w:val="CharDivNo"/>
        </w:rPr>
        <w:t xml:space="preserve"> </w:t>
      </w:r>
      <w:r w:rsidRPr="00F42C20">
        <w:rPr>
          <w:rStyle w:val="CharDivText"/>
        </w:rPr>
        <w:t xml:space="preserve"> </w:t>
      </w:r>
    </w:p>
    <w:p w14:paraId="41586470" w14:textId="77777777" w:rsidR="00C037A3" w:rsidRPr="00E706E7" w:rsidRDefault="00C037A3" w:rsidP="00C037A3">
      <w:pPr>
        <w:pStyle w:val="ActHead5"/>
      </w:pPr>
      <w:bookmarkStart w:id="117" w:name="_Toc155339516"/>
      <w:r w:rsidRPr="00F42C20">
        <w:rPr>
          <w:rStyle w:val="CharSectno"/>
        </w:rPr>
        <w:t>62A</w:t>
      </w:r>
      <w:r w:rsidRPr="00E706E7">
        <w:t xml:space="preserve">  Investigations relating to contraventions of section</w:t>
      </w:r>
      <w:r w:rsidR="003C714C" w:rsidRPr="00E706E7">
        <w:t> </w:t>
      </w:r>
      <w:r w:rsidRPr="00E706E7">
        <w:t>9 or 10 etc.</w:t>
      </w:r>
      <w:bookmarkEnd w:id="117"/>
    </w:p>
    <w:p w14:paraId="7711E43E" w14:textId="77777777" w:rsidR="00C037A3" w:rsidRPr="00E706E7" w:rsidRDefault="00C037A3" w:rsidP="00C037A3">
      <w:pPr>
        <w:pStyle w:val="subsection"/>
      </w:pPr>
      <w:r w:rsidRPr="00E706E7">
        <w:tab/>
        <w:t>(1)</w:t>
      </w:r>
      <w:r w:rsidRPr="00E706E7">
        <w:tab/>
        <w:t>If APRA believes on reasonable grounds that a body corporate or other person has engaged, is engaging or will engage in conduct:</w:t>
      </w:r>
    </w:p>
    <w:p w14:paraId="046E0A46" w14:textId="77777777" w:rsidR="00C037A3" w:rsidRPr="00E706E7" w:rsidRDefault="00C037A3" w:rsidP="00C037A3">
      <w:pPr>
        <w:pStyle w:val="paragraph"/>
      </w:pPr>
      <w:r w:rsidRPr="00E706E7">
        <w:tab/>
        <w:t>(a)</w:t>
      </w:r>
      <w:r w:rsidRPr="00E706E7">
        <w:tab/>
        <w:t>in contravention of section</w:t>
      </w:r>
      <w:r w:rsidR="003C714C" w:rsidRPr="00E706E7">
        <w:t> </w:t>
      </w:r>
      <w:r w:rsidRPr="00E706E7">
        <w:t>9 or 10; or</w:t>
      </w:r>
    </w:p>
    <w:p w14:paraId="0C8CDAB4" w14:textId="77777777" w:rsidR="00C037A3" w:rsidRPr="00E706E7" w:rsidRDefault="00C037A3" w:rsidP="00C037A3">
      <w:pPr>
        <w:pStyle w:val="paragraph"/>
      </w:pPr>
      <w:r w:rsidRPr="00E706E7">
        <w:tab/>
        <w:t>(b)</w:t>
      </w:r>
      <w:r w:rsidRPr="00E706E7">
        <w:tab/>
        <w:t>constituting the aiding, abetting, counselling or procuring of a contravention of section</w:t>
      </w:r>
      <w:r w:rsidR="003C714C" w:rsidRPr="00E706E7">
        <w:t> </w:t>
      </w:r>
      <w:r w:rsidRPr="00E706E7">
        <w:t>9 or 10;</w:t>
      </w:r>
    </w:p>
    <w:p w14:paraId="12AED282" w14:textId="77777777" w:rsidR="00C037A3" w:rsidRPr="00E706E7" w:rsidRDefault="00C037A3" w:rsidP="00C037A3">
      <w:pPr>
        <w:pStyle w:val="subsection2"/>
      </w:pPr>
      <w:r w:rsidRPr="00E706E7">
        <w:t xml:space="preserve">APRA may investigate the whole or part of the conduct or proposed conduct, or appoint a person (the </w:t>
      </w:r>
      <w:r w:rsidRPr="00E706E7">
        <w:rPr>
          <w:b/>
          <w:i/>
        </w:rPr>
        <w:t>inspector</w:t>
      </w:r>
      <w:r w:rsidRPr="00E706E7">
        <w:t>), in writing, to investigate the whole or part of the conduct or proposed conduct.</w:t>
      </w:r>
    </w:p>
    <w:p w14:paraId="57CE71A8" w14:textId="77777777" w:rsidR="00C037A3" w:rsidRPr="00E706E7" w:rsidRDefault="00C037A3" w:rsidP="00C037A3">
      <w:pPr>
        <w:pStyle w:val="subsection"/>
      </w:pPr>
      <w:r w:rsidRPr="00E706E7">
        <w:tab/>
        <w:t>(2)</w:t>
      </w:r>
      <w:r w:rsidRPr="00E706E7">
        <w:tab/>
        <w:t>The inspector is to be a person resident in Australia.</w:t>
      </w:r>
    </w:p>
    <w:p w14:paraId="25EB2F39" w14:textId="77777777" w:rsidR="00C037A3" w:rsidRPr="00E706E7" w:rsidRDefault="00C037A3" w:rsidP="00C037A3">
      <w:pPr>
        <w:pStyle w:val="ActHead5"/>
      </w:pPr>
      <w:bookmarkStart w:id="118" w:name="_Toc155339517"/>
      <w:r w:rsidRPr="00F42C20">
        <w:rPr>
          <w:rStyle w:val="CharSectno"/>
        </w:rPr>
        <w:t>62B</w:t>
      </w:r>
      <w:r w:rsidRPr="00E706E7">
        <w:t xml:space="preserve">  Access to premises</w:t>
      </w:r>
      <w:bookmarkEnd w:id="118"/>
    </w:p>
    <w:p w14:paraId="4A7F547B" w14:textId="77777777" w:rsidR="00C037A3" w:rsidRPr="00E706E7" w:rsidRDefault="00C037A3" w:rsidP="00C037A3">
      <w:pPr>
        <w:pStyle w:val="subsection"/>
      </w:pPr>
      <w:r w:rsidRPr="00E706E7">
        <w:tab/>
        <w:t>(1)</w:t>
      </w:r>
      <w:r w:rsidRPr="00E706E7">
        <w:tab/>
        <w:t>For the purpose of an investigation under this Part:</w:t>
      </w:r>
    </w:p>
    <w:p w14:paraId="11D8C40F" w14:textId="77777777" w:rsidR="00C037A3" w:rsidRPr="00E706E7" w:rsidRDefault="00C037A3" w:rsidP="00C037A3">
      <w:pPr>
        <w:pStyle w:val="paragraph"/>
      </w:pPr>
      <w:r w:rsidRPr="00E706E7">
        <w:tab/>
        <w:t>(a)</w:t>
      </w:r>
      <w:r w:rsidRPr="00E706E7">
        <w:tab/>
        <w:t>if the investigation is by APRA—an authorised person; or</w:t>
      </w:r>
    </w:p>
    <w:p w14:paraId="43E630F7" w14:textId="77777777" w:rsidR="00C037A3" w:rsidRPr="00E706E7" w:rsidRDefault="00C037A3" w:rsidP="00C037A3">
      <w:pPr>
        <w:pStyle w:val="paragraph"/>
      </w:pPr>
      <w:r w:rsidRPr="00E706E7">
        <w:tab/>
        <w:t>(b)</w:t>
      </w:r>
      <w:r w:rsidRPr="00E706E7">
        <w:tab/>
        <w:t>if APRA has appointed an inspector for the investigation—the inspector;</w:t>
      </w:r>
    </w:p>
    <w:p w14:paraId="70F15270" w14:textId="77777777" w:rsidR="00C037A3" w:rsidRPr="00E706E7" w:rsidRDefault="00C037A3" w:rsidP="00C037A3">
      <w:pPr>
        <w:pStyle w:val="subsection2"/>
      </w:pPr>
      <w:r w:rsidRPr="00E706E7">
        <w:t>may, with the consent of the occupier of any premises, enter the premises for the purpose of searching for, inspecting, taking extracts from and making copies of any books containing information relevant to the investigation.</w:t>
      </w:r>
    </w:p>
    <w:p w14:paraId="74F4834D" w14:textId="77777777" w:rsidR="00C037A3" w:rsidRPr="00E706E7" w:rsidRDefault="00C037A3" w:rsidP="00C037A3">
      <w:pPr>
        <w:pStyle w:val="subsection"/>
      </w:pPr>
      <w:r w:rsidRPr="00E706E7">
        <w:tab/>
        <w:t>(2)</w:t>
      </w:r>
      <w:r w:rsidRPr="00E706E7">
        <w:tab/>
        <w:t xml:space="preserve">If APRA believes on reasonable grounds that there are, on any premises, books containing information relevant to an investigation under this Part by APRA, an authorised person may apply to a Magistrate for a warrant under </w:t>
      </w:r>
      <w:r w:rsidR="003C714C" w:rsidRPr="00E706E7">
        <w:t>subsection (</w:t>
      </w:r>
      <w:r w:rsidRPr="00E706E7">
        <w:t>4).</w:t>
      </w:r>
    </w:p>
    <w:p w14:paraId="635E2179" w14:textId="77777777" w:rsidR="00C037A3" w:rsidRPr="00E706E7" w:rsidRDefault="00C037A3" w:rsidP="00C037A3">
      <w:pPr>
        <w:pStyle w:val="subsection"/>
      </w:pPr>
      <w:r w:rsidRPr="00E706E7">
        <w:tab/>
        <w:t>(3)</w:t>
      </w:r>
      <w:r w:rsidRPr="00E706E7">
        <w:tab/>
        <w:t xml:space="preserve">If an inspector believes on reasonable grounds that there are, on any premises, books containing information relevant to an investigation under this Part by the inspector, the inspector may apply to a Magistrate for a warrant under </w:t>
      </w:r>
      <w:r w:rsidR="003C714C" w:rsidRPr="00E706E7">
        <w:t>subsection (</w:t>
      </w:r>
      <w:r w:rsidRPr="00E706E7">
        <w:t>4).</w:t>
      </w:r>
    </w:p>
    <w:p w14:paraId="2D370C94" w14:textId="77777777" w:rsidR="00C037A3" w:rsidRPr="00E706E7" w:rsidRDefault="00C037A3" w:rsidP="00C037A3">
      <w:pPr>
        <w:pStyle w:val="subsection"/>
      </w:pPr>
      <w:r w:rsidRPr="00E706E7">
        <w:lastRenderedPageBreak/>
        <w:tab/>
        <w:t>(4)</w:t>
      </w:r>
      <w:r w:rsidRPr="00E706E7">
        <w:tab/>
        <w:t xml:space="preserve">If, on an application under </w:t>
      </w:r>
      <w:r w:rsidR="003C714C" w:rsidRPr="00E706E7">
        <w:t>subsection (</w:t>
      </w:r>
      <w:r w:rsidRPr="00E706E7">
        <w:t>2) or (3), the Magistrate is satisfied by information on oath or affirmation:</w:t>
      </w:r>
    </w:p>
    <w:p w14:paraId="33EA59A4" w14:textId="77777777" w:rsidR="00C037A3" w:rsidRPr="00E706E7" w:rsidRDefault="00C037A3" w:rsidP="00C037A3">
      <w:pPr>
        <w:pStyle w:val="paragraph"/>
      </w:pPr>
      <w:r w:rsidRPr="00E706E7">
        <w:tab/>
        <w:t>(a)</w:t>
      </w:r>
      <w:r w:rsidRPr="00E706E7">
        <w:tab/>
        <w:t>that there are, on the premises, books containing information relevant to the investigation; and</w:t>
      </w:r>
    </w:p>
    <w:p w14:paraId="407DB42E" w14:textId="77777777" w:rsidR="00C037A3" w:rsidRPr="00E706E7" w:rsidRDefault="00C037A3" w:rsidP="00C037A3">
      <w:pPr>
        <w:pStyle w:val="paragraph"/>
      </w:pPr>
      <w:r w:rsidRPr="00E706E7">
        <w:tab/>
        <w:t>(b)</w:t>
      </w:r>
      <w:r w:rsidRPr="00E706E7">
        <w:tab/>
        <w:t>that the issue of the warrant is reasonably required for the purposes of the investigation;</w:t>
      </w:r>
    </w:p>
    <w:p w14:paraId="31762D1E" w14:textId="77777777" w:rsidR="00C037A3" w:rsidRPr="00E706E7" w:rsidRDefault="00C037A3" w:rsidP="00C037A3">
      <w:pPr>
        <w:pStyle w:val="subsection2"/>
      </w:pPr>
      <w:r w:rsidRPr="00E706E7">
        <w:t>the Magistrate may grant a warrant authorising the authorised person or inspector, with such assistance as the authorised person or inspector thinks necessary, to enter the premises, during such hours of the day or night as the warrant specifies or, if the warrant so specifies, at any time, and if necessary by force, for the purpose of searching for, inspecting, taking extracts from and making copies of any such books.</w:t>
      </w:r>
    </w:p>
    <w:p w14:paraId="1DAD9AA9" w14:textId="77777777" w:rsidR="00C037A3" w:rsidRPr="00E706E7" w:rsidRDefault="00C037A3" w:rsidP="00C037A3">
      <w:pPr>
        <w:pStyle w:val="subsection"/>
      </w:pPr>
      <w:r w:rsidRPr="00E706E7">
        <w:tab/>
        <w:t>(5)</w:t>
      </w:r>
      <w:r w:rsidRPr="00E706E7">
        <w:tab/>
        <w:t xml:space="preserve">If the authorised person or inspector has entered premises in accordance with </w:t>
      </w:r>
      <w:r w:rsidR="003C714C" w:rsidRPr="00E706E7">
        <w:t>subsection (</w:t>
      </w:r>
      <w:r w:rsidRPr="00E706E7">
        <w:t xml:space="preserve">1) or a warrant under </w:t>
      </w:r>
      <w:r w:rsidR="003C714C" w:rsidRPr="00E706E7">
        <w:t>subsection (</w:t>
      </w:r>
      <w:r w:rsidRPr="00E706E7">
        <w:t>4), he or she may search for, inspect, take extracts from and make copies of any books containing information relevant to the investigation.</w:t>
      </w:r>
    </w:p>
    <w:p w14:paraId="2813192B" w14:textId="77777777" w:rsidR="00C037A3" w:rsidRPr="00E706E7" w:rsidRDefault="00C037A3" w:rsidP="00C037A3">
      <w:pPr>
        <w:pStyle w:val="ActHead5"/>
      </w:pPr>
      <w:bookmarkStart w:id="119" w:name="_Toc155339518"/>
      <w:r w:rsidRPr="00F42C20">
        <w:rPr>
          <w:rStyle w:val="CharSectno"/>
        </w:rPr>
        <w:t>62C</w:t>
      </w:r>
      <w:r w:rsidRPr="00E706E7">
        <w:t xml:space="preserve">  Powers of APRA or inspector</w:t>
      </w:r>
      <w:bookmarkEnd w:id="119"/>
    </w:p>
    <w:p w14:paraId="7FB93CF1" w14:textId="77777777" w:rsidR="00C037A3" w:rsidRPr="00E706E7" w:rsidRDefault="00C037A3" w:rsidP="00C037A3">
      <w:pPr>
        <w:pStyle w:val="subsection"/>
      </w:pPr>
      <w:r w:rsidRPr="00E706E7">
        <w:tab/>
        <w:t>(1)</w:t>
      </w:r>
      <w:r w:rsidRPr="00E706E7">
        <w:tab/>
        <w:t>If APRA believes on reasonable grounds that a person has or may have custody or control of information relevant to an investigation under this Part by APRA, APRA may, by written notice given to the person, require the person:</w:t>
      </w:r>
    </w:p>
    <w:p w14:paraId="0063DDD8" w14:textId="77777777" w:rsidR="00C037A3" w:rsidRPr="00E706E7" w:rsidRDefault="00C037A3" w:rsidP="00C037A3">
      <w:pPr>
        <w:pStyle w:val="paragraph"/>
      </w:pPr>
      <w:r w:rsidRPr="00E706E7">
        <w:tab/>
        <w:t>(a)</w:t>
      </w:r>
      <w:r w:rsidRPr="00E706E7">
        <w:tab/>
        <w:t>to produce to APRA, within the time specified in the notice, all or any of the books containing information relevant to the investigation that are in the custody or under the control of the person; or</w:t>
      </w:r>
    </w:p>
    <w:p w14:paraId="1242575A" w14:textId="77777777" w:rsidR="00C037A3" w:rsidRPr="00E706E7" w:rsidRDefault="00C037A3" w:rsidP="00C037A3">
      <w:pPr>
        <w:pStyle w:val="paragraph"/>
      </w:pPr>
      <w:r w:rsidRPr="00E706E7">
        <w:tab/>
        <w:t>(b)</w:t>
      </w:r>
      <w:r w:rsidRPr="00E706E7">
        <w:tab/>
        <w:t>to give to APRA all reasonable assistance in connection with the investigation; or</w:t>
      </w:r>
    </w:p>
    <w:p w14:paraId="161DCDCC" w14:textId="77777777" w:rsidR="00C037A3" w:rsidRPr="00E706E7" w:rsidRDefault="00C037A3" w:rsidP="00C037A3">
      <w:pPr>
        <w:pStyle w:val="paragraph"/>
      </w:pPr>
      <w:r w:rsidRPr="00E706E7">
        <w:tab/>
        <w:t>(c)</w:t>
      </w:r>
      <w:r w:rsidRPr="00E706E7">
        <w:tab/>
        <w:t>to appear before a specified authorised person for examination concerning matters relevant to the investigation.</w:t>
      </w:r>
    </w:p>
    <w:p w14:paraId="106CD280" w14:textId="77777777" w:rsidR="00C037A3" w:rsidRPr="00E706E7" w:rsidRDefault="00C037A3" w:rsidP="00C037A3">
      <w:pPr>
        <w:pStyle w:val="subsection"/>
      </w:pPr>
      <w:r w:rsidRPr="00E706E7">
        <w:tab/>
        <w:t>(2)</w:t>
      </w:r>
      <w:r w:rsidRPr="00E706E7">
        <w:tab/>
        <w:t xml:space="preserve">If an inspector believes on reasonable grounds that a person has or may have custody or control of information relevant to an </w:t>
      </w:r>
      <w:r w:rsidRPr="00E706E7">
        <w:lastRenderedPageBreak/>
        <w:t>investigation under this Part by the inspector, the inspector may, by written notice given to the person, require the person:</w:t>
      </w:r>
    </w:p>
    <w:p w14:paraId="39D437CC" w14:textId="77777777" w:rsidR="00C037A3" w:rsidRPr="00E706E7" w:rsidRDefault="00C037A3" w:rsidP="00C037A3">
      <w:pPr>
        <w:pStyle w:val="paragraph"/>
      </w:pPr>
      <w:r w:rsidRPr="00E706E7">
        <w:tab/>
        <w:t>(a)</w:t>
      </w:r>
      <w:r w:rsidRPr="00E706E7">
        <w:tab/>
        <w:t>to produce to the inspector, within the time specified in the notice, all or any of the books containing information relevant to the investigation that are in the custody or under the control of the person; or</w:t>
      </w:r>
    </w:p>
    <w:p w14:paraId="1D6D5B18" w14:textId="77777777" w:rsidR="00C037A3" w:rsidRPr="00E706E7" w:rsidRDefault="00C037A3" w:rsidP="00C037A3">
      <w:pPr>
        <w:pStyle w:val="paragraph"/>
      </w:pPr>
      <w:r w:rsidRPr="00E706E7">
        <w:tab/>
        <w:t>(b)</w:t>
      </w:r>
      <w:r w:rsidRPr="00E706E7">
        <w:tab/>
        <w:t>to give to the inspector all reasonable assistance in connection with the investigation; or</w:t>
      </w:r>
    </w:p>
    <w:p w14:paraId="074C6670" w14:textId="77777777" w:rsidR="00C037A3" w:rsidRPr="00E706E7" w:rsidRDefault="00C037A3" w:rsidP="00C037A3">
      <w:pPr>
        <w:pStyle w:val="paragraph"/>
      </w:pPr>
      <w:r w:rsidRPr="00E706E7">
        <w:tab/>
        <w:t>(c)</w:t>
      </w:r>
      <w:r w:rsidRPr="00E706E7">
        <w:tab/>
        <w:t>to appear before the inspector for examination concerning matters relevant to the investigation.</w:t>
      </w:r>
    </w:p>
    <w:p w14:paraId="19028B71" w14:textId="77777777" w:rsidR="00C037A3" w:rsidRPr="00E706E7" w:rsidRDefault="00C037A3" w:rsidP="00C037A3">
      <w:pPr>
        <w:pStyle w:val="subsection"/>
      </w:pPr>
      <w:r w:rsidRPr="00E706E7">
        <w:tab/>
        <w:t>(3)</w:t>
      </w:r>
      <w:r w:rsidRPr="00E706E7">
        <w:tab/>
        <w:t xml:space="preserve">The time specified in a notice for the purposes of </w:t>
      </w:r>
      <w:r w:rsidR="003C714C" w:rsidRPr="00E706E7">
        <w:t>paragraph (</w:t>
      </w:r>
      <w:r w:rsidRPr="00E706E7">
        <w:t>1)(a) or (2)(a) must be a time that is reasonable in the circumstances.</w:t>
      </w:r>
    </w:p>
    <w:p w14:paraId="11AC1CBC" w14:textId="77777777" w:rsidR="00C037A3" w:rsidRPr="00E706E7" w:rsidRDefault="00C037A3" w:rsidP="00C037A3">
      <w:pPr>
        <w:pStyle w:val="subsection"/>
      </w:pPr>
      <w:r w:rsidRPr="00E706E7">
        <w:tab/>
        <w:t>(4)</w:t>
      </w:r>
      <w:r w:rsidRPr="00E706E7">
        <w:tab/>
        <w:t>If books are produced to APRA or the inspector under this section, APRA, the inspector or an authorised person may make copies of them.</w:t>
      </w:r>
    </w:p>
    <w:p w14:paraId="12D711FF" w14:textId="77777777" w:rsidR="00C037A3" w:rsidRPr="00E706E7" w:rsidRDefault="00C037A3" w:rsidP="00C037A3">
      <w:pPr>
        <w:pStyle w:val="subsection"/>
      </w:pPr>
      <w:r w:rsidRPr="00E706E7">
        <w:tab/>
        <w:t>(5)</w:t>
      </w:r>
      <w:r w:rsidRPr="00E706E7">
        <w:tab/>
        <w:t>A person who complies with a requirement of APRA or the inspector under this section does not incur any liability to any other person merely because of that compliance.</w:t>
      </w:r>
    </w:p>
    <w:p w14:paraId="5FDA11DE" w14:textId="77777777" w:rsidR="00C037A3" w:rsidRPr="00E706E7" w:rsidRDefault="00C037A3" w:rsidP="00C037A3">
      <w:pPr>
        <w:pStyle w:val="ActHead5"/>
      </w:pPr>
      <w:bookmarkStart w:id="120" w:name="_Toc155339519"/>
      <w:r w:rsidRPr="00F42C20">
        <w:rPr>
          <w:rStyle w:val="CharSectno"/>
        </w:rPr>
        <w:t>62D</w:t>
      </w:r>
      <w:r w:rsidRPr="00E706E7">
        <w:t xml:space="preserve">  Persons to comply with requirements of APRA or the inspector</w:t>
      </w:r>
      <w:bookmarkEnd w:id="120"/>
    </w:p>
    <w:p w14:paraId="4BEC4E42" w14:textId="77777777" w:rsidR="00C037A3" w:rsidRPr="00E706E7" w:rsidRDefault="00C037A3" w:rsidP="00C037A3">
      <w:pPr>
        <w:pStyle w:val="subsection"/>
      </w:pPr>
      <w:r w:rsidRPr="00E706E7">
        <w:tab/>
        <w:t>(1)</w:t>
      </w:r>
      <w:r w:rsidRPr="00E706E7">
        <w:tab/>
        <w:t>A person commits an offence if:</w:t>
      </w:r>
    </w:p>
    <w:p w14:paraId="4383274C" w14:textId="77777777" w:rsidR="00C037A3" w:rsidRPr="00E706E7" w:rsidRDefault="00C037A3" w:rsidP="00C037A3">
      <w:pPr>
        <w:pStyle w:val="paragraph"/>
      </w:pPr>
      <w:r w:rsidRPr="00E706E7">
        <w:tab/>
        <w:t>(a)</w:t>
      </w:r>
      <w:r w:rsidRPr="00E706E7">
        <w:tab/>
        <w:t>a requirement of APRA or the inspector under section</w:t>
      </w:r>
      <w:r w:rsidR="003C714C" w:rsidRPr="00E706E7">
        <w:t> </w:t>
      </w:r>
      <w:r w:rsidRPr="00E706E7">
        <w:t>62C is applicable to the person; and</w:t>
      </w:r>
    </w:p>
    <w:p w14:paraId="198768FA" w14:textId="77777777" w:rsidR="00C037A3" w:rsidRPr="00E706E7" w:rsidRDefault="00C037A3" w:rsidP="00C037A3">
      <w:pPr>
        <w:pStyle w:val="paragraph"/>
      </w:pPr>
      <w:r w:rsidRPr="00E706E7">
        <w:tab/>
        <w:t>(b)</w:t>
      </w:r>
      <w:r w:rsidRPr="00E706E7">
        <w:tab/>
        <w:t>the person refuses or fails to comply with the requirement to the extent to which the person is able to comply with it.</w:t>
      </w:r>
    </w:p>
    <w:p w14:paraId="7AD2F48A" w14:textId="77777777" w:rsidR="00C037A3" w:rsidRPr="00E706E7" w:rsidRDefault="00C037A3" w:rsidP="00C037A3">
      <w:pPr>
        <w:pStyle w:val="Penalty"/>
      </w:pPr>
      <w:r w:rsidRPr="00E706E7">
        <w:t>Penalty:</w:t>
      </w:r>
      <w:r w:rsidRPr="00E706E7">
        <w:tab/>
        <w:t>50 penalty units or imprisonment for 3 months, or both.</w:t>
      </w:r>
    </w:p>
    <w:p w14:paraId="09FC5B68" w14:textId="77777777" w:rsidR="00C037A3" w:rsidRPr="00E706E7" w:rsidRDefault="00C037A3" w:rsidP="00C037A3">
      <w:pPr>
        <w:pStyle w:val="subsection"/>
      </w:pPr>
      <w:r w:rsidRPr="00E706E7">
        <w:tab/>
        <w:t>(2)</w:t>
      </w:r>
      <w:r w:rsidRPr="00E706E7">
        <w:tab/>
        <w:t>A person is not excused from complying with a requirement under section</w:t>
      </w:r>
      <w:r w:rsidR="003C714C" w:rsidRPr="00E706E7">
        <w:t> </w:t>
      </w:r>
      <w:r w:rsidRPr="00E706E7">
        <w:t>62C on the ground that doing so might tend to incriminate the person.</w:t>
      </w:r>
    </w:p>
    <w:p w14:paraId="314B4F44" w14:textId="77777777" w:rsidR="00C037A3" w:rsidRPr="00E706E7" w:rsidRDefault="00C037A3" w:rsidP="00C037A3">
      <w:pPr>
        <w:pStyle w:val="subsection"/>
      </w:pPr>
      <w:r w:rsidRPr="00E706E7">
        <w:tab/>
        <w:t>(3)</w:t>
      </w:r>
      <w:r w:rsidRPr="00E706E7">
        <w:tab/>
        <w:t>However, if the person is:</w:t>
      </w:r>
    </w:p>
    <w:p w14:paraId="312CBD2B" w14:textId="77777777" w:rsidR="00C037A3" w:rsidRPr="00E706E7" w:rsidRDefault="00C037A3" w:rsidP="00C037A3">
      <w:pPr>
        <w:pStyle w:val="paragraph"/>
      </w:pPr>
      <w:r w:rsidRPr="00E706E7">
        <w:tab/>
        <w:t>(a)</w:t>
      </w:r>
      <w:r w:rsidRPr="00E706E7">
        <w:tab/>
        <w:t>an individual; and</w:t>
      </w:r>
    </w:p>
    <w:p w14:paraId="1C61EFD1" w14:textId="77777777" w:rsidR="00C037A3" w:rsidRPr="00E706E7" w:rsidRDefault="00C037A3" w:rsidP="00C037A3">
      <w:pPr>
        <w:pStyle w:val="paragraph"/>
      </w:pPr>
      <w:r w:rsidRPr="00E706E7">
        <w:tab/>
        <w:t>(b)</w:t>
      </w:r>
      <w:r w:rsidRPr="00E706E7">
        <w:tab/>
        <w:t>is required to answer questions under section</w:t>
      </w:r>
      <w:r w:rsidR="003C714C" w:rsidRPr="00E706E7">
        <w:t> </w:t>
      </w:r>
      <w:r w:rsidRPr="00E706E7">
        <w:t>62C; and</w:t>
      </w:r>
    </w:p>
    <w:p w14:paraId="7439EC8E" w14:textId="77777777" w:rsidR="00C037A3" w:rsidRPr="00E706E7" w:rsidRDefault="00C037A3" w:rsidP="00C037A3">
      <w:pPr>
        <w:pStyle w:val="paragraph"/>
      </w:pPr>
      <w:r w:rsidRPr="00E706E7">
        <w:lastRenderedPageBreak/>
        <w:tab/>
        <w:t>(c)</w:t>
      </w:r>
      <w:r w:rsidRPr="00E706E7">
        <w:tab/>
        <w:t>before answering the questions, the person informs APRA or the inspector that doing so might tend to incriminate him or her;</w:t>
      </w:r>
    </w:p>
    <w:p w14:paraId="6D34F64C" w14:textId="77777777" w:rsidR="00C037A3" w:rsidRPr="00E706E7" w:rsidRDefault="00C037A3" w:rsidP="00C037A3">
      <w:pPr>
        <w:pStyle w:val="subsection2"/>
      </w:pPr>
      <w:r w:rsidRPr="00E706E7">
        <w:t>the questions or answers are not admissible in evidence against him or her in criminal proceedings other than a prosecution for:</w:t>
      </w:r>
    </w:p>
    <w:p w14:paraId="23D9C569" w14:textId="77777777" w:rsidR="00C037A3" w:rsidRPr="00E706E7" w:rsidRDefault="00C037A3" w:rsidP="00C037A3">
      <w:pPr>
        <w:pStyle w:val="paragraph"/>
      </w:pPr>
      <w:r w:rsidRPr="00E706E7">
        <w:tab/>
        <w:t>(d)</w:t>
      </w:r>
      <w:r w:rsidRPr="00E706E7">
        <w:tab/>
        <w:t xml:space="preserve">an offence against </w:t>
      </w:r>
      <w:r w:rsidR="003C714C" w:rsidRPr="00E706E7">
        <w:t>subsection (</w:t>
      </w:r>
      <w:r w:rsidRPr="00E706E7">
        <w:t>1); or</w:t>
      </w:r>
    </w:p>
    <w:p w14:paraId="74771419" w14:textId="77777777" w:rsidR="00C037A3" w:rsidRPr="00E706E7" w:rsidRDefault="00C037A3" w:rsidP="00C037A3">
      <w:pPr>
        <w:pStyle w:val="paragraph"/>
      </w:pPr>
      <w:r w:rsidRPr="00E706E7">
        <w:tab/>
        <w:t>(e)</w:t>
      </w:r>
      <w:r w:rsidRPr="00E706E7">
        <w:tab/>
        <w:t xml:space="preserve">an offence against </w:t>
      </w:r>
      <w:r w:rsidR="00F42C20">
        <w:t>section 1</w:t>
      </w:r>
      <w:r w:rsidRPr="00E706E7">
        <w:t xml:space="preserve">37.1 or 137.2 of the </w:t>
      </w:r>
      <w:r w:rsidRPr="00E706E7">
        <w:rPr>
          <w:i/>
        </w:rPr>
        <w:t xml:space="preserve">Criminal Code </w:t>
      </w:r>
      <w:r w:rsidRPr="00E706E7">
        <w:t>that relates to this section.</w:t>
      </w:r>
    </w:p>
    <w:p w14:paraId="174B03D0" w14:textId="77777777" w:rsidR="00C037A3" w:rsidRPr="00E706E7" w:rsidRDefault="00C037A3" w:rsidP="00C037A3">
      <w:pPr>
        <w:pStyle w:val="ActHead5"/>
      </w:pPr>
      <w:bookmarkStart w:id="121" w:name="_Toc155339520"/>
      <w:r w:rsidRPr="00F42C20">
        <w:rPr>
          <w:rStyle w:val="CharSectno"/>
        </w:rPr>
        <w:t>62E</w:t>
      </w:r>
      <w:r w:rsidRPr="00E706E7">
        <w:t xml:space="preserve">  Person may be represented by a legal practitioner</w:t>
      </w:r>
      <w:bookmarkEnd w:id="121"/>
    </w:p>
    <w:p w14:paraId="33DDF870" w14:textId="77777777" w:rsidR="00C037A3" w:rsidRPr="00E706E7" w:rsidRDefault="00C037A3" w:rsidP="00C037A3">
      <w:pPr>
        <w:pStyle w:val="subsection"/>
      </w:pPr>
      <w:r w:rsidRPr="00E706E7">
        <w:tab/>
        <w:t>(1)</w:t>
      </w:r>
      <w:r w:rsidRPr="00E706E7">
        <w:tab/>
        <w:t>A barrister or solicitor acting for a person being examined by an authorised person or the inspector:</w:t>
      </w:r>
    </w:p>
    <w:p w14:paraId="6590AB2A" w14:textId="77777777" w:rsidR="00C037A3" w:rsidRPr="00E706E7" w:rsidRDefault="00C037A3" w:rsidP="00C037A3">
      <w:pPr>
        <w:pStyle w:val="paragraph"/>
      </w:pPr>
      <w:r w:rsidRPr="00E706E7">
        <w:tab/>
        <w:t>(a)</w:t>
      </w:r>
      <w:r w:rsidRPr="00E706E7">
        <w:tab/>
        <w:t>may attend the examination; and</w:t>
      </w:r>
    </w:p>
    <w:p w14:paraId="7A035939" w14:textId="77777777" w:rsidR="00C037A3" w:rsidRPr="00E706E7" w:rsidRDefault="00C037A3" w:rsidP="00C037A3">
      <w:pPr>
        <w:pStyle w:val="paragraph"/>
      </w:pPr>
      <w:r w:rsidRPr="00E706E7">
        <w:tab/>
        <w:t>(b)</w:t>
      </w:r>
      <w:r w:rsidRPr="00E706E7">
        <w:tab/>
        <w:t>may, to the extent that the authorised person or the inspector allows:</w:t>
      </w:r>
    </w:p>
    <w:p w14:paraId="6D82E048" w14:textId="77777777" w:rsidR="00C037A3" w:rsidRPr="00E706E7" w:rsidRDefault="00C037A3" w:rsidP="00C037A3">
      <w:pPr>
        <w:pStyle w:val="paragraphsub"/>
      </w:pPr>
      <w:r w:rsidRPr="00E706E7">
        <w:tab/>
        <w:t>(i)</w:t>
      </w:r>
      <w:r w:rsidRPr="00E706E7">
        <w:tab/>
        <w:t>address the authorised person or the inspector; and</w:t>
      </w:r>
    </w:p>
    <w:p w14:paraId="50E31EAB" w14:textId="77777777" w:rsidR="00C037A3" w:rsidRPr="00E706E7" w:rsidRDefault="00C037A3" w:rsidP="00C037A3">
      <w:pPr>
        <w:pStyle w:val="paragraphsub"/>
      </w:pPr>
      <w:r w:rsidRPr="00E706E7">
        <w:tab/>
        <w:t>(ii)</w:t>
      </w:r>
      <w:r w:rsidRPr="00E706E7">
        <w:tab/>
        <w:t>examine the person;</w:t>
      </w:r>
    </w:p>
    <w:p w14:paraId="341C7158" w14:textId="77777777" w:rsidR="00C037A3" w:rsidRPr="00E706E7" w:rsidRDefault="00C037A3" w:rsidP="00C037A3">
      <w:pPr>
        <w:pStyle w:val="paragraph"/>
      </w:pPr>
      <w:r w:rsidRPr="00E706E7">
        <w:tab/>
      </w:r>
      <w:r w:rsidRPr="00E706E7">
        <w:tab/>
        <w:t>in relation to matters in respect of which the authorised person or the inspector has questioned the person.</w:t>
      </w:r>
    </w:p>
    <w:p w14:paraId="42351409" w14:textId="77777777" w:rsidR="00C037A3" w:rsidRPr="00E706E7" w:rsidRDefault="00C037A3" w:rsidP="00C037A3">
      <w:pPr>
        <w:pStyle w:val="subsection"/>
      </w:pPr>
      <w:r w:rsidRPr="00E706E7">
        <w:tab/>
        <w:t>(2)</w:t>
      </w:r>
      <w:r w:rsidRPr="00E706E7">
        <w:tab/>
        <w:t xml:space="preserve">If, in the opinion of the authorised person or inspector, a person is trying to obstruct the examination by exercising rights under </w:t>
      </w:r>
      <w:r w:rsidR="003C714C" w:rsidRPr="00E706E7">
        <w:t>subsection (</w:t>
      </w:r>
      <w:r w:rsidRPr="00E706E7">
        <w:t>1), the authorised person or inspector may require the person to stop addressing the authorised person or inspector, or examining the examinee, as the case requires.</w:t>
      </w:r>
    </w:p>
    <w:p w14:paraId="094E79A9" w14:textId="77777777" w:rsidR="00C037A3" w:rsidRPr="00E706E7" w:rsidRDefault="00C037A3" w:rsidP="00C037A3">
      <w:pPr>
        <w:pStyle w:val="ActHead5"/>
      </w:pPr>
      <w:bookmarkStart w:id="122" w:name="_Toc155339521"/>
      <w:r w:rsidRPr="00F42C20">
        <w:rPr>
          <w:rStyle w:val="CharSectno"/>
        </w:rPr>
        <w:t>62F</w:t>
      </w:r>
      <w:r w:rsidRPr="00E706E7">
        <w:t xml:space="preserve">  Notes of examination of person</w:t>
      </w:r>
      <w:bookmarkEnd w:id="122"/>
    </w:p>
    <w:p w14:paraId="229DFA73" w14:textId="77777777" w:rsidR="00C037A3" w:rsidRPr="00E706E7" w:rsidRDefault="00C037A3" w:rsidP="00C037A3">
      <w:pPr>
        <w:pStyle w:val="subsection"/>
      </w:pPr>
      <w:r w:rsidRPr="00E706E7">
        <w:tab/>
        <w:t>(1)</w:t>
      </w:r>
      <w:r w:rsidRPr="00E706E7">
        <w:tab/>
        <w:t>An authorised person or the inspector may:</w:t>
      </w:r>
    </w:p>
    <w:p w14:paraId="219DCE25" w14:textId="77777777" w:rsidR="00C037A3" w:rsidRPr="00E706E7" w:rsidRDefault="00C037A3" w:rsidP="00C037A3">
      <w:pPr>
        <w:pStyle w:val="paragraph"/>
      </w:pPr>
      <w:r w:rsidRPr="00E706E7">
        <w:tab/>
        <w:t>(a)</w:t>
      </w:r>
      <w:r w:rsidRPr="00E706E7">
        <w:tab/>
        <w:t>cause notes of an examination of a person under this Part to be recorded in writing and read to or by that person; and</w:t>
      </w:r>
    </w:p>
    <w:p w14:paraId="3DFA160B" w14:textId="77777777" w:rsidR="00C037A3" w:rsidRPr="00E706E7" w:rsidRDefault="00C037A3" w:rsidP="00C037A3">
      <w:pPr>
        <w:pStyle w:val="paragraph"/>
      </w:pPr>
      <w:r w:rsidRPr="00E706E7">
        <w:tab/>
        <w:t>(b)</w:t>
      </w:r>
      <w:r w:rsidRPr="00E706E7">
        <w:tab/>
        <w:t>require that person to sign the notes.</w:t>
      </w:r>
    </w:p>
    <w:p w14:paraId="3E2C6B1A" w14:textId="77777777" w:rsidR="00C037A3" w:rsidRPr="00E706E7" w:rsidRDefault="00C037A3" w:rsidP="00C037A3">
      <w:pPr>
        <w:pStyle w:val="subsection"/>
      </w:pPr>
      <w:r w:rsidRPr="00E706E7">
        <w:tab/>
        <w:t>(2)</w:t>
      </w:r>
      <w:r w:rsidRPr="00E706E7">
        <w:tab/>
        <w:t>Subject to subsection</w:t>
      </w:r>
      <w:r w:rsidR="003C714C" w:rsidRPr="00E706E7">
        <w:t> </w:t>
      </w:r>
      <w:r w:rsidRPr="00E706E7">
        <w:t>62D(3), notes signed by that person may be used in evidence in proceedings under this Act against that person.</w:t>
      </w:r>
    </w:p>
    <w:p w14:paraId="4915ACBF" w14:textId="77777777" w:rsidR="00C037A3" w:rsidRPr="00E706E7" w:rsidRDefault="00C037A3" w:rsidP="00C037A3">
      <w:pPr>
        <w:pStyle w:val="subsection"/>
      </w:pPr>
      <w:r w:rsidRPr="00E706E7">
        <w:lastRenderedPageBreak/>
        <w:tab/>
        <w:t>(3)</w:t>
      </w:r>
      <w:r w:rsidRPr="00E706E7">
        <w:tab/>
        <w:t>A copy of the notes signed by a person must be given without charge to that person if he or she makes a written request to APRA or the inspector.</w:t>
      </w:r>
    </w:p>
    <w:p w14:paraId="5F90EF3B" w14:textId="77777777" w:rsidR="00C037A3" w:rsidRPr="00E706E7" w:rsidRDefault="00C037A3" w:rsidP="00C037A3">
      <w:pPr>
        <w:pStyle w:val="subsection"/>
      </w:pPr>
      <w:r w:rsidRPr="00E706E7">
        <w:tab/>
        <w:t>(4)</w:t>
      </w:r>
      <w:r w:rsidRPr="00E706E7">
        <w:tab/>
        <w:t>If the inspector causes notes to be recorded under this section, he or she must give the notes to APRA.</w:t>
      </w:r>
    </w:p>
    <w:p w14:paraId="56368E16" w14:textId="77777777" w:rsidR="00C037A3" w:rsidRPr="00E706E7" w:rsidRDefault="00C037A3" w:rsidP="00C037A3">
      <w:pPr>
        <w:pStyle w:val="ActHead5"/>
      </w:pPr>
      <w:bookmarkStart w:id="123" w:name="_Toc155339522"/>
      <w:r w:rsidRPr="00F42C20">
        <w:rPr>
          <w:rStyle w:val="CharSectno"/>
        </w:rPr>
        <w:t>62G</w:t>
      </w:r>
      <w:r w:rsidRPr="00E706E7">
        <w:t xml:space="preserve">  Delegation</w:t>
      </w:r>
      <w:bookmarkEnd w:id="123"/>
    </w:p>
    <w:p w14:paraId="05F5D22A" w14:textId="77777777" w:rsidR="00C037A3" w:rsidRPr="00E706E7" w:rsidRDefault="00C037A3" w:rsidP="00C037A3">
      <w:pPr>
        <w:pStyle w:val="subsection"/>
        <w:keepNext/>
      </w:pPr>
      <w:r w:rsidRPr="00E706E7">
        <w:tab/>
        <w:t>(1)</w:t>
      </w:r>
      <w:r w:rsidRPr="00E706E7">
        <w:tab/>
        <w:t>Powers under this Part may be delegated as follows:</w:t>
      </w:r>
    </w:p>
    <w:p w14:paraId="428C4583" w14:textId="77777777" w:rsidR="00C037A3" w:rsidRPr="00E706E7" w:rsidRDefault="00C037A3" w:rsidP="00C037A3">
      <w:pPr>
        <w:pStyle w:val="paragraph"/>
      </w:pPr>
      <w:r w:rsidRPr="00E706E7">
        <w:tab/>
        <w:t>(a)</w:t>
      </w:r>
      <w:r w:rsidRPr="00E706E7">
        <w:tab/>
        <w:t xml:space="preserve">APRA’s powers may be delegated under </w:t>
      </w:r>
      <w:r w:rsidR="00F42C20">
        <w:t>section 1</w:t>
      </w:r>
      <w:r w:rsidRPr="00E706E7">
        <w:t xml:space="preserve">5 of the </w:t>
      </w:r>
      <w:r w:rsidRPr="00E706E7">
        <w:rPr>
          <w:i/>
        </w:rPr>
        <w:t>Australian Prudential Regulation Authority Act 1998</w:t>
      </w:r>
      <w:r w:rsidRPr="00E706E7">
        <w:t>;</w:t>
      </w:r>
    </w:p>
    <w:p w14:paraId="1A538B88" w14:textId="77777777" w:rsidR="00C037A3" w:rsidRPr="00E706E7" w:rsidRDefault="00C037A3" w:rsidP="00C037A3">
      <w:pPr>
        <w:pStyle w:val="paragraph"/>
      </w:pPr>
      <w:r w:rsidRPr="00E706E7">
        <w:tab/>
        <w:t>(b)</w:t>
      </w:r>
      <w:r w:rsidRPr="00E706E7">
        <w:tab/>
        <w:t>an inspector may, by signed instrument, delegate his or her powers to:</w:t>
      </w:r>
    </w:p>
    <w:p w14:paraId="121CAB30" w14:textId="77777777" w:rsidR="00C037A3" w:rsidRPr="00E706E7" w:rsidRDefault="00C037A3" w:rsidP="00C037A3">
      <w:pPr>
        <w:pStyle w:val="paragraphsub"/>
      </w:pPr>
      <w:r w:rsidRPr="00E706E7">
        <w:tab/>
        <w:t>(i)</w:t>
      </w:r>
      <w:r w:rsidRPr="00E706E7">
        <w:tab/>
        <w:t>an APRA member or an APRA staff member; or</w:t>
      </w:r>
    </w:p>
    <w:p w14:paraId="70E00E8D" w14:textId="77777777" w:rsidR="00C037A3" w:rsidRPr="00E706E7" w:rsidRDefault="00C037A3" w:rsidP="00C037A3">
      <w:pPr>
        <w:pStyle w:val="paragraphsub"/>
      </w:pPr>
      <w:r w:rsidRPr="00E706E7">
        <w:tab/>
        <w:t>(ii)</w:t>
      </w:r>
      <w:r w:rsidRPr="00E706E7">
        <w:tab/>
        <w:t xml:space="preserve">a person included in a class of persons approved under </w:t>
      </w:r>
      <w:r w:rsidR="003C714C" w:rsidRPr="00E706E7">
        <w:t>subsection (</w:t>
      </w:r>
      <w:r w:rsidRPr="00E706E7">
        <w:t>2).</w:t>
      </w:r>
    </w:p>
    <w:p w14:paraId="5E9B2750" w14:textId="77777777" w:rsidR="00C037A3" w:rsidRPr="00E706E7" w:rsidRDefault="00C037A3" w:rsidP="00C037A3">
      <w:pPr>
        <w:pStyle w:val="subsection"/>
      </w:pPr>
      <w:r w:rsidRPr="00E706E7">
        <w:tab/>
        <w:t>(2)</w:t>
      </w:r>
      <w:r w:rsidRPr="00E706E7">
        <w:tab/>
        <w:t xml:space="preserve">APRA may, by legislative instrument, approve a class of persons for the purposes of </w:t>
      </w:r>
      <w:r w:rsidR="003C714C" w:rsidRPr="00E706E7">
        <w:t>subparagraph (</w:t>
      </w:r>
      <w:r w:rsidRPr="00E706E7">
        <w:t>1)(b)(ii).</w:t>
      </w:r>
    </w:p>
    <w:p w14:paraId="01401E14" w14:textId="77777777" w:rsidR="00C037A3" w:rsidRPr="00E706E7" w:rsidRDefault="00C037A3" w:rsidP="00C037A3">
      <w:pPr>
        <w:pStyle w:val="subsection"/>
      </w:pPr>
      <w:r w:rsidRPr="00E706E7">
        <w:tab/>
        <w:t>(3)</w:t>
      </w:r>
      <w:r w:rsidRPr="00E706E7">
        <w:tab/>
        <w:t>A delegate must, on the request of a person in relation to whom the delegated powers are exercisable or of a person affected by the exercise of those powers, produce the instrument of delegation, or a copy of the instrument, for inspection.</w:t>
      </w:r>
    </w:p>
    <w:p w14:paraId="13CE9BF7" w14:textId="77777777" w:rsidR="00C037A3" w:rsidRPr="00E706E7" w:rsidRDefault="00C037A3" w:rsidP="00C037A3">
      <w:pPr>
        <w:pStyle w:val="ActHead5"/>
      </w:pPr>
      <w:bookmarkStart w:id="124" w:name="_Toc155339523"/>
      <w:r w:rsidRPr="00F42C20">
        <w:rPr>
          <w:rStyle w:val="CharSectno"/>
        </w:rPr>
        <w:t>62H</w:t>
      </w:r>
      <w:r w:rsidRPr="00E706E7">
        <w:t xml:space="preserve">  Investigations to be completed within a reasonable time</w:t>
      </w:r>
      <w:bookmarkEnd w:id="124"/>
    </w:p>
    <w:p w14:paraId="78421D22" w14:textId="77777777" w:rsidR="00C037A3" w:rsidRPr="00E706E7" w:rsidRDefault="00C037A3" w:rsidP="00C037A3">
      <w:pPr>
        <w:pStyle w:val="subsection"/>
      </w:pPr>
      <w:r w:rsidRPr="00E706E7">
        <w:tab/>
        <w:t>(1)</w:t>
      </w:r>
      <w:r w:rsidRPr="00E706E7">
        <w:tab/>
        <w:t>An investigation under this Part must be completed within a reasonable time after the investigation commenced.</w:t>
      </w:r>
    </w:p>
    <w:p w14:paraId="1B6494DB" w14:textId="77777777" w:rsidR="00C037A3" w:rsidRPr="00E706E7" w:rsidRDefault="00C037A3" w:rsidP="00C037A3">
      <w:pPr>
        <w:pStyle w:val="subsection"/>
      </w:pPr>
      <w:r w:rsidRPr="00E706E7">
        <w:tab/>
        <w:t>(2)</w:t>
      </w:r>
      <w:r w:rsidRPr="00E706E7">
        <w:tab/>
        <w:t>Within a reasonable time after the investigation has been completed, APRA must give to each person whose conduct or proposed conduct was the subject of the investigation a written notice stating:</w:t>
      </w:r>
    </w:p>
    <w:p w14:paraId="7CAF5C36" w14:textId="77777777" w:rsidR="00C037A3" w:rsidRPr="00E706E7" w:rsidRDefault="00C037A3" w:rsidP="00C037A3">
      <w:pPr>
        <w:pStyle w:val="paragraph"/>
      </w:pPr>
      <w:r w:rsidRPr="00E706E7">
        <w:tab/>
        <w:t>(a)</w:t>
      </w:r>
      <w:r w:rsidRPr="00E706E7">
        <w:tab/>
        <w:t>that the investigation has been completed; and</w:t>
      </w:r>
    </w:p>
    <w:p w14:paraId="6E718ED5" w14:textId="77777777" w:rsidR="00C037A3" w:rsidRPr="00E706E7" w:rsidRDefault="00C037A3" w:rsidP="00C037A3">
      <w:pPr>
        <w:pStyle w:val="paragraph"/>
      </w:pPr>
      <w:r w:rsidRPr="00E706E7">
        <w:tab/>
        <w:t>(b)</w:t>
      </w:r>
      <w:r w:rsidRPr="00E706E7">
        <w:tab/>
        <w:t>whether APRA proposes that further action be taken relating to the conduct or proposed conduct.</w:t>
      </w:r>
    </w:p>
    <w:p w14:paraId="15816E1A" w14:textId="77777777" w:rsidR="00C037A3" w:rsidRPr="00E706E7" w:rsidRDefault="00C037A3" w:rsidP="00C037A3">
      <w:pPr>
        <w:pStyle w:val="ActHead5"/>
      </w:pPr>
      <w:bookmarkStart w:id="125" w:name="_Toc155339524"/>
      <w:r w:rsidRPr="00F42C20">
        <w:rPr>
          <w:rStyle w:val="CharSectno"/>
        </w:rPr>
        <w:lastRenderedPageBreak/>
        <w:t>62J</w:t>
      </w:r>
      <w:r w:rsidRPr="00E706E7">
        <w:t xml:space="preserve">  Report of the inspector</w:t>
      </w:r>
      <w:bookmarkEnd w:id="125"/>
    </w:p>
    <w:p w14:paraId="2169A481" w14:textId="77777777" w:rsidR="00C037A3" w:rsidRPr="00E706E7" w:rsidRDefault="00C037A3" w:rsidP="00C037A3">
      <w:pPr>
        <w:pStyle w:val="subsection"/>
      </w:pPr>
      <w:r w:rsidRPr="00E706E7">
        <w:tab/>
      </w:r>
      <w:r w:rsidRPr="00E706E7">
        <w:tab/>
        <w:t>An inspector must, on a completion or termination of the investigation, report in writing to APRA on the result of the investigation.</w:t>
      </w:r>
    </w:p>
    <w:p w14:paraId="6CD8A028" w14:textId="77777777" w:rsidR="00101ADA" w:rsidRPr="00E706E7" w:rsidRDefault="004969BB" w:rsidP="0082664E">
      <w:pPr>
        <w:pStyle w:val="ActHead2"/>
        <w:pageBreakBefore/>
      </w:pPr>
      <w:bookmarkStart w:id="126" w:name="_Toc155339525"/>
      <w:r w:rsidRPr="00F42C20">
        <w:rPr>
          <w:rStyle w:val="CharPartNo"/>
        </w:rPr>
        <w:lastRenderedPageBreak/>
        <w:t>Part VB</w:t>
      </w:r>
      <w:r w:rsidRPr="00E706E7">
        <w:t>—</w:t>
      </w:r>
      <w:r w:rsidRPr="00F42C20">
        <w:rPr>
          <w:rStyle w:val="CharPartText"/>
        </w:rPr>
        <w:t>Judicial management, statutory management, other external administration and winding up</w:t>
      </w:r>
      <w:bookmarkEnd w:id="126"/>
    </w:p>
    <w:p w14:paraId="4D8520AE" w14:textId="77777777" w:rsidR="00101ADA" w:rsidRPr="00E706E7" w:rsidRDefault="00101ADA" w:rsidP="00101ADA">
      <w:pPr>
        <w:pStyle w:val="ActHead3"/>
      </w:pPr>
      <w:bookmarkStart w:id="127" w:name="_Toc155339526"/>
      <w:r w:rsidRPr="00F42C20">
        <w:rPr>
          <w:rStyle w:val="CharDivNo"/>
        </w:rPr>
        <w:t>Division</w:t>
      </w:r>
      <w:r w:rsidR="003C714C" w:rsidRPr="00F42C20">
        <w:rPr>
          <w:rStyle w:val="CharDivNo"/>
        </w:rPr>
        <w:t> </w:t>
      </w:r>
      <w:r w:rsidRPr="00F42C20">
        <w:rPr>
          <w:rStyle w:val="CharDivNo"/>
        </w:rPr>
        <w:t>1</w:t>
      </w:r>
      <w:r w:rsidRPr="00E706E7">
        <w:t>—</w:t>
      </w:r>
      <w:r w:rsidRPr="00F42C20">
        <w:rPr>
          <w:rStyle w:val="CharDivText"/>
        </w:rPr>
        <w:t>Judicial management of general insurers</w:t>
      </w:r>
      <w:bookmarkEnd w:id="127"/>
    </w:p>
    <w:p w14:paraId="0743A0AF" w14:textId="77777777" w:rsidR="00101ADA" w:rsidRPr="00E706E7" w:rsidRDefault="00101ADA" w:rsidP="00101ADA">
      <w:pPr>
        <w:pStyle w:val="ActHead5"/>
      </w:pPr>
      <w:bookmarkStart w:id="128" w:name="_Toc155339527"/>
      <w:r w:rsidRPr="00F42C20">
        <w:rPr>
          <w:rStyle w:val="CharSectno"/>
        </w:rPr>
        <w:t>62K</w:t>
      </w:r>
      <w:r w:rsidRPr="00E706E7">
        <w:t xml:space="preserve">  Application for order for judicial management</w:t>
      </w:r>
      <w:bookmarkEnd w:id="128"/>
    </w:p>
    <w:p w14:paraId="48781B83" w14:textId="77777777" w:rsidR="00101ADA" w:rsidRPr="00E706E7" w:rsidRDefault="00101ADA" w:rsidP="00101ADA">
      <w:pPr>
        <w:pStyle w:val="subsection"/>
      </w:pPr>
      <w:r w:rsidRPr="00E706E7">
        <w:tab/>
        <w:t>(1)</w:t>
      </w:r>
      <w:r w:rsidRPr="00E706E7">
        <w:tab/>
        <w:t>APRA may apply to the Federal Court for an order that a general insurer be placed under judicial management.</w:t>
      </w:r>
    </w:p>
    <w:p w14:paraId="42C4446F" w14:textId="77777777" w:rsidR="00101ADA" w:rsidRPr="00E706E7" w:rsidRDefault="00101ADA" w:rsidP="00101ADA">
      <w:pPr>
        <w:pStyle w:val="subsection"/>
      </w:pPr>
      <w:r w:rsidRPr="00E706E7">
        <w:tab/>
        <w:t>(2)</w:t>
      </w:r>
      <w:r w:rsidRPr="00E706E7">
        <w:tab/>
        <w:t xml:space="preserve">Subject to </w:t>
      </w:r>
      <w:r w:rsidR="003C714C" w:rsidRPr="00E706E7">
        <w:t>subsection (</w:t>
      </w:r>
      <w:r w:rsidRPr="00E706E7">
        <w:t>3), a general insurer may apply to the Federal Court for an order that the general insurer be placed under judicial management.</w:t>
      </w:r>
    </w:p>
    <w:p w14:paraId="7E8239FA" w14:textId="77777777" w:rsidR="00101ADA" w:rsidRPr="00E706E7" w:rsidRDefault="00101ADA" w:rsidP="00101ADA">
      <w:pPr>
        <w:pStyle w:val="subsection"/>
      </w:pPr>
      <w:r w:rsidRPr="00E706E7">
        <w:tab/>
        <w:t>(3)</w:t>
      </w:r>
      <w:r w:rsidRPr="00E706E7">
        <w:tab/>
        <w:t>A general insurer may only apply if it has given APRA at least one month’s notice in writing of its intention to apply.</w:t>
      </w:r>
    </w:p>
    <w:p w14:paraId="64F71BFC" w14:textId="77777777" w:rsidR="00101ADA" w:rsidRPr="00E706E7" w:rsidRDefault="00101ADA" w:rsidP="00101ADA">
      <w:pPr>
        <w:pStyle w:val="subsection"/>
      </w:pPr>
      <w:r w:rsidRPr="00E706E7">
        <w:tab/>
        <w:t>(4)</w:t>
      </w:r>
      <w:r w:rsidRPr="00E706E7">
        <w:tab/>
        <w:t>On an application by APRA, the general insurer is entitled to be heard.</w:t>
      </w:r>
    </w:p>
    <w:p w14:paraId="76F98F99" w14:textId="77777777" w:rsidR="00101ADA" w:rsidRPr="00E706E7" w:rsidRDefault="00101ADA" w:rsidP="00101ADA">
      <w:pPr>
        <w:pStyle w:val="subsection"/>
      </w:pPr>
      <w:r w:rsidRPr="00E706E7">
        <w:tab/>
        <w:t>(5)</w:t>
      </w:r>
      <w:r w:rsidRPr="00E706E7">
        <w:tab/>
        <w:t>On an application by the general insurer, APRA is entitled to be heard.</w:t>
      </w:r>
    </w:p>
    <w:p w14:paraId="5F06E6DA" w14:textId="77777777" w:rsidR="00101ADA" w:rsidRPr="00E706E7" w:rsidRDefault="00101ADA" w:rsidP="00101ADA">
      <w:pPr>
        <w:pStyle w:val="ActHead5"/>
      </w:pPr>
      <w:bookmarkStart w:id="129" w:name="_Toc155339528"/>
      <w:r w:rsidRPr="00F42C20">
        <w:rPr>
          <w:rStyle w:val="CharSectno"/>
        </w:rPr>
        <w:t>62L</w:t>
      </w:r>
      <w:r w:rsidRPr="00E706E7">
        <w:t xml:space="preserve">  Order for judicial management after investigation</w:t>
      </w:r>
      <w:bookmarkEnd w:id="129"/>
    </w:p>
    <w:p w14:paraId="26D32638" w14:textId="77777777" w:rsidR="00101ADA" w:rsidRPr="00E706E7" w:rsidRDefault="00101ADA" w:rsidP="00101ADA">
      <w:pPr>
        <w:pStyle w:val="subsection"/>
      </w:pPr>
      <w:r w:rsidRPr="00E706E7">
        <w:tab/>
      </w:r>
      <w:r w:rsidRPr="00E706E7">
        <w:tab/>
        <w:t>On an application under section</w:t>
      </w:r>
      <w:r w:rsidR="003C714C" w:rsidRPr="00E706E7">
        <w:t> </w:t>
      </w:r>
      <w:r w:rsidRPr="00E706E7">
        <w:t>62K, the Federal Court may make an order that a general insurer be placed under judicial management if the Court is satisfied:</w:t>
      </w:r>
    </w:p>
    <w:p w14:paraId="0D6DF0D6" w14:textId="77777777" w:rsidR="00101ADA" w:rsidRPr="00E706E7" w:rsidRDefault="00101ADA" w:rsidP="00101ADA">
      <w:pPr>
        <w:pStyle w:val="paragraph"/>
      </w:pPr>
      <w:r w:rsidRPr="00E706E7">
        <w:tab/>
        <w:t>(a)</w:t>
      </w:r>
      <w:r w:rsidRPr="00E706E7">
        <w:tab/>
        <w:t>that the insurance business of the general insurer has been investigated under Part V; and</w:t>
      </w:r>
    </w:p>
    <w:p w14:paraId="4DBD07F3" w14:textId="77777777" w:rsidR="00101ADA" w:rsidRPr="00E706E7" w:rsidRDefault="00101ADA" w:rsidP="00101ADA">
      <w:pPr>
        <w:pStyle w:val="paragraph"/>
      </w:pPr>
      <w:r w:rsidRPr="00E706E7">
        <w:tab/>
        <w:t>(b)</w:t>
      </w:r>
      <w:r w:rsidRPr="00E706E7">
        <w:tab/>
        <w:t>that, having regard to the results of the investigation, it is in the interests of policyholders of the general insurer that the order be made.</w:t>
      </w:r>
    </w:p>
    <w:p w14:paraId="67E6D6AF" w14:textId="77777777" w:rsidR="00456328" w:rsidRPr="00E706E7" w:rsidRDefault="00456328" w:rsidP="00456328">
      <w:pPr>
        <w:pStyle w:val="notetext"/>
      </w:pPr>
      <w:r w:rsidRPr="00E706E7">
        <w:lastRenderedPageBreak/>
        <w:t>Note:</w:t>
      </w:r>
      <w:r w:rsidRPr="00E706E7">
        <w:tab/>
        <w:t>This section and other provisions relating to judicial management do not apply to the aspects described in subsection</w:t>
      </w:r>
      <w:r w:rsidR="003C714C" w:rsidRPr="00E706E7">
        <w:t> </w:t>
      </w:r>
      <w:r w:rsidRPr="00E706E7">
        <w:t>62ZVA(1) of the business and management of a foreign general insurer.</w:t>
      </w:r>
    </w:p>
    <w:p w14:paraId="1DC6D683" w14:textId="77777777" w:rsidR="00101ADA" w:rsidRPr="00E706E7" w:rsidRDefault="00101ADA" w:rsidP="00101ADA">
      <w:pPr>
        <w:pStyle w:val="ActHead5"/>
      </w:pPr>
      <w:bookmarkStart w:id="130" w:name="_Toc155339529"/>
      <w:r w:rsidRPr="00F42C20">
        <w:rPr>
          <w:rStyle w:val="CharSectno"/>
        </w:rPr>
        <w:t>62M</w:t>
      </w:r>
      <w:r w:rsidRPr="00E706E7">
        <w:t xml:space="preserve">  Order for judicial management on other grounds</w:t>
      </w:r>
      <w:bookmarkEnd w:id="130"/>
    </w:p>
    <w:p w14:paraId="70201862" w14:textId="77777777" w:rsidR="00101ADA" w:rsidRPr="00E706E7" w:rsidRDefault="00101ADA" w:rsidP="00101ADA">
      <w:pPr>
        <w:pStyle w:val="subsection"/>
      </w:pPr>
      <w:r w:rsidRPr="00E706E7">
        <w:tab/>
      </w:r>
      <w:r w:rsidR="00456328" w:rsidRPr="00E706E7">
        <w:t>(1)</w:t>
      </w:r>
      <w:r w:rsidRPr="00E706E7">
        <w:tab/>
        <w:t>On an application under section</w:t>
      </w:r>
      <w:r w:rsidR="003C714C" w:rsidRPr="00E706E7">
        <w:t> </w:t>
      </w:r>
      <w:r w:rsidRPr="00E706E7">
        <w:t>62K, the Federal Court may make an order that a general insurer be placed under judicial management if the Federal Court is satisfied:</w:t>
      </w:r>
    </w:p>
    <w:p w14:paraId="1A545BAB" w14:textId="77777777" w:rsidR="00101ADA" w:rsidRPr="00E706E7" w:rsidRDefault="00101ADA" w:rsidP="00101ADA">
      <w:pPr>
        <w:pStyle w:val="paragraph"/>
      </w:pPr>
      <w:r w:rsidRPr="00E706E7">
        <w:tab/>
        <w:t>(a)</w:t>
      </w:r>
      <w:r w:rsidRPr="00E706E7">
        <w:tab/>
        <w:t>that:</w:t>
      </w:r>
    </w:p>
    <w:p w14:paraId="314D7089" w14:textId="77777777" w:rsidR="00101ADA" w:rsidRPr="00E706E7" w:rsidRDefault="00101ADA" w:rsidP="00101ADA">
      <w:pPr>
        <w:pStyle w:val="paragraphsub"/>
      </w:pPr>
      <w:r w:rsidRPr="00E706E7">
        <w:tab/>
        <w:t>(i)</w:t>
      </w:r>
      <w:r w:rsidRPr="00E706E7">
        <w:tab/>
      </w:r>
      <w:r w:rsidR="00456328" w:rsidRPr="00E706E7">
        <w:t xml:space="preserve">in the absence of external support, </w:t>
      </w:r>
      <w:r w:rsidRPr="00E706E7">
        <w:t>the general insurer is, or is likely to become, unable to meet its policy or other liabilities as they become due; or</w:t>
      </w:r>
    </w:p>
    <w:p w14:paraId="02E30134" w14:textId="77777777" w:rsidR="00101ADA" w:rsidRPr="00E706E7" w:rsidRDefault="00101ADA" w:rsidP="00101ADA">
      <w:pPr>
        <w:pStyle w:val="paragraphsub"/>
      </w:pPr>
      <w:r w:rsidRPr="00E706E7">
        <w:tab/>
        <w:t>(ii)</w:t>
      </w:r>
      <w:r w:rsidRPr="00E706E7">
        <w:tab/>
        <w:t>the general insurer is a foreign general insurer and</w:t>
      </w:r>
      <w:r w:rsidR="00456328" w:rsidRPr="00E706E7">
        <w:t>, in the absence of external support,</w:t>
      </w:r>
      <w:r w:rsidRPr="00E706E7">
        <w:t xml:space="preserve"> is, or is likely to become, unable to meet, from its assets in Australia</w:t>
      </w:r>
      <w:r w:rsidR="002F053A" w:rsidRPr="00E706E7">
        <w:t xml:space="preserve"> (other than any assets or amount excluded by the prudential standards for the purposes of paragraph</w:t>
      </w:r>
      <w:r w:rsidR="003C714C" w:rsidRPr="00E706E7">
        <w:t> </w:t>
      </w:r>
      <w:r w:rsidR="002F053A" w:rsidRPr="00E706E7">
        <w:t>28(b))</w:t>
      </w:r>
      <w:r w:rsidRPr="00E706E7">
        <w:t>, its liabilities in Australia other than pre</w:t>
      </w:r>
      <w:r w:rsidR="00F42C20">
        <w:noBreakHyphen/>
      </w:r>
      <w:r w:rsidRPr="00E706E7">
        <w:t>authorisation liabilities as they become due; or</w:t>
      </w:r>
    </w:p>
    <w:p w14:paraId="59B1DBAA" w14:textId="77777777" w:rsidR="00101ADA" w:rsidRPr="00E706E7" w:rsidRDefault="00101ADA" w:rsidP="00101ADA">
      <w:pPr>
        <w:pStyle w:val="paragraphsub"/>
      </w:pPr>
      <w:r w:rsidRPr="00E706E7">
        <w:tab/>
        <w:t>(iii)</w:t>
      </w:r>
      <w:r w:rsidRPr="00E706E7">
        <w:tab/>
        <w:t>the general insurer has failed to comply with a prudential standard; or</w:t>
      </w:r>
    </w:p>
    <w:p w14:paraId="1744F64F" w14:textId="77777777" w:rsidR="002F053A" w:rsidRPr="00E706E7" w:rsidRDefault="002F053A" w:rsidP="002F053A">
      <w:pPr>
        <w:pStyle w:val="paragraphsub"/>
      </w:pPr>
      <w:r w:rsidRPr="00E706E7">
        <w:tab/>
        <w:t>(iiia)</w:t>
      </w:r>
      <w:r w:rsidRPr="00E706E7">
        <w:tab/>
        <w:t>the general insurer has failed to comply with a recapitalisation direction; or</w:t>
      </w:r>
    </w:p>
    <w:p w14:paraId="4BA9EE3E" w14:textId="77777777" w:rsidR="00101ADA" w:rsidRPr="00E706E7" w:rsidRDefault="00101ADA" w:rsidP="00101ADA">
      <w:pPr>
        <w:pStyle w:val="paragraphsub"/>
      </w:pPr>
      <w:r w:rsidRPr="00E706E7">
        <w:tab/>
        <w:t>(iv)</w:t>
      </w:r>
      <w:r w:rsidRPr="00E706E7">
        <w:tab/>
        <w:t xml:space="preserve">the general insurer has failed to comply with a direction under </w:t>
      </w:r>
      <w:r w:rsidR="00F42C20">
        <w:t>section 1</w:t>
      </w:r>
      <w:r w:rsidRPr="00E706E7">
        <w:t>04; or</w:t>
      </w:r>
    </w:p>
    <w:p w14:paraId="5125AD8B" w14:textId="77777777" w:rsidR="006B7932" w:rsidRPr="00E706E7" w:rsidRDefault="006B7932" w:rsidP="006B7932">
      <w:pPr>
        <w:pStyle w:val="paragraphsub"/>
      </w:pPr>
      <w:r w:rsidRPr="00E706E7">
        <w:tab/>
        <w:t>(ivaa)</w:t>
      </w:r>
      <w:r w:rsidRPr="00E706E7">
        <w:tab/>
        <w:t xml:space="preserve">the general insurer has failed to comply with a requirement of the </w:t>
      </w:r>
      <w:r w:rsidRPr="00E706E7">
        <w:rPr>
          <w:i/>
        </w:rPr>
        <w:t>Financial Accountability Regime Act 2023</w:t>
      </w:r>
      <w:r w:rsidRPr="00E706E7">
        <w:t>; or</w:t>
      </w:r>
    </w:p>
    <w:p w14:paraId="2D7F925A" w14:textId="77777777" w:rsidR="00456328" w:rsidRPr="00E706E7" w:rsidRDefault="00456328" w:rsidP="00456328">
      <w:pPr>
        <w:pStyle w:val="paragraphsub"/>
      </w:pPr>
      <w:r w:rsidRPr="00E706E7">
        <w:tab/>
        <w:t>(iva)</w:t>
      </w:r>
      <w:r w:rsidRPr="00E706E7">
        <w:tab/>
        <w:t xml:space="preserve">an external administrator has been appointed to a holding company of the general insurer (or a similar appointment has been made in a foreign country in respect of such a holding company), and the requirement in </w:t>
      </w:r>
      <w:r w:rsidR="003C714C" w:rsidRPr="00E706E7">
        <w:t>subsection (</w:t>
      </w:r>
      <w:r w:rsidRPr="00E706E7">
        <w:t>2) is satisfied; or</w:t>
      </w:r>
    </w:p>
    <w:p w14:paraId="121E4CE8" w14:textId="77777777" w:rsidR="00456328" w:rsidRPr="00E706E7" w:rsidRDefault="00456328" w:rsidP="00456328">
      <w:pPr>
        <w:pStyle w:val="paragraphsub"/>
      </w:pPr>
      <w:r w:rsidRPr="00E706E7">
        <w:tab/>
        <w:t>(ivb)</w:t>
      </w:r>
      <w:r w:rsidRPr="00E706E7">
        <w:tab/>
        <w:t xml:space="preserve">if the general insurer is a foreign general insurer—an application for the appointment of an external administrator of the foreign general insurer, or for a </w:t>
      </w:r>
      <w:r w:rsidRPr="00E706E7">
        <w:lastRenderedPageBreak/>
        <w:t>similar procedure in respect of the foreign general insurer, has been made in a foreign country; or</w:t>
      </w:r>
    </w:p>
    <w:p w14:paraId="2F791B53" w14:textId="77777777" w:rsidR="00456328" w:rsidRPr="00E706E7" w:rsidRDefault="00456328" w:rsidP="00101ADA">
      <w:pPr>
        <w:pStyle w:val="paragraphsub"/>
      </w:pPr>
      <w:r w:rsidRPr="00E706E7">
        <w:tab/>
        <w:t>(ivc)</w:t>
      </w:r>
      <w:r w:rsidRPr="00E706E7">
        <w:tab/>
        <w:t>if the general insurer is a foreign general insurer—an external administrator has been appointed to the foreign general insurer, or a similar appointment has been made in respect of the foreign general insurer, in a foreign country; or</w:t>
      </w:r>
    </w:p>
    <w:p w14:paraId="541A1E16" w14:textId="77777777" w:rsidR="00101ADA" w:rsidRPr="00E706E7" w:rsidRDefault="00101ADA" w:rsidP="00101ADA">
      <w:pPr>
        <w:pStyle w:val="paragraphsub"/>
      </w:pPr>
      <w:r w:rsidRPr="00E706E7">
        <w:tab/>
        <w:t>(v)</w:t>
      </w:r>
      <w:r w:rsidRPr="00E706E7">
        <w:tab/>
        <w:t>there are reasonable grounds for believing that the financial position or management of the general insurer may be unsatisfactory; and</w:t>
      </w:r>
    </w:p>
    <w:p w14:paraId="09011128" w14:textId="77777777" w:rsidR="00101ADA" w:rsidRPr="00E706E7" w:rsidRDefault="00101ADA" w:rsidP="00101ADA">
      <w:pPr>
        <w:pStyle w:val="paragraph"/>
      </w:pPr>
      <w:r w:rsidRPr="00E706E7">
        <w:tab/>
        <w:t>(b)</w:t>
      </w:r>
      <w:r w:rsidRPr="00E706E7">
        <w:tab/>
        <w:t>that the time needed to make or complete an investigation of the insurance business of the general insurer under Part V would be likely to be such as to prejudice the interests of policyholders of the general insurer.</w:t>
      </w:r>
    </w:p>
    <w:p w14:paraId="08FBD2DF" w14:textId="77777777" w:rsidR="00456328" w:rsidRPr="00E706E7" w:rsidRDefault="00456328" w:rsidP="00456328">
      <w:pPr>
        <w:pStyle w:val="notetext"/>
      </w:pPr>
      <w:r w:rsidRPr="00E706E7">
        <w:t>Note 1:</w:t>
      </w:r>
      <w:r w:rsidRPr="00E706E7">
        <w:tab/>
        <w:t>This section and other provisions relating to judicial management do not apply to the aspects described in subsection</w:t>
      </w:r>
      <w:r w:rsidR="003C714C" w:rsidRPr="00E706E7">
        <w:t> </w:t>
      </w:r>
      <w:r w:rsidRPr="00E706E7">
        <w:t>62ZVA(1) of the business and management of a foreign general insurer.</w:t>
      </w:r>
    </w:p>
    <w:p w14:paraId="3FD57659" w14:textId="77777777" w:rsidR="00101ADA" w:rsidRPr="00E706E7" w:rsidRDefault="00101ADA" w:rsidP="00101ADA">
      <w:pPr>
        <w:pStyle w:val="notetext"/>
      </w:pPr>
      <w:r w:rsidRPr="00E706E7">
        <w:t>Note 2:</w:t>
      </w:r>
      <w:r w:rsidRPr="00E706E7">
        <w:tab/>
        <w:t>Section</w:t>
      </w:r>
      <w:r w:rsidR="003C714C" w:rsidRPr="00E706E7">
        <w:t> </w:t>
      </w:r>
      <w:r w:rsidRPr="00E706E7">
        <w:t>116A deals with assets and liabilities in Australia.</w:t>
      </w:r>
    </w:p>
    <w:p w14:paraId="7B2A1D27" w14:textId="77777777" w:rsidR="002345DD" w:rsidRPr="00E706E7" w:rsidRDefault="002345DD" w:rsidP="002345DD">
      <w:pPr>
        <w:pStyle w:val="subsection"/>
      </w:pPr>
      <w:r w:rsidRPr="00E706E7">
        <w:tab/>
        <w:t>(2)</w:t>
      </w:r>
      <w:r w:rsidRPr="00E706E7">
        <w:tab/>
        <w:t xml:space="preserve">For the purposes of </w:t>
      </w:r>
      <w:r w:rsidR="003C714C" w:rsidRPr="00E706E7">
        <w:t>subparagraph (</w:t>
      </w:r>
      <w:r w:rsidRPr="00E706E7">
        <w:t>1)(a)(iva), the requirement in this subsection is that the appointment mentioned in that subparagraph poses a significant threat to:</w:t>
      </w:r>
    </w:p>
    <w:p w14:paraId="19AD65CB" w14:textId="77777777" w:rsidR="002345DD" w:rsidRPr="00E706E7" w:rsidRDefault="002345DD" w:rsidP="002345DD">
      <w:pPr>
        <w:pStyle w:val="paragraph"/>
      </w:pPr>
      <w:r w:rsidRPr="00E706E7">
        <w:tab/>
        <w:t>(a)</w:t>
      </w:r>
      <w:r w:rsidRPr="00E706E7">
        <w:tab/>
        <w:t>the operation or soundness of the general insurer; or</w:t>
      </w:r>
    </w:p>
    <w:p w14:paraId="2C26E3B4" w14:textId="77777777" w:rsidR="002345DD" w:rsidRPr="00E706E7" w:rsidRDefault="002345DD" w:rsidP="002345DD">
      <w:pPr>
        <w:pStyle w:val="paragraph"/>
      </w:pPr>
      <w:r w:rsidRPr="00E706E7">
        <w:tab/>
        <w:t>(b)</w:t>
      </w:r>
      <w:r w:rsidRPr="00E706E7">
        <w:tab/>
        <w:t>the interests of policyholders of the general insurer; or</w:t>
      </w:r>
    </w:p>
    <w:p w14:paraId="6AFA4AC0" w14:textId="77777777" w:rsidR="002345DD" w:rsidRPr="00E706E7" w:rsidRDefault="002345DD" w:rsidP="002345DD">
      <w:pPr>
        <w:pStyle w:val="paragraph"/>
      </w:pPr>
      <w:r w:rsidRPr="00E706E7">
        <w:tab/>
        <w:t>(c)</w:t>
      </w:r>
      <w:r w:rsidRPr="00E706E7">
        <w:tab/>
        <w:t>the stability of the financial system in Australia.</w:t>
      </w:r>
    </w:p>
    <w:p w14:paraId="1F12AA34" w14:textId="77777777" w:rsidR="002345DD" w:rsidRPr="00E706E7" w:rsidRDefault="002345DD" w:rsidP="008E6796">
      <w:pPr>
        <w:pStyle w:val="subsection"/>
      </w:pPr>
      <w:r w:rsidRPr="00E706E7">
        <w:tab/>
        <w:t>(3)</w:t>
      </w:r>
      <w:r w:rsidRPr="00E706E7">
        <w:tab/>
        <w:t xml:space="preserve">The regulations may specify that a particular form of support for a general insurer is not to be considered external support for the purposes of </w:t>
      </w:r>
      <w:r w:rsidR="003C714C" w:rsidRPr="00E706E7">
        <w:t>subparagraphs (</w:t>
      </w:r>
      <w:r w:rsidRPr="00E706E7">
        <w:t>1)(a)(i) and (ii).</w:t>
      </w:r>
    </w:p>
    <w:p w14:paraId="2A184982" w14:textId="77777777" w:rsidR="00101ADA" w:rsidRPr="00E706E7" w:rsidRDefault="00101ADA" w:rsidP="00101ADA">
      <w:pPr>
        <w:pStyle w:val="ActHead5"/>
      </w:pPr>
      <w:bookmarkStart w:id="131" w:name="_Toc155339530"/>
      <w:r w:rsidRPr="00F42C20">
        <w:rPr>
          <w:rStyle w:val="CharSectno"/>
        </w:rPr>
        <w:t>62N</w:t>
      </w:r>
      <w:r w:rsidRPr="00E706E7">
        <w:t xml:space="preserve">  Commencement of judicial management</w:t>
      </w:r>
      <w:bookmarkEnd w:id="131"/>
    </w:p>
    <w:p w14:paraId="00C8D80C" w14:textId="77777777" w:rsidR="00101ADA" w:rsidRPr="00E706E7" w:rsidRDefault="00101ADA" w:rsidP="00101ADA">
      <w:pPr>
        <w:pStyle w:val="subsection"/>
      </w:pPr>
      <w:r w:rsidRPr="00E706E7">
        <w:tab/>
      </w:r>
      <w:r w:rsidRPr="00E706E7">
        <w:tab/>
        <w:t>The judicial management of a general insurer commences:</w:t>
      </w:r>
    </w:p>
    <w:p w14:paraId="3414F357" w14:textId="77777777" w:rsidR="00101ADA" w:rsidRPr="00E706E7" w:rsidRDefault="00101ADA" w:rsidP="00101ADA">
      <w:pPr>
        <w:pStyle w:val="paragraph"/>
      </w:pPr>
      <w:r w:rsidRPr="00E706E7">
        <w:tab/>
        <w:t>(a)</w:t>
      </w:r>
      <w:r w:rsidRPr="00E706E7">
        <w:tab/>
        <w:t>at the time specified in the order for judicial management as the time at which the judicial management is to commence; or</w:t>
      </w:r>
    </w:p>
    <w:p w14:paraId="22C8262D" w14:textId="77777777" w:rsidR="00101ADA" w:rsidRPr="00E706E7" w:rsidRDefault="00101ADA" w:rsidP="00101ADA">
      <w:pPr>
        <w:pStyle w:val="paragraph"/>
      </w:pPr>
      <w:r w:rsidRPr="00E706E7">
        <w:tab/>
        <w:t>(b)</w:t>
      </w:r>
      <w:r w:rsidRPr="00E706E7">
        <w:tab/>
        <w:t>if no time is so specified, when the order is made.</w:t>
      </w:r>
    </w:p>
    <w:p w14:paraId="736D5BF5" w14:textId="77777777" w:rsidR="002345DD" w:rsidRPr="00E706E7" w:rsidRDefault="002345DD" w:rsidP="002345DD">
      <w:pPr>
        <w:pStyle w:val="ActHead5"/>
      </w:pPr>
      <w:bookmarkStart w:id="132" w:name="_Toc155339531"/>
      <w:r w:rsidRPr="008E78C3">
        <w:rPr>
          <w:rStyle w:val="CharSectno"/>
          <w:rFonts w:eastAsia="Calibri"/>
        </w:rPr>
        <w:lastRenderedPageBreak/>
        <w:t>62P</w:t>
      </w:r>
      <w:r w:rsidRPr="00E706E7">
        <w:t xml:space="preserve">  Moratorium—effect of judicial management on court and tribunal proceedings</w:t>
      </w:r>
      <w:bookmarkEnd w:id="132"/>
    </w:p>
    <w:p w14:paraId="456DB2C3" w14:textId="77777777" w:rsidR="002345DD" w:rsidRPr="00E706E7" w:rsidRDefault="002345DD" w:rsidP="002345DD">
      <w:pPr>
        <w:pStyle w:val="subsection"/>
      </w:pPr>
      <w:r w:rsidRPr="00E706E7">
        <w:tab/>
        <w:t>(1)</w:t>
      </w:r>
      <w:r w:rsidRPr="00E706E7">
        <w:tab/>
        <w:t xml:space="preserve">A person cannot begin or continue a proceeding in a court or tribunal covered by </w:t>
      </w:r>
      <w:r w:rsidR="003C714C" w:rsidRPr="00E706E7">
        <w:t>subsection (</w:t>
      </w:r>
      <w:r w:rsidRPr="00E706E7">
        <w:t>9) in respect of a general insurer if the general insurer is under judicial management.</w:t>
      </w:r>
    </w:p>
    <w:p w14:paraId="1C6FC287" w14:textId="77777777" w:rsidR="002345DD" w:rsidRPr="00E706E7" w:rsidRDefault="002345DD" w:rsidP="002345DD">
      <w:pPr>
        <w:pStyle w:val="subsection"/>
      </w:pPr>
      <w:r w:rsidRPr="00E706E7">
        <w:tab/>
        <w:t>(2)</w:t>
      </w:r>
      <w:r w:rsidRPr="00E706E7">
        <w:tab/>
      </w:r>
      <w:r w:rsidR="003C714C" w:rsidRPr="00E706E7">
        <w:t>Subsection (</w:t>
      </w:r>
      <w:r w:rsidRPr="00E706E7">
        <w:t>1) does not apply if:</w:t>
      </w:r>
    </w:p>
    <w:p w14:paraId="068666CD" w14:textId="77777777" w:rsidR="002345DD" w:rsidRPr="00E706E7" w:rsidRDefault="002345DD" w:rsidP="002345DD">
      <w:pPr>
        <w:pStyle w:val="paragraph"/>
      </w:pPr>
      <w:r w:rsidRPr="00E706E7">
        <w:tab/>
        <w:t>(a)</w:t>
      </w:r>
      <w:r w:rsidRPr="00E706E7">
        <w:tab/>
        <w:t>the court or tribunal grants leave for the proceedings to be begun or continued on the ground that the person would be caused hardship if leave were not granted; and</w:t>
      </w:r>
    </w:p>
    <w:p w14:paraId="6D226AF6" w14:textId="77777777" w:rsidR="002345DD" w:rsidRPr="00E706E7" w:rsidRDefault="002345DD" w:rsidP="002345DD">
      <w:pPr>
        <w:pStyle w:val="paragraph"/>
      </w:pPr>
      <w:r w:rsidRPr="00E706E7">
        <w:tab/>
        <w:t>(b)</w:t>
      </w:r>
      <w:r w:rsidRPr="00E706E7">
        <w:tab/>
        <w:t>the beginning or continuing of the proceedings is in accordance with such terms (if any) as the court or tribunal imposes.</w:t>
      </w:r>
    </w:p>
    <w:p w14:paraId="5C6E4AD0" w14:textId="77777777" w:rsidR="002345DD" w:rsidRPr="00E706E7" w:rsidRDefault="002345DD" w:rsidP="002345DD">
      <w:pPr>
        <w:pStyle w:val="subsection"/>
      </w:pPr>
      <w:r w:rsidRPr="00E706E7">
        <w:tab/>
        <w:t>(3)</w:t>
      </w:r>
      <w:r w:rsidRPr="00E706E7">
        <w:tab/>
        <w:t xml:space="preserve">A person intending to apply for leave of the court or tribunal under </w:t>
      </w:r>
      <w:r w:rsidR="003C714C" w:rsidRPr="00E706E7">
        <w:t>paragraph (</w:t>
      </w:r>
      <w:r w:rsidRPr="00E706E7">
        <w:t>2)(a) must give APRA and the judicial manager at least 10 days notice of the intention to apply (or a shorter period, if the court or tribunal considers that exceptional circumstances make this necessary).</w:t>
      </w:r>
    </w:p>
    <w:p w14:paraId="0E38F9B0" w14:textId="77777777" w:rsidR="002345DD" w:rsidRPr="00E706E7" w:rsidRDefault="002345DD" w:rsidP="002345DD">
      <w:pPr>
        <w:pStyle w:val="subsection"/>
      </w:pPr>
      <w:r w:rsidRPr="00E706E7">
        <w:tab/>
        <w:t>(4)</w:t>
      </w:r>
      <w:r w:rsidRPr="00E706E7">
        <w:tab/>
        <w:t>APRA may apply to the court or tribunal to be joined as a party to the proceedings for leave. If APRA is joined as a party, the court or tribunal must have regard to APRA’s views in deciding:</w:t>
      </w:r>
    </w:p>
    <w:p w14:paraId="3ACF8C89" w14:textId="77777777" w:rsidR="002345DD" w:rsidRPr="00E706E7" w:rsidRDefault="002345DD" w:rsidP="002345DD">
      <w:pPr>
        <w:pStyle w:val="paragraph"/>
      </w:pPr>
      <w:r w:rsidRPr="00E706E7">
        <w:tab/>
        <w:t>(a)</w:t>
      </w:r>
      <w:r w:rsidRPr="00E706E7">
        <w:tab/>
        <w:t xml:space="preserve">whether to grant leave under </w:t>
      </w:r>
      <w:r w:rsidR="003C714C" w:rsidRPr="00E706E7">
        <w:t>paragraph (</w:t>
      </w:r>
      <w:r w:rsidRPr="00E706E7">
        <w:t>2)(a); and</w:t>
      </w:r>
    </w:p>
    <w:p w14:paraId="474F3511" w14:textId="77777777" w:rsidR="002345DD" w:rsidRPr="00E706E7" w:rsidRDefault="002345DD" w:rsidP="002345DD">
      <w:pPr>
        <w:pStyle w:val="paragraph"/>
      </w:pPr>
      <w:r w:rsidRPr="00E706E7">
        <w:tab/>
        <w:t>(b)</w:t>
      </w:r>
      <w:r w:rsidRPr="00E706E7">
        <w:tab/>
        <w:t xml:space="preserve">if the court or tribunal decides to grant the leave—whether to impose terms as mentioned in </w:t>
      </w:r>
      <w:r w:rsidR="003C714C" w:rsidRPr="00E706E7">
        <w:t>paragraph (</w:t>
      </w:r>
      <w:r w:rsidRPr="00E706E7">
        <w:t>2)(b); and</w:t>
      </w:r>
    </w:p>
    <w:p w14:paraId="44B3AA16" w14:textId="77777777" w:rsidR="002345DD" w:rsidRPr="00E706E7" w:rsidRDefault="002345DD" w:rsidP="002345DD">
      <w:pPr>
        <w:pStyle w:val="paragraph"/>
      </w:pPr>
      <w:r w:rsidRPr="00E706E7">
        <w:tab/>
        <w:t>(c)</w:t>
      </w:r>
      <w:r w:rsidRPr="00E706E7">
        <w:tab/>
        <w:t>if the court or tribunal decides to impose such terms—the nature of those terms.</w:t>
      </w:r>
    </w:p>
    <w:p w14:paraId="3B90F0D3" w14:textId="77777777" w:rsidR="002345DD" w:rsidRPr="00E706E7" w:rsidRDefault="002345DD" w:rsidP="002345DD">
      <w:pPr>
        <w:pStyle w:val="subsection"/>
      </w:pPr>
      <w:r w:rsidRPr="00E706E7">
        <w:tab/>
        <w:t>(5)</w:t>
      </w:r>
      <w:r w:rsidRPr="00E706E7">
        <w:tab/>
        <w:t>The judicial manager may apply to the court or tribunal to be joined as a party to the proceedings for leave. If the judicial manager is joined as a party, the court or tribunal must have regard to the judicial manager’s views in deciding:</w:t>
      </w:r>
    </w:p>
    <w:p w14:paraId="42739888" w14:textId="77777777" w:rsidR="002345DD" w:rsidRPr="00E706E7" w:rsidRDefault="002345DD" w:rsidP="002345DD">
      <w:pPr>
        <w:pStyle w:val="paragraph"/>
      </w:pPr>
      <w:r w:rsidRPr="00E706E7">
        <w:tab/>
        <w:t>(a)</w:t>
      </w:r>
      <w:r w:rsidRPr="00E706E7">
        <w:tab/>
        <w:t xml:space="preserve">whether to grant leave under </w:t>
      </w:r>
      <w:r w:rsidR="003C714C" w:rsidRPr="00E706E7">
        <w:t>paragraph (</w:t>
      </w:r>
      <w:r w:rsidRPr="00E706E7">
        <w:t>2)(a); and</w:t>
      </w:r>
    </w:p>
    <w:p w14:paraId="67AF76FD" w14:textId="77777777" w:rsidR="002345DD" w:rsidRPr="00E706E7" w:rsidRDefault="002345DD" w:rsidP="002345DD">
      <w:pPr>
        <w:pStyle w:val="paragraph"/>
      </w:pPr>
      <w:r w:rsidRPr="00E706E7">
        <w:tab/>
        <w:t>(b)</w:t>
      </w:r>
      <w:r w:rsidRPr="00E706E7">
        <w:tab/>
        <w:t xml:space="preserve">if the court or tribunal decides to grant the leave—whether to impose terms as mentioned in </w:t>
      </w:r>
      <w:r w:rsidR="003C714C" w:rsidRPr="00E706E7">
        <w:t>paragraph (</w:t>
      </w:r>
      <w:r w:rsidRPr="00E706E7">
        <w:t>2)(b); and</w:t>
      </w:r>
    </w:p>
    <w:p w14:paraId="5174C317" w14:textId="77777777" w:rsidR="002345DD" w:rsidRPr="00E706E7" w:rsidRDefault="002345DD" w:rsidP="002345DD">
      <w:pPr>
        <w:pStyle w:val="paragraph"/>
      </w:pPr>
      <w:r w:rsidRPr="00E706E7">
        <w:lastRenderedPageBreak/>
        <w:tab/>
        <w:t>(c)</w:t>
      </w:r>
      <w:r w:rsidRPr="00E706E7">
        <w:tab/>
        <w:t>if the court or tribunal decides to impose such terms—the nature of those terms.</w:t>
      </w:r>
    </w:p>
    <w:p w14:paraId="076D3AE0" w14:textId="77777777" w:rsidR="002345DD" w:rsidRPr="00E706E7" w:rsidRDefault="002345DD" w:rsidP="002345DD">
      <w:pPr>
        <w:pStyle w:val="subsection"/>
      </w:pPr>
      <w:r w:rsidRPr="00E706E7">
        <w:tab/>
        <w:t>(6)</w:t>
      </w:r>
      <w:r w:rsidRPr="00E706E7">
        <w:tab/>
      </w:r>
      <w:r w:rsidR="003C714C" w:rsidRPr="00E706E7">
        <w:t>Subsection (</w:t>
      </w:r>
      <w:r w:rsidRPr="00E706E7">
        <w:t>1) also does not apply if the judicial manager, after considering APRA’s views, consents to the proceedings beginning or continuing.</w:t>
      </w:r>
    </w:p>
    <w:p w14:paraId="04785DF9" w14:textId="77777777" w:rsidR="002345DD" w:rsidRPr="00E706E7" w:rsidRDefault="002345DD" w:rsidP="002345DD">
      <w:pPr>
        <w:pStyle w:val="subsection"/>
      </w:pPr>
      <w:r w:rsidRPr="00E706E7">
        <w:tab/>
        <w:t>(7)</w:t>
      </w:r>
      <w:r w:rsidRPr="00E706E7">
        <w:tab/>
        <w:t xml:space="preserve">The judicial manager cannot revoke a consent given for the purposes of </w:t>
      </w:r>
      <w:r w:rsidR="003C714C" w:rsidRPr="00E706E7">
        <w:t>subsection (</w:t>
      </w:r>
      <w:r w:rsidRPr="00E706E7">
        <w:t>6).</w:t>
      </w:r>
    </w:p>
    <w:p w14:paraId="18B9CE95" w14:textId="77777777" w:rsidR="002345DD" w:rsidRPr="00E706E7" w:rsidRDefault="002345DD" w:rsidP="002345DD">
      <w:pPr>
        <w:pStyle w:val="subsection"/>
      </w:pPr>
      <w:r w:rsidRPr="00E706E7">
        <w:tab/>
        <w:t>(8)</w:t>
      </w:r>
      <w:r w:rsidRPr="00E706E7">
        <w:tab/>
        <w:t xml:space="preserve">The judicial manager is not liable to an action or other proceedings for damages in respect of a refusal to give consent under </w:t>
      </w:r>
      <w:r w:rsidR="003C714C" w:rsidRPr="00E706E7">
        <w:t>subsection (</w:t>
      </w:r>
      <w:r w:rsidRPr="00E706E7">
        <w:t>6).</w:t>
      </w:r>
    </w:p>
    <w:p w14:paraId="2B36FBA7" w14:textId="77777777" w:rsidR="002345DD" w:rsidRPr="00E706E7" w:rsidRDefault="002345DD" w:rsidP="002345DD">
      <w:pPr>
        <w:pStyle w:val="subsection"/>
      </w:pPr>
      <w:r w:rsidRPr="00E706E7">
        <w:tab/>
        <w:t>(9)</w:t>
      </w:r>
      <w:r w:rsidRPr="00E706E7">
        <w:tab/>
        <w:t>A proceeding in a court or tribunal is covered by this subsection in respect of a general insurer if it is any of the following:</w:t>
      </w:r>
    </w:p>
    <w:p w14:paraId="7761011E" w14:textId="77777777" w:rsidR="002345DD" w:rsidRPr="00E706E7" w:rsidRDefault="002345DD" w:rsidP="002345DD">
      <w:pPr>
        <w:pStyle w:val="paragraph"/>
      </w:pPr>
      <w:r w:rsidRPr="00E706E7">
        <w:tab/>
        <w:t>(a)</w:t>
      </w:r>
      <w:r w:rsidRPr="00E706E7">
        <w:tab/>
        <w:t>a proceeding against the general insurer (including a cross</w:t>
      </w:r>
      <w:r w:rsidR="00F42C20">
        <w:noBreakHyphen/>
      </w:r>
      <w:r w:rsidRPr="00E706E7">
        <w:t>claim or third party claim against the general insurer);</w:t>
      </w:r>
    </w:p>
    <w:p w14:paraId="5F74D8BA" w14:textId="77777777" w:rsidR="002345DD" w:rsidRPr="00E706E7" w:rsidRDefault="002345DD" w:rsidP="002345DD">
      <w:pPr>
        <w:pStyle w:val="paragraph"/>
      </w:pPr>
      <w:r w:rsidRPr="00E706E7">
        <w:tab/>
        <w:t>(b)</w:t>
      </w:r>
      <w:r w:rsidRPr="00E706E7">
        <w:tab/>
        <w:t>a proceeding in relation to property of the general insurer;</w:t>
      </w:r>
    </w:p>
    <w:p w14:paraId="20AB4917" w14:textId="77777777" w:rsidR="002345DD" w:rsidRPr="00E706E7" w:rsidRDefault="002345DD" w:rsidP="002345DD">
      <w:pPr>
        <w:pStyle w:val="paragraph"/>
      </w:pPr>
      <w:r w:rsidRPr="00E706E7">
        <w:tab/>
        <w:t>(c)</w:t>
      </w:r>
      <w:r w:rsidRPr="00E706E7">
        <w:tab/>
        <w:t>a proceeding to enforce any security (including a mortgage or charge) granted by the general insurer, or by a related body corporate of the general insurer, over any property that the general insurer owns, uses, possesses, occupies or in which the general insurer otherwise has an interest.</w:t>
      </w:r>
    </w:p>
    <w:p w14:paraId="661FB1F3" w14:textId="77777777" w:rsidR="002345DD" w:rsidRPr="00E706E7" w:rsidRDefault="002345DD" w:rsidP="002345DD">
      <w:pPr>
        <w:pStyle w:val="subsection"/>
      </w:pPr>
      <w:r w:rsidRPr="00E706E7">
        <w:tab/>
        <w:t>(10)</w:t>
      </w:r>
      <w:r w:rsidRPr="00E706E7">
        <w:tab/>
      </w:r>
      <w:r w:rsidR="003C714C" w:rsidRPr="00E706E7">
        <w:t>Subsection (</w:t>
      </w:r>
      <w:r w:rsidRPr="00E706E7">
        <w:t>9) does not cover a proceeding in respect of an offence or a contravention of a provision of a law for which a pecuniary penalty (however described) may be imposed.</w:t>
      </w:r>
    </w:p>
    <w:p w14:paraId="68FA92C3" w14:textId="77777777" w:rsidR="002345DD" w:rsidRPr="00E706E7" w:rsidRDefault="002345DD" w:rsidP="002345DD">
      <w:pPr>
        <w:pStyle w:val="subsection"/>
      </w:pPr>
      <w:r w:rsidRPr="00E706E7">
        <w:tab/>
        <w:t>(11)</w:t>
      </w:r>
      <w:r w:rsidRPr="00E706E7">
        <w:tab/>
        <w:t>In this section, a reference to a tribunal includes a reference to the following:</w:t>
      </w:r>
    </w:p>
    <w:p w14:paraId="6FDD3AB9" w14:textId="77777777" w:rsidR="002345DD" w:rsidRPr="00E706E7" w:rsidRDefault="002345DD" w:rsidP="002345DD">
      <w:pPr>
        <w:pStyle w:val="paragraph"/>
      </w:pPr>
      <w:r w:rsidRPr="00E706E7">
        <w:tab/>
        <w:t>(a)</w:t>
      </w:r>
      <w:r w:rsidRPr="00E706E7">
        <w:tab/>
        <w:t>an industrial tribunal;</w:t>
      </w:r>
    </w:p>
    <w:p w14:paraId="1522BD07" w14:textId="77777777" w:rsidR="002345DD" w:rsidRPr="00E706E7" w:rsidRDefault="002345DD" w:rsidP="002345DD">
      <w:pPr>
        <w:pStyle w:val="paragraph"/>
      </w:pPr>
      <w:r w:rsidRPr="00E706E7">
        <w:tab/>
        <w:t>(b)</w:t>
      </w:r>
      <w:r w:rsidRPr="00E706E7">
        <w:tab/>
        <w:t>an arbitral tribunal.</w:t>
      </w:r>
    </w:p>
    <w:p w14:paraId="70BA65B8" w14:textId="77777777" w:rsidR="002345DD" w:rsidRPr="00E706E7" w:rsidRDefault="002345DD" w:rsidP="00D332E6">
      <w:pPr>
        <w:pStyle w:val="ActHead5"/>
      </w:pPr>
      <w:bookmarkStart w:id="133" w:name="_Toc155339532"/>
      <w:r w:rsidRPr="008E78C3">
        <w:rPr>
          <w:rStyle w:val="CharSectno"/>
          <w:rFonts w:eastAsia="Calibri"/>
        </w:rPr>
        <w:lastRenderedPageBreak/>
        <w:t>62PA</w:t>
      </w:r>
      <w:r w:rsidRPr="00E706E7">
        <w:t xml:space="preserve">  Moratorium—effect of judicial management on enforcement process regarding property</w:t>
      </w:r>
      <w:bookmarkEnd w:id="133"/>
    </w:p>
    <w:p w14:paraId="39DD3C2E" w14:textId="77777777" w:rsidR="002345DD" w:rsidRPr="00E706E7" w:rsidRDefault="002345DD" w:rsidP="00D332E6">
      <w:pPr>
        <w:pStyle w:val="subsection"/>
        <w:keepNext/>
        <w:keepLines/>
      </w:pPr>
      <w:r w:rsidRPr="00E706E7">
        <w:tab/>
        <w:t>(1)</w:t>
      </w:r>
      <w:r w:rsidRPr="00E706E7">
        <w:tab/>
        <w:t>No enforcement process in relation to property of a general insurer can be begun or proceeded with if the general insurer is under judicial management.</w:t>
      </w:r>
    </w:p>
    <w:p w14:paraId="775A7FC2" w14:textId="77777777" w:rsidR="002345DD" w:rsidRPr="00E706E7" w:rsidRDefault="002345DD" w:rsidP="002345DD">
      <w:pPr>
        <w:pStyle w:val="subsection"/>
      </w:pPr>
      <w:r w:rsidRPr="00E706E7">
        <w:tab/>
        <w:t>(2)</w:t>
      </w:r>
      <w:r w:rsidRPr="00E706E7">
        <w:tab/>
      </w:r>
      <w:r w:rsidR="003C714C" w:rsidRPr="00E706E7">
        <w:t>Subsection (</w:t>
      </w:r>
      <w:r w:rsidRPr="00E706E7">
        <w:t>1) does not apply if:</w:t>
      </w:r>
    </w:p>
    <w:p w14:paraId="65E42784" w14:textId="77777777" w:rsidR="002345DD" w:rsidRPr="00E706E7" w:rsidRDefault="002345DD" w:rsidP="002345DD">
      <w:pPr>
        <w:pStyle w:val="paragraph"/>
      </w:pPr>
      <w:r w:rsidRPr="00E706E7">
        <w:tab/>
        <w:t>(a)</w:t>
      </w:r>
      <w:r w:rsidRPr="00E706E7">
        <w:tab/>
        <w:t>the Federal Court grants leave for the process to be begun or continued on the ground that the person would be caused hardship if leave were not granted; or</w:t>
      </w:r>
    </w:p>
    <w:p w14:paraId="7CCCDE79" w14:textId="77777777" w:rsidR="002345DD" w:rsidRPr="00E706E7" w:rsidRDefault="002345DD" w:rsidP="002345DD">
      <w:pPr>
        <w:pStyle w:val="paragraph"/>
      </w:pPr>
      <w:r w:rsidRPr="00E706E7">
        <w:tab/>
        <w:t>(b)</w:t>
      </w:r>
      <w:r w:rsidRPr="00E706E7">
        <w:tab/>
        <w:t>the beginning or continuing of the process is in accordance with such terms (if any) as the Federal Court imposes.</w:t>
      </w:r>
    </w:p>
    <w:p w14:paraId="5A7FBAE5" w14:textId="77777777" w:rsidR="002345DD" w:rsidRPr="00E706E7" w:rsidRDefault="002345DD" w:rsidP="002345DD">
      <w:pPr>
        <w:pStyle w:val="subsection"/>
      </w:pPr>
      <w:r w:rsidRPr="00E706E7">
        <w:tab/>
        <w:t>(3)</w:t>
      </w:r>
      <w:r w:rsidRPr="00E706E7">
        <w:tab/>
        <w:t xml:space="preserve">A person intending to apply for leave of the Federal Court under </w:t>
      </w:r>
      <w:r w:rsidR="003C714C" w:rsidRPr="00E706E7">
        <w:t>paragraph (</w:t>
      </w:r>
      <w:r w:rsidRPr="00E706E7">
        <w:t>2)(a) must give APRA and the judicial manager at least 10 days notice of the intention to apply (or a shorter period, if the Federal Court considers that exceptional circumstances make this necessary).</w:t>
      </w:r>
    </w:p>
    <w:p w14:paraId="7131D59B" w14:textId="77777777" w:rsidR="002345DD" w:rsidRPr="00E706E7" w:rsidRDefault="002345DD" w:rsidP="002345DD">
      <w:pPr>
        <w:pStyle w:val="subsection"/>
      </w:pPr>
      <w:r w:rsidRPr="00E706E7">
        <w:tab/>
        <w:t>(4)</w:t>
      </w:r>
      <w:r w:rsidRPr="00E706E7">
        <w:tab/>
        <w:t>APRA may apply to the Federal Court to be joined as a party to the proceedings for leave. If APRA is joined as a party, the Federal Court must have regard to APRA’s views in deciding:</w:t>
      </w:r>
    </w:p>
    <w:p w14:paraId="1FDC8329" w14:textId="77777777" w:rsidR="002345DD" w:rsidRPr="00E706E7" w:rsidRDefault="002345DD" w:rsidP="002345DD">
      <w:pPr>
        <w:pStyle w:val="paragraph"/>
      </w:pPr>
      <w:r w:rsidRPr="00E706E7">
        <w:tab/>
        <w:t>(a)</w:t>
      </w:r>
      <w:r w:rsidRPr="00E706E7">
        <w:tab/>
        <w:t xml:space="preserve">whether to grant leave under </w:t>
      </w:r>
      <w:r w:rsidR="003C714C" w:rsidRPr="00E706E7">
        <w:t>paragraph (</w:t>
      </w:r>
      <w:r w:rsidRPr="00E706E7">
        <w:t>2)(a); and</w:t>
      </w:r>
    </w:p>
    <w:p w14:paraId="69A08C71" w14:textId="77777777" w:rsidR="002345DD" w:rsidRPr="00E706E7" w:rsidRDefault="002345DD" w:rsidP="002345DD">
      <w:pPr>
        <w:pStyle w:val="paragraph"/>
      </w:pPr>
      <w:r w:rsidRPr="00E706E7">
        <w:tab/>
        <w:t>(b)</w:t>
      </w:r>
      <w:r w:rsidRPr="00E706E7">
        <w:tab/>
        <w:t xml:space="preserve">if the Federal Court decides to grant the leave—whether to impose terms as mentioned in </w:t>
      </w:r>
      <w:r w:rsidR="003C714C" w:rsidRPr="00E706E7">
        <w:t>paragraph (</w:t>
      </w:r>
      <w:r w:rsidRPr="00E706E7">
        <w:t>2)(b); and</w:t>
      </w:r>
    </w:p>
    <w:p w14:paraId="4F38AF01" w14:textId="77777777" w:rsidR="002345DD" w:rsidRPr="00E706E7" w:rsidRDefault="002345DD" w:rsidP="002345DD">
      <w:pPr>
        <w:pStyle w:val="paragraph"/>
      </w:pPr>
      <w:r w:rsidRPr="00E706E7">
        <w:tab/>
        <w:t>(c)</w:t>
      </w:r>
      <w:r w:rsidRPr="00E706E7">
        <w:tab/>
        <w:t>if the Federal Court decides to impose such terms—the nature of those terms.</w:t>
      </w:r>
    </w:p>
    <w:p w14:paraId="4C9E9F0A" w14:textId="77777777" w:rsidR="002345DD" w:rsidRPr="00E706E7" w:rsidRDefault="002345DD" w:rsidP="002345DD">
      <w:pPr>
        <w:pStyle w:val="subsection"/>
      </w:pPr>
      <w:r w:rsidRPr="00E706E7">
        <w:tab/>
        <w:t>(5)</w:t>
      </w:r>
      <w:r w:rsidRPr="00E706E7">
        <w:tab/>
        <w:t>The judicial manager may apply to the Federal Court to be joined as a party to the proceedings for leave. If the judicial manager is joined as a party, the Federal Court must have regard to the judicial manager’s views in deciding:</w:t>
      </w:r>
    </w:p>
    <w:p w14:paraId="7C482F20" w14:textId="77777777" w:rsidR="002345DD" w:rsidRPr="00E706E7" w:rsidRDefault="002345DD" w:rsidP="002345DD">
      <w:pPr>
        <w:pStyle w:val="paragraph"/>
      </w:pPr>
      <w:r w:rsidRPr="00E706E7">
        <w:tab/>
        <w:t>(a)</w:t>
      </w:r>
      <w:r w:rsidRPr="00E706E7">
        <w:tab/>
        <w:t xml:space="preserve">whether to grant leave under </w:t>
      </w:r>
      <w:r w:rsidR="003C714C" w:rsidRPr="00E706E7">
        <w:t>paragraph (</w:t>
      </w:r>
      <w:r w:rsidRPr="00E706E7">
        <w:t>2)(a); and</w:t>
      </w:r>
    </w:p>
    <w:p w14:paraId="7844DF6C" w14:textId="77777777" w:rsidR="002345DD" w:rsidRPr="00E706E7" w:rsidRDefault="002345DD" w:rsidP="002345DD">
      <w:pPr>
        <w:pStyle w:val="paragraph"/>
      </w:pPr>
      <w:r w:rsidRPr="00E706E7">
        <w:tab/>
        <w:t>(b)</w:t>
      </w:r>
      <w:r w:rsidRPr="00E706E7">
        <w:tab/>
        <w:t xml:space="preserve">if the Federal Court decides to grant the leave—whether to impose terms as mentioned in </w:t>
      </w:r>
      <w:r w:rsidR="003C714C" w:rsidRPr="00E706E7">
        <w:t>paragraph (</w:t>
      </w:r>
      <w:r w:rsidRPr="00E706E7">
        <w:t>2)(b); and</w:t>
      </w:r>
    </w:p>
    <w:p w14:paraId="053C3BBB" w14:textId="77777777" w:rsidR="002345DD" w:rsidRPr="00E706E7" w:rsidRDefault="002345DD" w:rsidP="002345DD">
      <w:pPr>
        <w:pStyle w:val="paragraph"/>
      </w:pPr>
      <w:r w:rsidRPr="00E706E7">
        <w:tab/>
        <w:t>(c)</w:t>
      </w:r>
      <w:r w:rsidRPr="00E706E7">
        <w:tab/>
        <w:t>if the Federal Court decides to impose such terms—the nature of those terms.</w:t>
      </w:r>
    </w:p>
    <w:p w14:paraId="72CC3465" w14:textId="77777777" w:rsidR="002345DD" w:rsidRPr="00E706E7" w:rsidRDefault="002345DD" w:rsidP="002345DD">
      <w:pPr>
        <w:pStyle w:val="subsection"/>
      </w:pPr>
      <w:r w:rsidRPr="00E706E7">
        <w:lastRenderedPageBreak/>
        <w:tab/>
        <w:t>(6)</w:t>
      </w:r>
      <w:r w:rsidRPr="00E706E7">
        <w:tab/>
      </w:r>
      <w:r w:rsidR="003C714C" w:rsidRPr="00E706E7">
        <w:t>Subsection (</w:t>
      </w:r>
      <w:r w:rsidRPr="00E706E7">
        <w:t>1) also does not apply if the judicial manager consents to the process beginning or continuing.</w:t>
      </w:r>
    </w:p>
    <w:p w14:paraId="1F030120" w14:textId="77777777" w:rsidR="002345DD" w:rsidRPr="00E706E7" w:rsidRDefault="002345DD" w:rsidP="002345DD">
      <w:pPr>
        <w:pStyle w:val="subsection"/>
      </w:pPr>
      <w:r w:rsidRPr="00E706E7">
        <w:tab/>
        <w:t>(7)</w:t>
      </w:r>
      <w:r w:rsidRPr="00E706E7">
        <w:tab/>
        <w:t xml:space="preserve">The judicial manager cannot revoke a consent given for the purposes of </w:t>
      </w:r>
      <w:r w:rsidR="003C714C" w:rsidRPr="00E706E7">
        <w:t>subsection (</w:t>
      </w:r>
      <w:r w:rsidRPr="00E706E7">
        <w:t>6).</w:t>
      </w:r>
    </w:p>
    <w:p w14:paraId="514EFAF8" w14:textId="77777777" w:rsidR="002345DD" w:rsidRPr="00E706E7" w:rsidRDefault="002345DD" w:rsidP="002345DD">
      <w:pPr>
        <w:pStyle w:val="subsection"/>
      </w:pPr>
      <w:r w:rsidRPr="00E706E7">
        <w:tab/>
        <w:t>(8)</w:t>
      </w:r>
      <w:r w:rsidRPr="00E706E7">
        <w:tab/>
        <w:t xml:space="preserve">The judicial manager is not liable to an action or other proceedings for damages in respect of a refusal to give consent under </w:t>
      </w:r>
      <w:r w:rsidR="003C714C" w:rsidRPr="00E706E7">
        <w:t>subsection (</w:t>
      </w:r>
      <w:r w:rsidRPr="00E706E7">
        <w:t>6).</w:t>
      </w:r>
    </w:p>
    <w:p w14:paraId="5DFEEDD5" w14:textId="77777777" w:rsidR="002345DD" w:rsidRPr="00E706E7" w:rsidRDefault="002345DD" w:rsidP="002345DD">
      <w:pPr>
        <w:pStyle w:val="ActHead5"/>
      </w:pPr>
      <w:bookmarkStart w:id="134" w:name="_Toc155339533"/>
      <w:r w:rsidRPr="008E78C3">
        <w:rPr>
          <w:rStyle w:val="CharSectno"/>
          <w:rFonts w:eastAsia="Calibri"/>
        </w:rPr>
        <w:t>62PB</w:t>
      </w:r>
      <w:r w:rsidRPr="00E706E7">
        <w:t xml:space="preserve">  Moratorium—effect of judicial management on disposal of property</w:t>
      </w:r>
      <w:bookmarkEnd w:id="134"/>
    </w:p>
    <w:p w14:paraId="17F6FA3E" w14:textId="77777777" w:rsidR="002345DD" w:rsidRPr="00E706E7" w:rsidRDefault="002345DD" w:rsidP="002345DD">
      <w:pPr>
        <w:pStyle w:val="subsection"/>
      </w:pPr>
      <w:r w:rsidRPr="00E706E7">
        <w:tab/>
        <w:t>(1)</w:t>
      </w:r>
      <w:r w:rsidRPr="00E706E7">
        <w:tab/>
        <w:t>A person must not dispose of property if:</w:t>
      </w:r>
    </w:p>
    <w:p w14:paraId="78EAEBA5" w14:textId="77777777" w:rsidR="002345DD" w:rsidRPr="00E706E7" w:rsidRDefault="002345DD" w:rsidP="002345DD">
      <w:pPr>
        <w:pStyle w:val="paragraph"/>
      </w:pPr>
      <w:r w:rsidRPr="00E706E7">
        <w:tab/>
        <w:t>(a)</w:t>
      </w:r>
      <w:r w:rsidRPr="00E706E7">
        <w:tab/>
        <w:t>the property is owned by another person; and</w:t>
      </w:r>
    </w:p>
    <w:p w14:paraId="675F11F3" w14:textId="77777777" w:rsidR="002345DD" w:rsidRPr="00E706E7" w:rsidRDefault="002345DD" w:rsidP="002345DD">
      <w:pPr>
        <w:pStyle w:val="paragraph"/>
      </w:pPr>
      <w:r w:rsidRPr="00E706E7">
        <w:tab/>
        <w:t>(b)</w:t>
      </w:r>
      <w:r w:rsidRPr="00E706E7">
        <w:tab/>
        <w:t>the other person is a general insurer; and</w:t>
      </w:r>
    </w:p>
    <w:p w14:paraId="45407E9A" w14:textId="77777777" w:rsidR="002345DD" w:rsidRPr="00E706E7" w:rsidRDefault="002345DD" w:rsidP="002345DD">
      <w:pPr>
        <w:pStyle w:val="paragraph"/>
      </w:pPr>
      <w:r w:rsidRPr="00E706E7">
        <w:tab/>
        <w:t>(c)</w:t>
      </w:r>
      <w:r w:rsidRPr="00E706E7">
        <w:tab/>
        <w:t>the general insurer is under judicial management.</w:t>
      </w:r>
    </w:p>
    <w:p w14:paraId="5645C64A" w14:textId="77777777" w:rsidR="002345DD" w:rsidRPr="00E706E7" w:rsidRDefault="002345DD" w:rsidP="002345DD">
      <w:pPr>
        <w:pStyle w:val="notetext"/>
      </w:pPr>
      <w:r w:rsidRPr="00E706E7">
        <w:t>Note:</w:t>
      </w:r>
      <w:r w:rsidRPr="00E706E7">
        <w:tab/>
        <w:t xml:space="preserve">The Federal Court may grant an injunction under </w:t>
      </w:r>
      <w:r w:rsidR="00F42C20">
        <w:t>section 1</w:t>
      </w:r>
      <w:r w:rsidRPr="00E706E7">
        <w:t>29D in respect of a contravention of this subsection.</w:t>
      </w:r>
    </w:p>
    <w:p w14:paraId="4DD4F7BF" w14:textId="77777777" w:rsidR="002345DD" w:rsidRPr="00E706E7" w:rsidRDefault="002345DD" w:rsidP="002345DD">
      <w:pPr>
        <w:pStyle w:val="subsection"/>
      </w:pPr>
      <w:r w:rsidRPr="00E706E7">
        <w:tab/>
        <w:t>(2)</w:t>
      </w:r>
      <w:r w:rsidRPr="00E706E7">
        <w:tab/>
      </w:r>
      <w:r w:rsidR="003C714C" w:rsidRPr="00E706E7">
        <w:t>Subsection (</w:t>
      </w:r>
      <w:r w:rsidRPr="00E706E7">
        <w:t>1) does not apply if the judicial manager consents to the disposal.</w:t>
      </w:r>
    </w:p>
    <w:p w14:paraId="7E3145AE" w14:textId="77777777" w:rsidR="002345DD" w:rsidRPr="00E706E7" w:rsidRDefault="002345DD" w:rsidP="002345DD">
      <w:pPr>
        <w:pStyle w:val="subsection"/>
      </w:pPr>
      <w:r w:rsidRPr="00E706E7">
        <w:tab/>
        <w:t>(3)</w:t>
      </w:r>
      <w:r w:rsidRPr="00E706E7">
        <w:tab/>
        <w:t xml:space="preserve">The judicial manager is not liable to an action or other proceedings for damages in respect of a refusal to give consent under </w:t>
      </w:r>
      <w:r w:rsidR="003C714C" w:rsidRPr="00E706E7">
        <w:t>subsection (</w:t>
      </w:r>
      <w:r w:rsidRPr="00E706E7">
        <w:t>2).</w:t>
      </w:r>
    </w:p>
    <w:p w14:paraId="434B289C" w14:textId="77777777" w:rsidR="002345DD" w:rsidRPr="00E706E7" w:rsidRDefault="002345DD" w:rsidP="002345DD">
      <w:pPr>
        <w:pStyle w:val="ActHead5"/>
      </w:pPr>
      <w:bookmarkStart w:id="135" w:name="_Toc155339534"/>
      <w:r w:rsidRPr="008E78C3">
        <w:rPr>
          <w:rStyle w:val="CharSectno"/>
          <w:rFonts w:eastAsia="Calibri"/>
        </w:rPr>
        <w:t>62PC</w:t>
      </w:r>
      <w:r w:rsidRPr="00E706E7">
        <w:t xml:space="preserve">  Moratorium—Restrictions on exercise of third party property rights</w:t>
      </w:r>
      <w:bookmarkEnd w:id="135"/>
    </w:p>
    <w:p w14:paraId="3561C103" w14:textId="77777777" w:rsidR="002345DD" w:rsidRPr="00E706E7" w:rsidRDefault="002345DD" w:rsidP="002345DD">
      <w:pPr>
        <w:pStyle w:val="subsection"/>
      </w:pPr>
      <w:r w:rsidRPr="00E706E7">
        <w:tab/>
        <w:t>(1)</w:t>
      </w:r>
      <w:r w:rsidRPr="00E706E7">
        <w:tab/>
        <w:t>Section</w:t>
      </w:r>
      <w:r w:rsidR="003C714C" w:rsidRPr="00E706E7">
        <w:t> </w:t>
      </w:r>
      <w:r w:rsidRPr="00E706E7">
        <w:t xml:space="preserve">440B of the </w:t>
      </w:r>
      <w:r w:rsidRPr="00E706E7">
        <w:rPr>
          <w:i/>
        </w:rPr>
        <w:t>Corporations Act 2001</w:t>
      </w:r>
      <w:r w:rsidRPr="00E706E7">
        <w:t xml:space="preserve"> applies during a period in which a general insurer is under judicial management in the same way it applies during the administration of a company.</w:t>
      </w:r>
    </w:p>
    <w:p w14:paraId="02366FDA" w14:textId="77777777" w:rsidR="002345DD" w:rsidRPr="00E706E7" w:rsidRDefault="002345DD" w:rsidP="002345DD">
      <w:pPr>
        <w:pStyle w:val="subsection"/>
      </w:pPr>
      <w:r w:rsidRPr="00E706E7">
        <w:tab/>
        <w:t>(2)</w:t>
      </w:r>
      <w:r w:rsidRPr="00E706E7">
        <w:tab/>
        <w:t>For the purposes of this section, treat the reference in paragraph</w:t>
      </w:r>
      <w:r w:rsidR="003C714C" w:rsidRPr="00E706E7">
        <w:t> </w:t>
      </w:r>
      <w:r w:rsidRPr="00E706E7">
        <w:t xml:space="preserve">440B(2)(a) of the </w:t>
      </w:r>
      <w:r w:rsidRPr="00E706E7">
        <w:rPr>
          <w:i/>
        </w:rPr>
        <w:t>Corporations Act 2001</w:t>
      </w:r>
      <w:r w:rsidRPr="00E706E7">
        <w:t xml:space="preserve"> to the administrator’s written consent as being a reference to the judicial manager’s written consent.</w:t>
      </w:r>
    </w:p>
    <w:p w14:paraId="7D6DB6EA" w14:textId="77777777" w:rsidR="002345DD" w:rsidRPr="00E706E7" w:rsidRDefault="002345DD" w:rsidP="002345DD">
      <w:pPr>
        <w:pStyle w:val="subsection"/>
      </w:pPr>
      <w:r w:rsidRPr="00E706E7">
        <w:lastRenderedPageBreak/>
        <w:tab/>
        <w:t>(3)</w:t>
      </w:r>
      <w:r w:rsidRPr="00E706E7">
        <w:tab/>
        <w:t xml:space="preserve">The judicial manager is not liable to an action or other proceedings for damages in respect of a refusal to give consent as mentioned in </w:t>
      </w:r>
      <w:r w:rsidR="003C714C" w:rsidRPr="00E706E7">
        <w:t>subsection (</w:t>
      </w:r>
      <w:r w:rsidRPr="00E706E7">
        <w:t>2).</w:t>
      </w:r>
    </w:p>
    <w:p w14:paraId="750F1C1A" w14:textId="77777777" w:rsidR="002345DD" w:rsidRPr="00E706E7" w:rsidRDefault="002345DD" w:rsidP="002345DD">
      <w:pPr>
        <w:pStyle w:val="subsection"/>
      </w:pPr>
      <w:r w:rsidRPr="00E706E7">
        <w:tab/>
        <w:t>(4)</w:t>
      </w:r>
      <w:r w:rsidRPr="00E706E7">
        <w:tab/>
        <w:t>This section applies despite sections</w:t>
      </w:r>
      <w:r w:rsidR="003C714C" w:rsidRPr="00E706E7">
        <w:t> </w:t>
      </w:r>
      <w:r w:rsidRPr="00E706E7">
        <w:t>62P, 62PA and 62PB.</w:t>
      </w:r>
    </w:p>
    <w:p w14:paraId="5FB61458" w14:textId="77777777" w:rsidR="002345DD" w:rsidRPr="00E706E7" w:rsidRDefault="002345DD" w:rsidP="002345DD">
      <w:pPr>
        <w:pStyle w:val="ActHead5"/>
      </w:pPr>
      <w:bookmarkStart w:id="136" w:name="_Toc155339535"/>
      <w:r w:rsidRPr="008E78C3">
        <w:rPr>
          <w:rStyle w:val="CharSectno"/>
          <w:rFonts w:eastAsia="Calibri"/>
        </w:rPr>
        <w:t>62PD</w:t>
      </w:r>
      <w:r w:rsidRPr="00E706E7">
        <w:t xml:space="preserve">  Moratorium—effect of judicial management on supply of essential services</w:t>
      </w:r>
      <w:bookmarkEnd w:id="136"/>
    </w:p>
    <w:p w14:paraId="67375A65" w14:textId="77777777" w:rsidR="002345DD" w:rsidRPr="00E706E7" w:rsidRDefault="002345DD" w:rsidP="002345DD">
      <w:pPr>
        <w:pStyle w:val="subsection"/>
      </w:pPr>
      <w:r w:rsidRPr="00E706E7">
        <w:tab/>
        <w:t>(1)</w:t>
      </w:r>
      <w:r w:rsidRPr="00E706E7">
        <w:tab/>
        <w:t>If:</w:t>
      </w:r>
    </w:p>
    <w:p w14:paraId="5193BA25" w14:textId="77777777" w:rsidR="002345DD" w:rsidRPr="00E706E7" w:rsidRDefault="002345DD" w:rsidP="002345DD">
      <w:pPr>
        <w:pStyle w:val="paragraph"/>
      </w:pPr>
      <w:r w:rsidRPr="00E706E7">
        <w:tab/>
        <w:t>(a)</w:t>
      </w:r>
      <w:r w:rsidRPr="00E706E7">
        <w:tab/>
        <w:t>a general insurer is under judicial management; and</w:t>
      </w:r>
    </w:p>
    <w:p w14:paraId="2B58F509" w14:textId="77777777" w:rsidR="002345DD" w:rsidRPr="00E706E7" w:rsidRDefault="002345DD" w:rsidP="002345DD">
      <w:pPr>
        <w:pStyle w:val="paragraph"/>
      </w:pPr>
      <w:r w:rsidRPr="00E706E7">
        <w:tab/>
        <w:t>(b)</w:t>
      </w:r>
      <w:r w:rsidRPr="00E706E7">
        <w:tab/>
        <w:t xml:space="preserve">the judicial manager requests, or authorises someone else to request, a person or authority (the </w:t>
      </w:r>
      <w:r w:rsidRPr="00E706E7">
        <w:rPr>
          <w:b/>
          <w:i/>
        </w:rPr>
        <w:t>supplier</w:t>
      </w:r>
      <w:r w:rsidRPr="00E706E7">
        <w:t>) to supply an essential service to the general insurer in Australia; and</w:t>
      </w:r>
    </w:p>
    <w:p w14:paraId="0EBD1AB6" w14:textId="77777777" w:rsidR="002345DD" w:rsidRPr="00E706E7" w:rsidRDefault="002345DD" w:rsidP="002345DD">
      <w:pPr>
        <w:pStyle w:val="paragraph"/>
      </w:pPr>
      <w:r w:rsidRPr="00E706E7">
        <w:tab/>
        <w:t>(c)</w:t>
      </w:r>
      <w:r w:rsidRPr="00E706E7">
        <w:tab/>
        <w:t>the general insurer owes an amount to the supplier in respect of the supply of the essential service before the day on which the judicial manager took control of the general insurer’s business;</w:t>
      </w:r>
    </w:p>
    <w:p w14:paraId="07B673B0" w14:textId="77777777" w:rsidR="002345DD" w:rsidRPr="00E706E7" w:rsidRDefault="002345DD" w:rsidP="002345DD">
      <w:pPr>
        <w:pStyle w:val="subsection2"/>
      </w:pPr>
      <w:r w:rsidRPr="00E706E7">
        <w:t>the supplier must not:</w:t>
      </w:r>
    </w:p>
    <w:p w14:paraId="7D80E9EC" w14:textId="77777777" w:rsidR="002345DD" w:rsidRPr="00E706E7" w:rsidRDefault="002345DD" w:rsidP="002345DD">
      <w:pPr>
        <w:pStyle w:val="paragraph"/>
      </w:pPr>
      <w:r w:rsidRPr="00E706E7">
        <w:tab/>
        <w:t>(d)</w:t>
      </w:r>
      <w:r w:rsidRPr="00E706E7">
        <w:tab/>
        <w:t>refuse to comply with the request for the reason only that the amount is owing; or</w:t>
      </w:r>
    </w:p>
    <w:p w14:paraId="559AEB69" w14:textId="77777777" w:rsidR="002345DD" w:rsidRPr="00E706E7" w:rsidRDefault="002345DD" w:rsidP="002345DD">
      <w:pPr>
        <w:pStyle w:val="paragraph"/>
      </w:pPr>
      <w:r w:rsidRPr="00E706E7">
        <w:tab/>
        <w:t>(e)</w:t>
      </w:r>
      <w:r w:rsidRPr="00E706E7">
        <w:tab/>
        <w:t>make it a condition of the supply of the essential service pursuant to the request that the amount is to be paid.</w:t>
      </w:r>
    </w:p>
    <w:p w14:paraId="3345EB8B" w14:textId="77777777" w:rsidR="002345DD" w:rsidRPr="00E706E7" w:rsidRDefault="002345DD" w:rsidP="002345DD">
      <w:pPr>
        <w:pStyle w:val="notetext"/>
      </w:pPr>
      <w:r w:rsidRPr="00E706E7">
        <w:t>Note:</w:t>
      </w:r>
      <w:r w:rsidRPr="00E706E7">
        <w:tab/>
        <w:t xml:space="preserve">The Federal Court may grant an injunction under </w:t>
      </w:r>
      <w:r w:rsidR="00F42C20">
        <w:t>section 1</w:t>
      </w:r>
      <w:r w:rsidRPr="00E706E7">
        <w:t>29D</w:t>
      </w:r>
      <w:r w:rsidRPr="00E706E7">
        <w:rPr>
          <w:i/>
        </w:rPr>
        <w:t xml:space="preserve"> </w:t>
      </w:r>
      <w:r w:rsidRPr="00E706E7">
        <w:t>in respect of a contravention of this subsection.</w:t>
      </w:r>
    </w:p>
    <w:p w14:paraId="1C6A0984" w14:textId="77777777" w:rsidR="002345DD" w:rsidRPr="00E706E7" w:rsidRDefault="002345DD" w:rsidP="002345DD">
      <w:pPr>
        <w:pStyle w:val="subsection"/>
      </w:pPr>
      <w:r w:rsidRPr="00E706E7">
        <w:tab/>
        <w:t>(2)</w:t>
      </w:r>
      <w:r w:rsidRPr="00E706E7">
        <w:tab/>
        <w:t>In this section:</w:t>
      </w:r>
    </w:p>
    <w:p w14:paraId="2AFBD483" w14:textId="77777777" w:rsidR="002345DD" w:rsidRPr="00E706E7" w:rsidRDefault="002345DD" w:rsidP="002345DD">
      <w:pPr>
        <w:pStyle w:val="Definition"/>
      </w:pPr>
      <w:r w:rsidRPr="00E706E7">
        <w:rPr>
          <w:b/>
          <w:i/>
        </w:rPr>
        <w:t>essential service</w:t>
      </w:r>
      <w:r w:rsidRPr="00E706E7">
        <w:t xml:space="preserve"> has the same meaning as in section</w:t>
      </w:r>
      <w:r w:rsidR="003C714C" w:rsidRPr="00E706E7">
        <w:t> </w:t>
      </w:r>
      <w:r w:rsidRPr="00E706E7">
        <w:t xml:space="preserve">600F of the </w:t>
      </w:r>
      <w:r w:rsidRPr="00E706E7">
        <w:rPr>
          <w:i/>
        </w:rPr>
        <w:t>Corporations Act 2001.</w:t>
      </w:r>
    </w:p>
    <w:p w14:paraId="1A146AFA" w14:textId="77777777" w:rsidR="002345DD" w:rsidRPr="00E706E7" w:rsidRDefault="002345DD" w:rsidP="002345DD">
      <w:pPr>
        <w:pStyle w:val="ActHead5"/>
      </w:pPr>
      <w:bookmarkStart w:id="137" w:name="_Toc155339536"/>
      <w:r w:rsidRPr="008E78C3">
        <w:rPr>
          <w:rStyle w:val="CharSectno"/>
          <w:rFonts w:eastAsia="Calibri"/>
        </w:rPr>
        <w:t>62PE</w:t>
      </w:r>
      <w:r w:rsidRPr="00E706E7">
        <w:t xml:space="preserve">  Moratorium—effect of judicial management on annual general meeting</w:t>
      </w:r>
      <w:bookmarkEnd w:id="137"/>
    </w:p>
    <w:p w14:paraId="1C58B3F1" w14:textId="77777777" w:rsidR="002345DD" w:rsidRPr="00E706E7" w:rsidRDefault="002345DD" w:rsidP="002345DD">
      <w:pPr>
        <w:pStyle w:val="subsection"/>
      </w:pPr>
      <w:r w:rsidRPr="00E706E7">
        <w:tab/>
        <w:t>(1)</w:t>
      </w:r>
      <w:r w:rsidRPr="00E706E7">
        <w:tab/>
        <w:t>This section applies to a general insurer that is required under section</w:t>
      </w:r>
      <w:r w:rsidR="003C714C" w:rsidRPr="00E706E7">
        <w:t> </w:t>
      </w:r>
      <w:r w:rsidRPr="00E706E7">
        <w:t>250N</w:t>
      </w:r>
      <w:r w:rsidRPr="00E706E7">
        <w:rPr>
          <w:i/>
        </w:rPr>
        <w:t xml:space="preserve"> </w:t>
      </w:r>
      <w:r w:rsidRPr="00E706E7">
        <w:t>or section</w:t>
      </w:r>
      <w:r w:rsidR="003C714C" w:rsidRPr="00E706E7">
        <w:t> </w:t>
      </w:r>
      <w:r w:rsidRPr="00E706E7">
        <w:t xml:space="preserve">601BR of the </w:t>
      </w:r>
      <w:r w:rsidRPr="00E706E7">
        <w:rPr>
          <w:i/>
        </w:rPr>
        <w:t>Corporations Act 2001</w:t>
      </w:r>
      <w:r w:rsidRPr="00E706E7">
        <w:t xml:space="preserve"> to hold an annual general meeting within a particular period.</w:t>
      </w:r>
    </w:p>
    <w:p w14:paraId="11FBE418" w14:textId="77777777" w:rsidR="002345DD" w:rsidRPr="00E706E7" w:rsidRDefault="002345DD" w:rsidP="002345DD">
      <w:pPr>
        <w:pStyle w:val="subsection"/>
      </w:pPr>
      <w:r w:rsidRPr="00E706E7">
        <w:lastRenderedPageBreak/>
        <w:tab/>
        <w:t>(2)</w:t>
      </w:r>
      <w:r w:rsidRPr="00E706E7">
        <w:tab/>
        <w:t>Despite section</w:t>
      </w:r>
      <w:r w:rsidR="003C714C" w:rsidRPr="00E706E7">
        <w:t> </w:t>
      </w:r>
      <w:r w:rsidRPr="00E706E7">
        <w:t>250N and section</w:t>
      </w:r>
      <w:r w:rsidR="003C714C" w:rsidRPr="00E706E7">
        <w:t> </w:t>
      </w:r>
      <w:r w:rsidRPr="00E706E7">
        <w:t>601BR</w:t>
      </w:r>
      <w:r w:rsidRPr="00E706E7">
        <w:rPr>
          <w:i/>
        </w:rPr>
        <w:t xml:space="preserve"> </w:t>
      </w:r>
      <w:r w:rsidRPr="00E706E7">
        <w:t>of that Act, if the general insurer is under judicial management at the end of that period, the general insurer need not hold that annual general meeting.</w:t>
      </w:r>
    </w:p>
    <w:p w14:paraId="076A2166" w14:textId="77777777" w:rsidR="00101ADA" w:rsidRPr="00E706E7" w:rsidRDefault="00101ADA" w:rsidP="00101ADA">
      <w:pPr>
        <w:pStyle w:val="ActHead5"/>
      </w:pPr>
      <w:bookmarkStart w:id="138" w:name="_Toc155339537"/>
      <w:r w:rsidRPr="00F42C20">
        <w:rPr>
          <w:rStyle w:val="CharSectno"/>
        </w:rPr>
        <w:t>62R</w:t>
      </w:r>
      <w:r w:rsidRPr="00E706E7">
        <w:t xml:space="preserve">  Appointment of judicial manager</w:t>
      </w:r>
      <w:bookmarkEnd w:id="138"/>
    </w:p>
    <w:p w14:paraId="0D8FEDC5" w14:textId="77777777" w:rsidR="00101ADA" w:rsidRPr="00E706E7" w:rsidRDefault="00101ADA" w:rsidP="00101ADA">
      <w:pPr>
        <w:pStyle w:val="subsection"/>
      </w:pPr>
      <w:r w:rsidRPr="00E706E7">
        <w:tab/>
        <w:t>(1)</w:t>
      </w:r>
      <w:r w:rsidRPr="00E706E7">
        <w:tab/>
        <w:t>If the Federal Court orders the judicial management of a general insurer the Court must, by its order, appoint a judicial manager of the general insurer.</w:t>
      </w:r>
    </w:p>
    <w:p w14:paraId="65A15C61" w14:textId="77777777" w:rsidR="002345DD" w:rsidRPr="00E706E7" w:rsidRDefault="002345DD" w:rsidP="002345DD">
      <w:pPr>
        <w:pStyle w:val="subsection"/>
      </w:pPr>
      <w:r w:rsidRPr="00E706E7">
        <w:tab/>
        <w:t>(1A)</w:t>
      </w:r>
      <w:r w:rsidRPr="00E706E7">
        <w:tab/>
        <w:t>If, subsequent to that order, a situation arises where there is no judicial manager of the general insurer, or it appears to the Federal Court that it is likely that such a situation will arise, the Federal Court may appoint another judicial manager of the general insurer.</w:t>
      </w:r>
    </w:p>
    <w:p w14:paraId="7A61EFD1" w14:textId="77777777" w:rsidR="002345DD" w:rsidRPr="00E706E7" w:rsidRDefault="002345DD" w:rsidP="002345DD">
      <w:pPr>
        <w:pStyle w:val="subsection"/>
      </w:pPr>
      <w:r w:rsidRPr="00E706E7">
        <w:tab/>
        <w:t>(1B)</w:t>
      </w:r>
      <w:r w:rsidRPr="00E706E7">
        <w:tab/>
        <w:t>If the Federal Court appoints 2 or more judicial managers of a general insurer, or appoints one or more additional judicial managers of a general insurer:</w:t>
      </w:r>
    </w:p>
    <w:p w14:paraId="1A3A2B6D" w14:textId="77777777" w:rsidR="002345DD" w:rsidRPr="00E706E7" w:rsidRDefault="002345DD" w:rsidP="002345DD">
      <w:pPr>
        <w:pStyle w:val="paragraph"/>
      </w:pPr>
      <w:r w:rsidRPr="00E706E7">
        <w:tab/>
        <w:t>(a)</w:t>
      </w:r>
      <w:r w:rsidRPr="00E706E7">
        <w:tab/>
        <w:t xml:space="preserve">except to the extent (if any) specified in a declaration by the Federal Court under </w:t>
      </w:r>
      <w:r w:rsidR="003C714C" w:rsidRPr="00E706E7">
        <w:t>paragraph (</w:t>
      </w:r>
      <w:r w:rsidRPr="00E706E7">
        <w:t>b), the functions and powers under this Act of a judicial manager of the general insurer may be performed or exercised by:</w:t>
      </w:r>
    </w:p>
    <w:p w14:paraId="44A0A9DF" w14:textId="77777777" w:rsidR="002345DD" w:rsidRPr="00E706E7" w:rsidRDefault="002345DD" w:rsidP="002345DD">
      <w:pPr>
        <w:pStyle w:val="paragraphsub"/>
      </w:pPr>
      <w:r w:rsidRPr="00E706E7">
        <w:tab/>
        <w:t>(i)</w:t>
      </w:r>
      <w:r w:rsidRPr="00E706E7">
        <w:tab/>
        <w:t>all of the judicial managers of the general insurer acting jointly; or</w:t>
      </w:r>
    </w:p>
    <w:p w14:paraId="62A1AF78" w14:textId="77777777" w:rsidR="002345DD" w:rsidRPr="00E706E7" w:rsidRDefault="002345DD" w:rsidP="002345DD">
      <w:pPr>
        <w:pStyle w:val="paragraphsub"/>
      </w:pPr>
      <w:r w:rsidRPr="00E706E7">
        <w:tab/>
        <w:t>(ii)</w:t>
      </w:r>
      <w:r w:rsidRPr="00E706E7">
        <w:tab/>
        <w:t>each of the judicial managers of the general insurer acting individually; and</w:t>
      </w:r>
    </w:p>
    <w:p w14:paraId="6FD5782A" w14:textId="77777777" w:rsidR="002345DD" w:rsidRPr="00E706E7" w:rsidRDefault="002345DD" w:rsidP="002345DD">
      <w:pPr>
        <w:pStyle w:val="paragraph"/>
      </w:pPr>
      <w:r w:rsidRPr="00E706E7">
        <w:tab/>
        <w:t>(b)</w:t>
      </w:r>
      <w:r w:rsidRPr="00E706E7">
        <w:tab/>
        <w:t xml:space="preserve">at the time of appointment, the Federal Court may make a declaration for the purposes of </w:t>
      </w:r>
      <w:r w:rsidR="003C714C" w:rsidRPr="00E706E7">
        <w:t>paragraph (</w:t>
      </w:r>
      <w:r w:rsidRPr="00E706E7">
        <w:t>a), specifying limits or conditions on the judicial managers’ ability to perform functions and exercise powers jointly or individually; and</w:t>
      </w:r>
    </w:p>
    <w:p w14:paraId="6B6FE0D6" w14:textId="77777777" w:rsidR="002345DD" w:rsidRPr="00E706E7" w:rsidRDefault="002345DD" w:rsidP="002345DD">
      <w:pPr>
        <w:pStyle w:val="paragraph"/>
      </w:pPr>
      <w:r w:rsidRPr="00E706E7">
        <w:tab/>
        <w:t>(c)</w:t>
      </w:r>
      <w:r w:rsidRPr="00E706E7">
        <w:tab/>
        <w:t>treat a reference in this Act to a judicial manager as being a reference to whichever one or more of those judicial managers the case requires.</w:t>
      </w:r>
    </w:p>
    <w:p w14:paraId="3E115C11" w14:textId="77777777" w:rsidR="002345DD" w:rsidRPr="00E706E7" w:rsidRDefault="002345DD" w:rsidP="002345DD">
      <w:pPr>
        <w:pStyle w:val="subsection"/>
      </w:pPr>
      <w:r w:rsidRPr="00E706E7">
        <w:tab/>
        <w:t>(2)</w:t>
      </w:r>
      <w:r w:rsidRPr="00E706E7">
        <w:tab/>
        <w:t>The Federal Court may cancel the appointment of a judicial manager and appoint another person as judicial manager:</w:t>
      </w:r>
    </w:p>
    <w:p w14:paraId="3B05C86D" w14:textId="77777777" w:rsidR="002345DD" w:rsidRPr="00E706E7" w:rsidRDefault="002345DD" w:rsidP="002345DD">
      <w:pPr>
        <w:pStyle w:val="paragraph"/>
      </w:pPr>
      <w:r w:rsidRPr="00E706E7">
        <w:tab/>
        <w:t>(a)</w:t>
      </w:r>
      <w:r w:rsidRPr="00E706E7">
        <w:tab/>
        <w:t>on application by APRA; or</w:t>
      </w:r>
    </w:p>
    <w:p w14:paraId="67E6C5AD" w14:textId="77777777" w:rsidR="002345DD" w:rsidRPr="00E706E7" w:rsidRDefault="002345DD" w:rsidP="002345DD">
      <w:pPr>
        <w:pStyle w:val="paragraph"/>
      </w:pPr>
      <w:r w:rsidRPr="00E706E7">
        <w:lastRenderedPageBreak/>
        <w:tab/>
        <w:t>(b)</w:t>
      </w:r>
      <w:r w:rsidRPr="00E706E7">
        <w:tab/>
        <w:t>of its own motion.</w:t>
      </w:r>
    </w:p>
    <w:p w14:paraId="1B3A7403" w14:textId="77777777" w:rsidR="002F053A" w:rsidRPr="00E706E7" w:rsidRDefault="002F053A" w:rsidP="002F053A">
      <w:pPr>
        <w:pStyle w:val="subsection"/>
      </w:pPr>
      <w:r w:rsidRPr="00E706E7">
        <w:tab/>
        <w:t>(3)</w:t>
      </w:r>
      <w:r w:rsidRPr="00E706E7">
        <w:tab/>
        <w:t>APRA is entitled to be heard in proceedings before the Court for the cancellation of the appointment.</w:t>
      </w:r>
    </w:p>
    <w:p w14:paraId="2C815BBA" w14:textId="77777777" w:rsidR="00101ADA" w:rsidRPr="00E706E7" w:rsidRDefault="00101ADA" w:rsidP="00101ADA">
      <w:pPr>
        <w:pStyle w:val="ActHead5"/>
      </w:pPr>
      <w:bookmarkStart w:id="139" w:name="_Toc155339538"/>
      <w:r w:rsidRPr="00F42C20">
        <w:rPr>
          <w:rStyle w:val="CharSectno"/>
        </w:rPr>
        <w:t>62S</w:t>
      </w:r>
      <w:r w:rsidRPr="00E706E7">
        <w:t xml:space="preserve">  Remuneration of judicial manager</w:t>
      </w:r>
      <w:bookmarkEnd w:id="139"/>
    </w:p>
    <w:p w14:paraId="79A8B0BB" w14:textId="77777777" w:rsidR="00101ADA" w:rsidRPr="00E706E7" w:rsidRDefault="00101ADA" w:rsidP="00101ADA">
      <w:pPr>
        <w:pStyle w:val="subsection"/>
      </w:pPr>
      <w:r w:rsidRPr="00E706E7">
        <w:tab/>
        <w:t>(1)</w:t>
      </w:r>
      <w:r w:rsidRPr="00E706E7">
        <w:tab/>
        <w:t>The Federal Court may give directions about:</w:t>
      </w:r>
    </w:p>
    <w:p w14:paraId="5790DEAF" w14:textId="77777777" w:rsidR="00101ADA" w:rsidRPr="00E706E7" w:rsidRDefault="00101ADA" w:rsidP="00101ADA">
      <w:pPr>
        <w:pStyle w:val="paragraph"/>
      </w:pPr>
      <w:r w:rsidRPr="00E706E7">
        <w:tab/>
        <w:t>(a)</w:t>
      </w:r>
      <w:r w:rsidRPr="00E706E7">
        <w:tab/>
        <w:t>the remuneration and allowances that a judicial manager is to receive; and</w:t>
      </w:r>
    </w:p>
    <w:p w14:paraId="6BBBB703" w14:textId="77777777" w:rsidR="00101ADA" w:rsidRPr="00E706E7" w:rsidRDefault="00101ADA" w:rsidP="00101ADA">
      <w:pPr>
        <w:pStyle w:val="paragraph"/>
      </w:pPr>
      <w:r w:rsidRPr="00E706E7">
        <w:tab/>
        <w:t>(b)</w:t>
      </w:r>
      <w:r w:rsidRPr="00E706E7">
        <w:tab/>
        <w:t>who is to pay the remuneration and allowances.</w:t>
      </w:r>
    </w:p>
    <w:p w14:paraId="1B68ED52" w14:textId="77777777" w:rsidR="00101ADA" w:rsidRPr="00E706E7" w:rsidRDefault="00101ADA" w:rsidP="00101ADA">
      <w:pPr>
        <w:pStyle w:val="subsection"/>
      </w:pPr>
      <w:r w:rsidRPr="00E706E7">
        <w:tab/>
        <w:t>(2)</w:t>
      </w:r>
      <w:r w:rsidRPr="00E706E7">
        <w:tab/>
        <w:t>The Federal Court may charge the judicial manager’s remuneration and allowances on the property of the general insurer under judicial management in such order of priority in relation to any existing charges on that property as the Court thinks fit.</w:t>
      </w:r>
    </w:p>
    <w:p w14:paraId="236526C0" w14:textId="77777777" w:rsidR="00E31424" w:rsidRPr="00E706E7" w:rsidRDefault="00E31424" w:rsidP="00E31424">
      <w:pPr>
        <w:pStyle w:val="subsection"/>
      </w:pPr>
      <w:r w:rsidRPr="00E706E7">
        <w:tab/>
        <w:t>(3)</w:t>
      </w:r>
      <w:r w:rsidRPr="00E706E7">
        <w:tab/>
        <w:t>Subsection</w:t>
      </w:r>
      <w:r w:rsidR="003C714C" w:rsidRPr="00E706E7">
        <w:t> </w:t>
      </w:r>
      <w:r w:rsidRPr="00E706E7">
        <w:t xml:space="preserve">73(2) of the </w:t>
      </w:r>
      <w:r w:rsidRPr="00E706E7">
        <w:rPr>
          <w:i/>
        </w:rPr>
        <w:t>Personal Property Securities Act 2009</w:t>
      </w:r>
      <w:r w:rsidRPr="00E706E7">
        <w:t xml:space="preserve"> applies to a charge created in accordance with </w:t>
      </w:r>
      <w:r w:rsidR="003C714C" w:rsidRPr="00E706E7">
        <w:t>subsection (</w:t>
      </w:r>
      <w:r w:rsidRPr="00E706E7">
        <w:t>2).</w:t>
      </w:r>
    </w:p>
    <w:p w14:paraId="7A8C63EC" w14:textId="77777777" w:rsidR="00E31424" w:rsidRPr="00E706E7" w:rsidRDefault="00E31424" w:rsidP="00E31424">
      <w:pPr>
        <w:pStyle w:val="notetext"/>
      </w:pPr>
      <w:r w:rsidRPr="00E706E7">
        <w:t>Note 1:</w:t>
      </w:r>
      <w:r w:rsidRPr="00E706E7">
        <w:tab/>
        <w:t xml:space="preserve">The effect of this subsection is that the priority between a charge and a security interest to which the </w:t>
      </w:r>
      <w:r w:rsidRPr="00E706E7">
        <w:rPr>
          <w:i/>
        </w:rPr>
        <w:t>Personal Property Securities Act 2009</w:t>
      </w:r>
      <w:r w:rsidRPr="00E706E7">
        <w:t xml:space="preserve"> applies is to be determined in accordance with this Act rather than the </w:t>
      </w:r>
      <w:r w:rsidRPr="00E706E7">
        <w:rPr>
          <w:i/>
        </w:rPr>
        <w:t>Personal Property Securities Act 2009</w:t>
      </w:r>
      <w:r w:rsidRPr="00E706E7">
        <w:t>.</w:t>
      </w:r>
    </w:p>
    <w:p w14:paraId="76E23C35" w14:textId="77777777" w:rsidR="00E31424" w:rsidRPr="00E706E7" w:rsidRDefault="00E31424" w:rsidP="00E31424">
      <w:pPr>
        <w:pStyle w:val="notetext"/>
      </w:pPr>
      <w:r w:rsidRPr="00E706E7">
        <w:t>Note 2:</w:t>
      </w:r>
      <w:r w:rsidRPr="00E706E7">
        <w:tab/>
        <w:t>Subsection</w:t>
      </w:r>
      <w:r w:rsidR="003C714C" w:rsidRPr="00E706E7">
        <w:t> </w:t>
      </w:r>
      <w:r w:rsidRPr="00E706E7">
        <w:t xml:space="preserve">73(2) of the </w:t>
      </w:r>
      <w:r w:rsidRPr="00E706E7">
        <w:rPr>
          <w:i/>
        </w:rPr>
        <w:t>Personal Property Securities Act 2009</w:t>
      </w:r>
      <w:r w:rsidRPr="00E706E7">
        <w:t xml:space="preserve"> applies to statutory interests that arise after the commencement of </w:t>
      </w:r>
      <w:r w:rsidR="003C714C" w:rsidRPr="00E706E7">
        <w:t>subsection (</w:t>
      </w:r>
      <w:r w:rsidRPr="00E706E7">
        <w:t xml:space="preserve">3) (which is the registration commencement time within the meaning of the </w:t>
      </w:r>
      <w:r w:rsidRPr="00E706E7">
        <w:rPr>
          <w:i/>
        </w:rPr>
        <w:t>Personal Property Securities Act 2009</w:t>
      </w:r>
      <w:r w:rsidRPr="00E706E7">
        <w:t>).</w:t>
      </w:r>
    </w:p>
    <w:p w14:paraId="602CB79C" w14:textId="77777777" w:rsidR="002345DD" w:rsidRPr="00E706E7" w:rsidRDefault="002345DD" w:rsidP="002345DD">
      <w:pPr>
        <w:pStyle w:val="ActHead5"/>
      </w:pPr>
      <w:bookmarkStart w:id="140" w:name="_Toc155339539"/>
      <w:r w:rsidRPr="008E78C3">
        <w:rPr>
          <w:rStyle w:val="CharSectno"/>
          <w:rFonts w:eastAsia="Calibri"/>
        </w:rPr>
        <w:t>62T</w:t>
      </w:r>
      <w:r w:rsidRPr="00E706E7">
        <w:t xml:space="preserve">  Effect of judicial management on powers of officers etc.</w:t>
      </w:r>
      <w:bookmarkEnd w:id="140"/>
    </w:p>
    <w:p w14:paraId="2E8CCD57" w14:textId="77777777" w:rsidR="002345DD" w:rsidRPr="00E706E7" w:rsidRDefault="002345DD" w:rsidP="002345DD">
      <w:pPr>
        <w:pStyle w:val="subsection"/>
      </w:pPr>
      <w:r w:rsidRPr="00E706E7">
        <w:tab/>
        <w:t>(1)</w:t>
      </w:r>
      <w:r w:rsidRPr="00E706E7">
        <w:tab/>
        <w:t xml:space="preserve">Subject to </w:t>
      </w:r>
      <w:r w:rsidR="003C714C" w:rsidRPr="00E706E7">
        <w:t>subsection (</w:t>
      </w:r>
      <w:r w:rsidRPr="00E706E7">
        <w:t>3), if the Federal Court has made an order placing a general insurer under judicial management:</w:t>
      </w:r>
    </w:p>
    <w:p w14:paraId="6AAE4B22" w14:textId="77777777" w:rsidR="002345DD" w:rsidRPr="00E706E7" w:rsidRDefault="002345DD" w:rsidP="002345DD">
      <w:pPr>
        <w:pStyle w:val="paragraph"/>
      </w:pPr>
      <w:r w:rsidRPr="00E706E7">
        <w:tab/>
        <w:t>(a)</w:t>
      </w:r>
      <w:r w:rsidRPr="00E706E7">
        <w:tab/>
        <w:t>at the time the judicial management commences:</w:t>
      </w:r>
    </w:p>
    <w:p w14:paraId="3B8550F6" w14:textId="77777777" w:rsidR="002345DD" w:rsidRPr="00E706E7" w:rsidRDefault="002345DD" w:rsidP="002345DD">
      <w:pPr>
        <w:pStyle w:val="paragraphsub"/>
      </w:pPr>
      <w:r w:rsidRPr="00E706E7">
        <w:tab/>
        <w:t>(i)</w:t>
      </w:r>
      <w:r w:rsidRPr="00E706E7">
        <w:tab/>
        <w:t>a person with the powers and functions of an officer of the general insurer immediately before that time ceases to have those powers and functions; and</w:t>
      </w:r>
    </w:p>
    <w:p w14:paraId="047FBFA4" w14:textId="77777777" w:rsidR="002345DD" w:rsidRPr="00E706E7" w:rsidRDefault="002345DD" w:rsidP="002345DD">
      <w:pPr>
        <w:pStyle w:val="paragraphsub"/>
      </w:pPr>
      <w:r w:rsidRPr="00E706E7">
        <w:tab/>
        <w:t>(ii)</w:t>
      </w:r>
      <w:r w:rsidRPr="00E706E7">
        <w:tab/>
        <w:t xml:space="preserve">if the general insurer is a foreign general insurer and there is a person with the powers and functions of an </w:t>
      </w:r>
      <w:r w:rsidRPr="00E706E7">
        <w:lastRenderedPageBreak/>
        <w:t xml:space="preserve">agent of the general insurer for the purposes of </w:t>
      </w:r>
      <w:r w:rsidR="00F42C20">
        <w:t>section 1</w:t>
      </w:r>
      <w:r w:rsidRPr="00E706E7">
        <w:t>18 immediately before that time—the person ceases to have those powers and functions; and</w:t>
      </w:r>
    </w:p>
    <w:p w14:paraId="33E7BAFD" w14:textId="77777777" w:rsidR="002345DD" w:rsidRPr="00E706E7" w:rsidRDefault="002345DD" w:rsidP="002345DD">
      <w:pPr>
        <w:pStyle w:val="paragraphsub"/>
      </w:pPr>
      <w:r w:rsidRPr="00E706E7">
        <w:tab/>
        <w:t>(iii)</w:t>
      </w:r>
      <w:r w:rsidRPr="00E706E7">
        <w:tab/>
        <w:t xml:space="preserve">the judicial manager appointed by the Court starts to have the powers and functions mentioned in </w:t>
      </w:r>
      <w:r w:rsidR="003C714C" w:rsidRPr="00E706E7">
        <w:t>subparagraph (</w:t>
      </w:r>
      <w:r w:rsidRPr="00E706E7">
        <w:t xml:space="preserve">i) (and, if applicable, </w:t>
      </w:r>
      <w:r w:rsidR="003C714C" w:rsidRPr="00E706E7">
        <w:t>subparagraph (</w:t>
      </w:r>
      <w:r w:rsidRPr="00E706E7">
        <w:t>ii)); and</w:t>
      </w:r>
    </w:p>
    <w:p w14:paraId="5BFD4F87" w14:textId="77777777" w:rsidR="002345DD" w:rsidRPr="00E706E7" w:rsidRDefault="002345DD" w:rsidP="002345DD">
      <w:pPr>
        <w:pStyle w:val="paragraph"/>
      </w:pPr>
      <w:r w:rsidRPr="00E706E7">
        <w:tab/>
        <w:t>(b)</w:t>
      </w:r>
      <w:r w:rsidRPr="00E706E7">
        <w:tab/>
        <w:t>while the general insurer is under judicial management:</w:t>
      </w:r>
    </w:p>
    <w:p w14:paraId="1FE0E328" w14:textId="77777777" w:rsidR="002345DD" w:rsidRPr="00E706E7" w:rsidRDefault="002345DD" w:rsidP="002345DD">
      <w:pPr>
        <w:pStyle w:val="paragraphsub"/>
      </w:pPr>
      <w:r w:rsidRPr="00E706E7">
        <w:tab/>
        <w:t>(i)</w:t>
      </w:r>
      <w:r w:rsidRPr="00E706E7">
        <w:tab/>
        <w:t xml:space="preserve">if a person mentioned in </w:t>
      </w:r>
      <w:r w:rsidR="003C714C" w:rsidRPr="00E706E7">
        <w:t>subparagraph (</w:t>
      </w:r>
      <w:r w:rsidRPr="00E706E7">
        <w:t>a)(i) or (ii) purports to act in relation to the general insurer’s business, the purported act is invalid and of no effect; and</w:t>
      </w:r>
    </w:p>
    <w:p w14:paraId="11774BB4" w14:textId="77777777" w:rsidR="002345DD" w:rsidRPr="00E706E7" w:rsidRDefault="002345DD" w:rsidP="002345DD">
      <w:pPr>
        <w:pStyle w:val="paragraphsub"/>
      </w:pPr>
      <w:r w:rsidRPr="00E706E7">
        <w:tab/>
        <w:t>(ii)</w:t>
      </w:r>
      <w:r w:rsidRPr="00E706E7">
        <w:tab/>
        <w:t>the judicial manager has the powers and functions of the members of the board of directors of the general insurer (collectively and individually), including the board’s powers of delegation.</w:t>
      </w:r>
    </w:p>
    <w:p w14:paraId="289FE786" w14:textId="77777777" w:rsidR="002345DD" w:rsidRPr="00E706E7" w:rsidRDefault="002345DD" w:rsidP="002345DD">
      <w:pPr>
        <w:pStyle w:val="subsection"/>
      </w:pPr>
      <w:r w:rsidRPr="00E706E7">
        <w:tab/>
        <w:t>(2)</w:t>
      </w:r>
      <w:r w:rsidRPr="00E706E7">
        <w:tab/>
      </w:r>
      <w:r w:rsidR="003C714C" w:rsidRPr="00E706E7">
        <w:t>Subsection (</w:t>
      </w:r>
      <w:r w:rsidRPr="00E706E7">
        <w:t>1) does not remove an officer or agent of the general insurer from office.</w:t>
      </w:r>
    </w:p>
    <w:p w14:paraId="1981BCD3" w14:textId="77777777" w:rsidR="002345DD" w:rsidRPr="00E706E7" w:rsidRDefault="002345DD" w:rsidP="002345DD">
      <w:pPr>
        <w:pStyle w:val="subsection"/>
      </w:pPr>
      <w:r w:rsidRPr="00E706E7">
        <w:tab/>
        <w:t>(3)</w:t>
      </w:r>
      <w:r w:rsidRPr="00E706E7">
        <w:tab/>
        <w:t>A general insurer may not issue policies without the leave of the Federal Court if the company is under judicial management.</w:t>
      </w:r>
    </w:p>
    <w:p w14:paraId="2135A686" w14:textId="77777777" w:rsidR="002345DD" w:rsidRPr="00E706E7" w:rsidRDefault="002345DD" w:rsidP="002345DD">
      <w:pPr>
        <w:pStyle w:val="notetext"/>
      </w:pPr>
      <w:r w:rsidRPr="00E706E7">
        <w:t>Note:</w:t>
      </w:r>
      <w:r w:rsidRPr="00E706E7">
        <w:tab/>
        <w:t>This section and other provisions relating to judicial management do not apply to the aspects described in subsection</w:t>
      </w:r>
      <w:r w:rsidR="003C714C" w:rsidRPr="00E706E7">
        <w:t> </w:t>
      </w:r>
      <w:r w:rsidRPr="00E706E7">
        <w:t>62ZVA(1) of the business and management of a foreign general insurer.</w:t>
      </w:r>
    </w:p>
    <w:p w14:paraId="22421B2E" w14:textId="77777777" w:rsidR="002345DD" w:rsidRPr="00E706E7" w:rsidRDefault="002345DD" w:rsidP="002345DD">
      <w:pPr>
        <w:pStyle w:val="subsection"/>
      </w:pPr>
      <w:r w:rsidRPr="00E706E7">
        <w:tab/>
        <w:t>(4)</w:t>
      </w:r>
      <w:r w:rsidRPr="00E706E7">
        <w:tab/>
        <w:t xml:space="preserve">In this section, </w:t>
      </w:r>
      <w:r w:rsidRPr="00E706E7">
        <w:rPr>
          <w:b/>
          <w:i/>
        </w:rPr>
        <w:t>officer</w:t>
      </w:r>
      <w:r w:rsidRPr="00E706E7">
        <w:t xml:space="preserve"> has the same meaning as it has in the </w:t>
      </w:r>
      <w:r w:rsidRPr="00E706E7">
        <w:rPr>
          <w:i/>
        </w:rPr>
        <w:t>Corporations Act 2001</w:t>
      </w:r>
      <w:r w:rsidRPr="00E706E7">
        <w:t>.</w:t>
      </w:r>
    </w:p>
    <w:p w14:paraId="5D196589" w14:textId="77777777" w:rsidR="00101ADA" w:rsidRPr="00E706E7" w:rsidRDefault="00101ADA" w:rsidP="00101ADA">
      <w:pPr>
        <w:pStyle w:val="ActHead5"/>
      </w:pPr>
      <w:bookmarkStart w:id="141" w:name="_Toc155339540"/>
      <w:r w:rsidRPr="00F42C20">
        <w:rPr>
          <w:rStyle w:val="CharSectno"/>
        </w:rPr>
        <w:t>62U</w:t>
      </w:r>
      <w:r w:rsidRPr="00E706E7">
        <w:t xml:space="preserve">  Effect on external administrator of judicial manager managing general insurer</w:t>
      </w:r>
      <w:bookmarkEnd w:id="141"/>
    </w:p>
    <w:p w14:paraId="325930F5" w14:textId="77777777" w:rsidR="00101ADA" w:rsidRPr="00E706E7" w:rsidRDefault="00101ADA" w:rsidP="00101ADA">
      <w:pPr>
        <w:pStyle w:val="subsection"/>
      </w:pPr>
      <w:r w:rsidRPr="00E706E7">
        <w:tab/>
        <w:t>(1)</w:t>
      </w:r>
      <w:r w:rsidRPr="00E706E7">
        <w:tab/>
        <w:t xml:space="preserve">The appointment of an external administrator of a general insurer is terminated </w:t>
      </w:r>
      <w:r w:rsidR="002345DD" w:rsidRPr="00E706E7">
        <w:t>when the judicial management of the general insurer commences</w:t>
      </w:r>
      <w:r w:rsidRPr="00E706E7">
        <w:t>.</w:t>
      </w:r>
    </w:p>
    <w:p w14:paraId="22B7E7F8" w14:textId="77777777" w:rsidR="00101ADA" w:rsidRPr="00E706E7" w:rsidRDefault="00101ADA" w:rsidP="00101ADA">
      <w:pPr>
        <w:pStyle w:val="subsection"/>
      </w:pPr>
      <w:r w:rsidRPr="00E706E7">
        <w:tab/>
        <w:t>(2)</w:t>
      </w:r>
      <w:r w:rsidRPr="00E706E7">
        <w:tab/>
        <w:t xml:space="preserve">An external administrator of a general insurer must not be appointed </w:t>
      </w:r>
      <w:r w:rsidR="002345DD" w:rsidRPr="00E706E7">
        <w:t>while the general insurer is under judicial management</w:t>
      </w:r>
      <w:r w:rsidRPr="00E706E7">
        <w:t>.</w:t>
      </w:r>
    </w:p>
    <w:p w14:paraId="044ADB15" w14:textId="77777777" w:rsidR="00101ADA" w:rsidRPr="00E706E7" w:rsidRDefault="00101ADA" w:rsidP="00101ADA">
      <w:pPr>
        <w:pStyle w:val="subsection"/>
      </w:pPr>
      <w:r w:rsidRPr="00E706E7">
        <w:lastRenderedPageBreak/>
        <w:tab/>
        <w:t>(3)</w:t>
      </w:r>
      <w:r w:rsidRPr="00E706E7">
        <w:tab/>
        <w:t>If:</w:t>
      </w:r>
    </w:p>
    <w:p w14:paraId="46C35AC4" w14:textId="77777777" w:rsidR="00101ADA" w:rsidRPr="00E706E7" w:rsidRDefault="00101ADA" w:rsidP="00101ADA">
      <w:pPr>
        <w:pStyle w:val="paragraph"/>
      </w:pPr>
      <w:r w:rsidRPr="00E706E7">
        <w:tab/>
        <w:t>(a)</w:t>
      </w:r>
      <w:r w:rsidRPr="00E706E7">
        <w:tab/>
        <w:t xml:space="preserve">a person who ceased to be the external administrator of a general insurer under </w:t>
      </w:r>
      <w:r w:rsidR="003C714C" w:rsidRPr="00E706E7">
        <w:t>subsection (</w:t>
      </w:r>
      <w:r w:rsidRPr="00E706E7">
        <w:t>1); or</w:t>
      </w:r>
    </w:p>
    <w:p w14:paraId="4F7DFC80" w14:textId="77777777" w:rsidR="00101ADA" w:rsidRPr="00E706E7" w:rsidRDefault="00101ADA" w:rsidP="00101ADA">
      <w:pPr>
        <w:pStyle w:val="paragraph"/>
      </w:pPr>
      <w:r w:rsidRPr="00E706E7">
        <w:tab/>
        <w:t>(b)</w:t>
      </w:r>
      <w:r w:rsidRPr="00E706E7">
        <w:tab/>
        <w:t xml:space="preserve">a purported external administrator of a general insurer appointed in contravention of </w:t>
      </w:r>
      <w:r w:rsidR="003C714C" w:rsidRPr="00E706E7">
        <w:t>subsection (</w:t>
      </w:r>
      <w:r w:rsidRPr="00E706E7">
        <w:t>2);</w:t>
      </w:r>
    </w:p>
    <w:p w14:paraId="2F4C9889" w14:textId="77777777" w:rsidR="00101ADA" w:rsidRPr="00E706E7" w:rsidRDefault="00101ADA" w:rsidP="00101ADA">
      <w:pPr>
        <w:pStyle w:val="subsection2"/>
      </w:pPr>
      <w:r w:rsidRPr="00E706E7">
        <w:t xml:space="preserve">purports to act in relation to the general insurer’s business </w:t>
      </w:r>
      <w:r w:rsidR="002345DD" w:rsidRPr="00E706E7">
        <w:t>while the general insurer is under judicial management</w:t>
      </w:r>
      <w:r w:rsidRPr="00E706E7">
        <w:t>, the purported act is invalid and of no effect.</w:t>
      </w:r>
    </w:p>
    <w:p w14:paraId="28849809" w14:textId="77777777" w:rsidR="00101ADA" w:rsidRPr="00E706E7" w:rsidRDefault="00101ADA" w:rsidP="00101ADA">
      <w:pPr>
        <w:pStyle w:val="subsection"/>
      </w:pPr>
      <w:r w:rsidRPr="00E706E7">
        <w:tab/>
        <w:t>(4)</w:t>
      </w:r>
      <w:r w:rsidRPr="00E706E7">
        <w:tab/>
        <w:t xml:space="preserve">As soon as possible after the Federal Court orders the judicial management of a general insurer and appoints a judicial manager, the judicial manager must inform the external administrator (if any) of the general insurer </w:t>
      </w:r>
      <w:r w:rsidR="002345DD" w:rsidRPr="00E706E7">
        <w:t>that the general insurer is under judicial management</w:t>
      </w:r>
      <w:r w:rsidRPr="00E706E7">
        <w:t>. However, failure to inform the external administrator does not affect the operation of this section.</w:t>
      </w:r>
    </w:p>
    <w:p w14:paraId="01C96A10" w14:textId="77777777" w:rsidR="002345DD" w:rsidRPr="00E706E7" w:rsidRDefault="002345DD" w:rsidP="002345DD">
      <w:pPr>
        <w:pStyle w:val="ActHead5"/>
      </w:pPr>
      <w:bookmarkStart w:id="142" w:name="_Toc155339541"/>
      <w:r w:rsidRPr="008E78C3">
        <w:rPr>
          <w:rStyle w:val="CharSectno"/>
          <w:rFonts w:eastAsia="Calibri"/>
        </w:rPr>
        <w:t>62V</w:t>
      </w:r>
      <w:r w:rsidRPr="00E706E7">
        <w:t xml:space="preserve">  Judicial management not ground for denial of obligations</w:t>
      </w:r>
      <w:bookmarkEnd w:id="142"/>
    </w:p>
    <w:p w14:paraId="26F6A4A8" w14:textId="77777777" w:rsidR="002345DD" w:rsidRPr="00E706E7" w:rsidRDefault="002345DD" w:rsidP="002345DD">
      <w:pPr>
        <w:pStyle w:val="subsection"/>
      </w:pPr>
      <w:r w:rsidRPr="00E706E7">
        <w:tab/>
        <w:t>(1)</w:t>
      </w:r>
      <w:r w:rsidRPr="00E706E7">
        <w:tab/>
        <w:t>This section applies if a body corporate is party to a contract, whether the proper law of the contract is:</w:t>
      </w:r>
    </w:p>
    <w:p w14:paraId="5F178764" w14:textId="77777777" w:rsidR="002345DD" w:rsidRPr="00E706E7" w:rsidRDefault="002345DD" w:rsidP="002345DD">
      <w:pPr>
        <w:pStyle w:val="paragraph"/>
      </w:pPr>
      <w:r w:rsidRPr="00E706E7">
        <w:tab/>
        <w:t>(a)</w:t>
      </w:r>
      <w:r w:rsidRPr="00E706E7">
        <w:tab/>
        <w:t>Australian law (including the law of a State or Territory); or</w:t>
      </w:r>
    </w:p>
    <w:p w14:paraId="24B1E750" w14:textId="77777777" w:rsidR="002345DD" w:rsidRPr="00E706E7" w:rsidRDefault="002345DD" w:rsidP="002345DD">
      <w:pPr>
        <w:pStyle w:val="paragraph"/>
      </w:pPr>
      <w:r w:rsidRPr="00E706E7">
        <w:tab/>
        <w:t>(b)</w:t>
      </w:r>
      <w:r w:rsidRPr="00E706E7">
        <w:tab/>
        <w:t>law of a foreign country (including the law of part of a foreign country).</w:t>
      </w:r>
    </w:p>
    <w:p w14:paraId="5803B5B0" w14:textId="77777777" w:rsidR="002345DD" w:rsidRPr="00E706E7" w:rsidRDefault="002345DD" w:rsidP="002345DD">
      <w:pPr>
        <w:pStyle w:val="subsection"/>
      </w:pPr>
      <w:r w:rsidRPr="00E706E7">
        <w:tab/>
        <w:t>(2)</w:t>
      </w:r>
      <w:r w:rsidRPr="00E706E7">
        <w:tab/>
        <w:t xml:space="preserve">None of the matters mentioned in </w:t>
      </w:r>
      <w:r w:rsidR="003C714C" w:rsidRPr="00E706E7">
        <w:t>subsection (</w:t>
      </w:r>
      <w:r w:rsidRPr="00E706E7">
        <w:t>3) allows the contract, or a party to the contract (other than the body corporate), to do any of the following:</w:t>
      </w:r>
    </w:p>
    <w:p w14:paraId="215E01AC" w14:textId="77777777" w:rsidR="002345DD" w:rsidRPr="00E706E7" w:rsidRDefault="002345DD" w:rsidP="002345DD">
      <w:pPr>
        <w:pStyle w:val="paragraph"/>
      </w:pPr>
      <w:r w:rsidRPr="00E706E7">
        <w:tab/>
        <w:t>(a)</w:t>
      </w:r>
      <w:r w:rsidRPr="00E706E7">
        <w:tab/>
        <w:t>deny any obligations under the contract;</w:t>
      </w:r>
    </w:p>
    <w:p w14:paraId="2E72EA11" w14:textId="77777777" w:rsidR="002345DD" w:rsidRPr="00E706E7" w:rsidRDefault="002345DD" w:rsidP="002345DD">
      <w:pPr>
        <w:pStyle w:val="paragraph"/>
      </w:pPr>
      <w:r w:rsidRPr="00E706E7">
        <w:tab/>
        <w:t>(b)</w:t>
      </w:r>
      <w:r w:rsidRPr="00E706E7">
        <w:tab/>
        <w:t>accelerate any debt under the contract;</w:t>
      </w:r>
    </w:p>
    <w:p w14:paraId="098A6C11" w14:textId="77777777" w:rsidR="002345DD" w:rsidRPr="00E706E7" w:rsidRDefault="002345DD" w:rsidP="002345DD">
      <w:pPr>
        <w:pStyle w:val="paragraph"/>
      </w:pPr>
      <w:r w:rsidRPr="00E706E7">
        <w:tab/>
        <w:t>(c)</w:t>
      </w:r>
      <w:r w:rsidRPr="00E706E7">
        <w:tab/>
        <w:t>close out any transaction relating to the contract;</w:t>
      </w:r>
    </w:p>
    <w:p w14:paraId="1E606C25" w14:textId="77777777" w:rsidR="002345DD" w:rsidRPr="00E706E7" w:rsidRDefault="002345DD" w:rsidP="002345DD">
      <w:pPr>
        <w:pStyle w:val="paragraph"/>
      </w:pPr>
      <w:r w:rsidRPr="00E706E7">
        <w:tab/>
        <w:t>(d)</w:t>
      </w:r>
      <w:r w:rsidRPr="00E706E7">
        <w:tab/>
        <w:t>enforce any security under the contract.</w:t>
      </w:r>
    </w:p>
    <w:p w14:paraId="7421821B" w14:textId="77777777" w:rsidR="002345DD" w:rsidRPr="00E706E7" w:rsidRDefault="002345DD" w:rsidP="002345DD">
      <w:pPr>
        <w:pStyle w:val="subsection"/>
      </w:pPr>
      <w:r w:rsidRPr="00E706E7">
        <w:tab/>
        <w:t>(3)</w:t>
      </w:r>
      <w:r w:rsidRPr="00E706E7">
        <w:tab/>
        <w:t>The matters are as follows:</w:t>
      </w:r>
    </w:p>
    <w:p w14:paraId="44894EA1" w14:textId="77777777" w:rsidR="002345DD" w:rsidRPr="00E706E7" w:rsidRDefault="002345DD" w:rsidP="002345DD">
      <w:pPr>
        <w:pStyle w:val="paragraph"/>
      </w:pPr>
      <w:r w:rsidRPr="00E706E7">
        <w:tab/>
        <w:t>(a)</w:t>
      </w:r>
      <w:r w:rsidRPr="00E706E7">
        <w:tab/>
        <w:t>the making by the Federal Court of an order that the body corporate be placed under judicial management;</w:t>
      </w:r>
    </w:p>
    <w:p w14:paraId="629A440A" w14:textId="77777777" w:rsidR="002345DD" w:rsidRPr="00E706E7" w:rsidRDefault="002345DD" w:rsidP="002345DD">
      <w:pPr>
        <w:pStyle w:val="paragraph"/>
      </w:pPr>
      <w:r w:rsidRPr="00E706E7">
        <w:tab/>
        <w:t>(b)</w:t>
      </w:r>
      <w:r w:rsidRPr="00E706E7">
        <w:tab/>
        <w:t>the commencement of the judicial management of the body corporate;</w:t>
      </w:r>
    </w:p>
    <w:p w14:paraId="53310D65" w14:textId="77777777" w:rsidR="002345DD" w:rsidRPr="00E706E7" w:rsidRDefault="002345DD" w:rsidP="002345DD">
      <w:pPr>
        <w:pStyle w:val="paragraph"/>
      </w:pPr>
      <w:r w:rsidRPr="00E706E7">
        <w:lastRenderedPageBreak/>
        <w:tab/>
        <w:t>(c)</w:t>
      </w:r>
      <w:r w:rsidRPr="00E706E7">
        <w:tab/>
        <w:t>if the body corporate is a member of a relevant group of bodies corporate:</w:t>
      </w:r>
    </w:p>
    <w:p w14:paraId="1BDBCCC3" w14:textId="77777777" w:rsidR="002345DD" w:rsidRPr="00E706E7" w:rsidRDefault="002345DD" w:rsidP="002345DD">
      <w:pPr>
        <w:pStyle w:val="paragraphsub"/>
      </w:pPr>
      <w:r w:rsidRPr="00E706E7">
        <w:tab/>
        <w:t>(i)</w:t>
      </w:r>
      <w:r w:rsidRPr="00E706E7">
        <w:tab/>
        <w:t>the making by the Federal Court of an order that another member of the group be placed under judicial management; or</w:t>
      </w:r>
    </w:p>
    <w:p w14:paraId="5A4B0BFC" w14:textId="77777777" w:rsidR="002345DD" w:rsidRPr="00E706E7" w:rsidRDefault="002345DD" w:rsidP="002345DD">
      <w:pPr>
        <w:pStyle w:val="paragraphsub"/>
      </w:pPr>
      <w:r w:rsidRPr="00E706E7">
        <w:tab/>
        <w:t>(ii)</w:t>
      </w:r>
      <w:r w:rsidRPr="00E706E7">
        <w:tab/>
        <w:t>the commencement of the judicial management of another member of the group.</w:t>
      </w:r>
    </w:p>
    <w:p w14:paraId="0C17B6C4" w14:textId="77777777" w:rsidR="00101ADA" w:rsidRPr="00E706E7" w:rsidRDefault="00101ADA" w:rsidP="00101ADA">
      <w:pPr>
        <w:pStyle w:val="ActHead5"/>
      </w:pPr>
      <w:bookmarkStart w:id="143" w:name="_Toc155339542"/>
      <w:r w:rsidRPr="00F42C20">
        <w:rPr>
          <w:rStyle w:val="CharSectno"/>
        </w:rPr>
        <w:t>62W</w:t>
      </w:r>
      <w:r w:rsidRPr="00E706E7">
        <w:t xml:space="preserve">  Continued application of other Parts of Act</w:t>
      </w:r>
      <w:bookmarkEnd w:id="143"/>
    </w:p>
    <w:p w14:paraId="04CB261E" w14:textId="77777777" w:rsidR="006B7932" w:rsidRPr="00E706E7" w:rsidRDefault="006B7932" w:rsidP="006B7932">
      <w:pPr>
        <w:pStyle w:val="subsection"/>
      </w:pPr>
      <w:r w:rsidRPr="00E706E7">
        <w:tab/>
        <w:t>(1)</w:t>
      </w:r>
      <w:r w:rsidRPr="00E706E7">
        <w:tab/>
        <w:t>None of the matters mentioned in subsection (2) affect:</w:t>
      </w:r>
    </w:p>
    <w:p w14:paraId="0082071F" w14:textId="77777777" w:rsidR="006B7932" w:rsidRPr="00E706E7" w:rsidRDefault="006B7932" w:rsidP="006B7932">
      <w:pPr>
        <w:pStyle w:val="paragraph"/>
      </w:pPr>
      <w:r w:rsidRPr="00E706E7">
        <w:tab/>
        <w:t>(a)</w:t>
      </w:r>
      <w:r w:rsidRPr="00E706E7">
        <w:tab/>
        <w:t>the continued operation of other Parts of this Act in relation to a general insurer; or</w:t>
      </w:r>
    </w:p>
    <w:p w14:paraId="1757E8E9" w14:textId="77777777" w:rsidR="006B7932" w:rsidRPr="00E706E7" w:rsidRDefault="006B7932" w:rsidP="006B7932">
      <w:pPr>
        <w:pStyle w:val="paragraph"/>
      </w:pPr>
      <w:r w:rsidRPr="00E706E7">
        <w:tab/>
        <w:t>(b)</w:t>
      </w:r>
      <w:r w:rsidRPr="00E706E7">
        <w:tab/>
        <w:t xml:space="preserve">the operation of the </w:t>
      </w:r>
      <w:r w:rsidRPr="00E706E7">
        <w:rPr>
          <w:i/>
        </w:rPr>
        <w:t xml:space="preserve">Financial Sector (Collection of Data) Act 2001 </w:t>
      </w:r>
      <w:r w:rsidRPr="00E706E7">
        <w:t xml:space="preserve">or the </w:t>
      </w:r>
      <w:r w:rsidRPr="00E706E7">
        <w:rPr>
          <w:i/>
        </w:rPr>
        <w:t>Financial Accountability Regime Act 2023</w:t>
      </w:r>
      <w:r w:rsidRPr="00E706E7">
        <w:t xml:space="preserve"> in relation to a general insurer; or</w:t>
      </w:r>
    </w:p>
    <w:p w14:paraId="228EF269" w14:textId="77777777" w:rsidR="006B7932" w:rsidRPr="00E706E7" w:rsidRDefault="006B7932" w:rsidP="006B7932">
      <w:pPr>
        <w:pStyle w:val="paragraph"/>
      </w:pPr>
      <w:r w:rsidRPr="00E706E7">
        <w:tab/>
        <w:t>(c)</w:t>
      </w:r>
      <w:r w:rsidRPr="00E706E7">
        <w:tab/>
        <w:t>the obligation of a general insurer to comply with those other Parts and those Acts.</w:t>
      </w:r>
    </w:p>
    <w:p w14:paraId="60F67B39" w14:textId="77777777" w:rsidR="002345DD" w:rsidRPr="00E706E7" w:rsidRDefault="002345DD" w:rsidP="002345DD">
      <w:pPr>
        <w:pStyle w:val="subsection"/>
      </w:pPr>
      <w:r w:rsidRPr="00E706E7">
        <w:tab/>
        <w:t>(2)</w:t>
      </w:r>
      <w:r w:rsidRPr="00E706E7">
        <w:tab/>
        <w:t>The matters are as follows:</w:t>
      </w:r>
    </w:p>
    <w:p w14:paraId="6AE2306E" w14:textId="77777777" w:rsidR="002345DD" w:rsidRPr="00E706E7" w:rsidRDefault="002345DD" w:rsidP="002345DD">
      <w:pPr>
        <w:pStyle w:val="paragraph"/>
      </w:pPr>
      <w:r w:rsidRPr="00E706E7">
        <w:tab/>
        <w:t>(a)</w:t>
      </w:r>
      <w:r w:rsidRPr="00E706E7">
        <w:tab/>
        <w:t>the making by the Federal Court of an order that the general insurer be placed under judicial management;</w:t>
      </w:r>
    </w:p>
    <w:p w14:paraId="0268D1B8" w14:textId="77777777" w:rsidR="002345DD" w:rsidRPr="00E706E7" w:rsidRDefault="002345DD" w:rsidP="002345DD">
      <w:pPr>
        <w:pStyle w:val="paragraph"/>
      </w:pPr>
      <w:r w:rsidRPr="00E706E7">
        <w:tab/>
        <w:t>(b)</w:t>
      </w:r>
      <w:r w:rsidRPr="00E706E7">
        <w:tab/>
        <w:t>the commencement of the judicial management of the general insurer.</w:t>
      </w:r>
    </w:p>
    <w:p w14:paraId="0A4226BC" w14:textId="77777777" w:rsidR="00101ADA" w:rsidRPr="00E706E7" w:rsidRDefault="00101ADA" w:rsidP="00101ADA">
      <w:pPr>
        <w:pStyle w:val="ActHead5"/>
      </w:pPr>
      <w:bookmarkStart w:id="144" w:name="_Toc155339543"/>
      <w:r w:rsidRPr="00F42C20">
        <w:rPr>
          <w:rStyle w:val="CharSectno"/>
        </w:rPr>
        <w:t>62X</w:t>
      </w:r>
      <w:r w:rsidRPr="00E706E7">
        <w:t xml:space="preserve">  Federal Court’s control of judicial manager</w:t>
      </w:r>
      <w:bookmarkEnd w:id="144"/>
    </w:p>
    <w:p w14:paraId="26D4B831" w14:textId="77777777" w:rsidR="00101ADA" w:rsidRPr="00E706E7" w:rsidRDefault="00101ADA" w:rsidP="00101ADA">
      <w:pPr>
        <w:pStyle w:val="subsection"/>
      </w:pPr>
      <w:r w:rsidRPr="00E706E7">
        <w:tab/>
        <w:t>(1)</w:t>
      </w:r>
      <w:r w:rsidRPr="00E706E7">
        <w:tab/>
        <w:t>A judicial manager is subject to the control of the Federal Court.</w:t>
      </w:r>
    </w:p>
    <w:p w14:paraId="49AAFB9E" w14:textId="77777777" w:rsidR="00101ADA" w:rsidRPr="00E706E7" w:rsidRDefault="00101ADA" w:rsidP="00101ADA">
      <w:pPr>
        <w:pStyle w:val="subsection"/>
      </w:pPr>
      <w:r w:rsidRPr="00E706E7">
        <w:tab/>
        <w:t>(2)</w:t>
      </w:r>
      <w:r w:rsidRPr="00E706E7">
        <w:tab/>
        <w:t>In addition to duties imposed by this Part, a judicial manager has such duties as the Federal Court directs.</w:t>
      </w:r>
    </w:p>
    <w:p w14:paraId="3F83C676" w14:textId="77777777" w:rsidR="00101ADA" w:rsidRPr="00E706E7" w:rsidRDefault="00101ADA" w:rsidP="00101ADA">
      <w:pPr>
        <w:pStyle w:val="subsection"/>
      </w:pPr>
      <w:r w:rsidRPr="00E706E7">
        <w:tab/>
        <w:t>(3)</w:t>
      </w:r>
      <w:r w:rsidRPr="00E706E7">
        <w:tab/>
        <w:t>A judicial manager may apply to the Federal Court at any time for instructions:</w:t>
      </w:r>
    </w:p>
    <w:p w14:paraId="3D6167CC" w14:textId="77777777" w:rsidR="00101ADA" w:rsidRPr="00E706E7" w:rsidRDefault="00101ADA" w:rsidP="00101ADA">
      <w:pPr>
        <w:pStyle w:val="paragraph"/>
      </w:pPr>
      <w:r w:rsidRPr="00E706E7">
        <w:tab/>
        <w:t>(a)</w:t>
      </w:r>
      <w:r w:rsidRPr="00E706E7">
        <w:tab/>
        <w:t>as to the way in which the judicial management should be conducted; or</w:t>
      </w:r>
    </w:p>
    <w:p w14:paraId="5CD7C929" w14:textId="77777777" w:rsidR="00101ADA" w:rsidRPr="00E706E7" w:rsidRDefault="00101ADA" w:rsidP="00101ADA">
      <w:pPr>
        <w:pStyle w:val="paragraph"/>
      </w:pPr>
      <w:r w:rsidRPr="00E706E7">
        <w:lastRenderedPageBreak/>
        <w:tab/>
        <w:t>(b)</w:t>
      </w:r>
      <w:r w:rsidRPr="00E706E7">
        <w:tab/>
        <w:t>in relation to any matter arising during the judicial management.</w:t>
      </w:r>
    </w:p>
    <w:p w14:paraId="5D4D11BE" w14:textId="77777777" w:rsidR="00101ADA" w:rsidRPr="00E706E7" w:rsidRDefault="00101ADA" w:rsidP="00101ADA">
      <w:pPr>
        <w:pStyle w:val="subsection"/>
      </w:pPr>
      <w:r w:rsidRPr="00E706E7">
        <w:tab/>
        <w:t>(4)</w:t>
      </w:r>
      <w:r w:rsidRPr="00E706E7">
        <w:tab/>
        <w:t>Before applying to the Federal Court for instructions, the judicial manager must:</w:t>
      </w:r>
    </w:p>
    <w:p w14:paraId="70AE9CC8" w14:textId="77777777" w:rsidR="00101ADA" w:rsidRPr="00E706E7" w:rsidRDefault="00101ADA" w:rsidP="00101ADA">
      <w:pPr>
        <w:pStyle w:val="paragraph"/>
      </w:pPr>
      <w:r w:rsidRPr="00E706E7">
        <w:tab/>
        <w:t>(a)</w:t>
      </w:r>
      <w:r w:rsidRPr="00E706E7">
        <w:tab/>
        <w:t>inform APRA that he or she intends to make the application; and</w:t>
      </w:r>
    </w:p>
    <w:p w14:paraId="75C1A109" w14:textId="77777777" w:rsidR="00101ADA" w:rsidRPr="00E706E7" w:rsidRDefault="00101ADA" w:rsidP="00101ADA">
      <w:pPr>
        <w:pStyle w:val="paragraph"/>
      </w:pPr>
      <w:r w:rsidRPr="00E706E7">
        <w:tab/>
        <w:t>(b)</w:t>
      </w:r>
      <w:r w:rsidRPr="00E706E7">
        <w:tab/>
        <w:t>give APRA written details of the application.</w:t>
      </w:r>
    </w:p>
    <w:p w14:paraId="204BC431" w14:textId="77777777" w:rsidR="00101ADA" w:rsidRPr="00E706E7" w:rsidRDefault="00101ADA" w:rsidP="00101ADA">
      <w:pPr>
        <w:pStyle w:val="subsection"/>
      </w:pPr>
      <w:r w:rsidRPr="00E706E7">
        <w:tab/>
        <w:t>(5)</w:t>
      </w:r>
      <w:r w:rsidRPr="00E706E7">
        <w:tab/>
        <w:t>APRA is entitled to be heard on the application.</w:t>
      </w:r>
    </w:p>
    <w:p w14:paraId="15B25143" w14:textId="77777777" w:rsidR="00101ADA" w:rsidRPr="00E706E7" w:rsidRDefault="00101ADA" w:rsidP="00101ADA">
      <w:pPr>
        <w:pStyle w:val="ActHead5"/>
      </w:pPr>
      <w:bookmarkStart w:id="145" w:name="_Toc155339544"/>
      <w:r w:rsidRPr="00F42C20">
        <w:rPr>
          <w:rStyle w:val="CharSectno"/>
        </w:rPr>
        <w:t>62Y</w:t>
      </w:r>
      <w:r w:rsidRPr="00E706E7">
        <w:t xml:space="preserve">  Powers of judicial manager</w:t>
      </w:r>
      <w:bookmarkEnd w:id="145"/>
    </w:p>
    <w:p w14:paraId="74E4396C" w14:textId="77777777" w:rsidR="00101ADA" w:rsidRPr="00E706E7" w:rsidRDefault="00101ADA" w:rsidP="00101ADA">
      <w:pPr>
        <w:pStyle w:val="subsection"/>
      </w:pPr>
      <w:r w:rsidRPr="00E706E7">
        <w:tab/>
        <w:t>(1)</w:t>
      </w:r>
      <w:r w:rsidRPr="00E706E7">
        <w:tab/>
        <w:t>The judicial manager of a general insurer has the following powers:</w:t>
      </w:r>
    </w:p>
    <w:p w14:paraId="727BEC60" w14:textId="77777777" w:rsidR="00101ADA" w:rsidRPr="00E706E7" w:rsidRDefault="00101ADA" w:rsidP="00101ADA">
      <w:pPr>
        <w:pStyle w:val="paragraph"/>
      </w:pPr>
      <w:r w:rsidRPr="00E706E7">
        <w:tab/>
        <w:t>(a)</w:t>
      </w:r>
      <w:r w:rsidRPr="00E706E7">
        <w:tab/>
        <w:t>to bring or defend any legal proceedings in the name and on behalf of the general insurer;</w:t>
      </w:r>
    </w:p>
    <w:p w14:paraId="172820BB" w14:textId="77777777" w:rsidR="00101ADA" w:rsidRPr="00E706E7" w:rsidRDefault="00101ADA" w:rsidP="00101ADA">
      <w:pPr>
        <w:pStyle w:val="paragraph"/>
      </w:pPr>
      <w:r w:rsidRPr="00E706E7">
        <w:tab/>
        <w:t>(b)</w:t>
      </w:r>
      <w:r w:rsidRPr="00E706E7">
        <w:tab/>
        <w:t>to appoint a legal practitioner to help him or her in the performance of his or her duties;</w:t>
      </w:r>
    </w:p>
    <w:p w14:paraId="797C512A" w14:textId="77777777" w:rsidR="00101ADA" w:rsidRPr="00E706E7" w:rsidRDefault="00101ADA" w:rsidP="00101ADA">
      <w:pPr>
        <w:pStyle w:val="paragraph"/>
      </w:pPr>
      <w:r w:rsidRPr="00E706E7">
        <w:tab/>
        <w:t>(c)</w:t>
      </w:r>
      <w:r w:rsidRPr="00E706E7">
        <w:tab/>
        <w:t>to appoint an actuary (other than the actuary appointed for the purposes of section</w:t>
      </w:r>
      <w:r w:rsidR="003C714C" w:rsidRPr="00E706E7">
        <w:t> </w:t>
      </w:r>
      <w:r w:rsidRPr="00E706E7">
        <w:t>39) to help him or her in the performance of his or her duties;</w:t>
      </w:r>
    </w:p>
    <w:p w14:paraId="3142B10B" w14:textId="77777777" w:rsidR="00101ADA" w:rsidRPr="00E706E7" w:rsidRDefault="00101ADA" w:rsidP="00101ADA">
      <w:pPr>
        <w:pStyle w:val="paragraph"/>
      </w:pPr>
      <w:r w:rsidRPr="00E706E7">
        <w:tab/>
        <w:t>(d)</w:t>
      </w:r>
      <w:r w:rsidRPr="00E706E7">
        <w:tab/>
        <w:t>to sell or otherwise dispose of all or any of the property of the general insurer;</w:t>
      </w:r>
    </w:p>
    <w:p w14:paraId="668EC557" w14:textId="77777777" w:rsidR="00101ADA" w:rsidRPr="00E706E7" w:rsidRDefault="00101ADA" w:rsidP="00101ADA">
      <w:pPr>
        <w:pStyle w:val="paragraph"/>
      </w:pPr>
      <w:r w:rsidRPr="00E706E7">
        <w:tab/>
        <w:t>(e)</w:t>
      </w:r>
      <w:r w:rsidRPr="00E706E7">
        <w:tab/>
        <w:t>to do all acts and execute in the name and on behalf of the general insurer all deeds, receipts and other documents;</w:t>
      </w:r>
    </w:p>
    <w:p w14:paraId="0E358C5A" w14:textId="77777777" w:rsidR="00101ADA" w:rsidRPr="00E706E7" w:rsidRDefault="00101ADA" w:rsidP="00101ADA">
      <w:pPr>
        <w:pStyle w:val="paragraph"/>
      </w:pPr>
      <w:r w:rsidRPr="00E706E7">
        <w:tab/>
        <w:t>(f)</w:t>
      </w:r>
      <w:r w:rsidRPr="00E706E7">
        <w:tab/>
        <w:t xml:space="preserve">for the purpose of </w:t>
      </w:r>
      <w:r w:rsidR="003C714C" w:rsidRPr="00E706E7">
        <w:t>paragraph (</w:t>
      </w:r>
      <w:r w:rsidRPr="00E706E7">
        <w:t>d), to use the general insurer’s common or official seal;</w:t>
      </w:r>
    </w:p>
    <w:p w14:paraId="375601D5" w14:textId="77777777" w:rsidR="00101ADA" w:rsidRPr="00E706E7" w:rsidRDefault="00101ADA" w:rsidP="00101ADA">
      <w:pPr>
        <w:pStyle w:val="paragraph"/>
      </w:pPr>
      <w:r w:rsidRPr="00E706E7">
        <w:tab/>
        <w:t>(g)</w:t>
      </w:r>
      <w:r w:rsidRPr="00E706E7">
        <w:tab/>
        <w:t xml:space="preserve">subject to the </w:t>
      </w:r>
      <w:r w:rsidRPr="00E706E7">
        <w:rPr>
          <w:i/>
        </w:rPr>
        <w:t>Bankruptcy Act 1966</w:t>
      </w:r>
      <w:r w:rsidRPr="00E706E7">
        <w:t>, to prove in the bankruptcy of any debtor of the general insurer or under any deed executed under that Act;</w:t>
      </w:r>
    </w:p>
    <w:p w14:paraId="79911780" w14:textId="77777777" w:rsidR="00101ADA" w:rsidRPr="00E706E7" w:rsidRDefault="00101ADA" w:rsidP="00101ADA">
      <w:pPr>
        <w:pStyle w:val="paragraph"/>
      </w:pPr>
      <w:r w:rsidRPr="00E706E7">
        <w:tab/>
        <w:t>(h)</w:t>
      </w:r>
      <w:r w:rsidRPr="00E706E7">
        <w:tab/>
        <w:t>to draw, accept, make and endorse any bill of exchange or promissory note in the name and on behalf of the general insurer;</w:t>
      </w:r>
    </w:p>
    <w:p w14:paraId="4E3F8282" w14:textId="77777777" w:rsidR="00101ADA" w:rsidRPr="00E706E7" w:rsidRDefault="00101ADA" w:rsidP="00101ADA">
      <w:pPr>
        <w:pStyle w:val="paragraph"/>
      </w:pPr>
      <w:r w:rsidRPr="00E706E7">
        <w:tab/>
        <w:t>(i)</w:t>
      </w:r>
      <w:r w:rsidRPr="00E706E7">
        <w:tab/>
        <w:t>to obtain credit, whether on the security of the general insurer or otherwise;</w:t>
      </w:r>
    </w:p>
    <w:p w14:paraId="757E9C8D" w14:textId="77777777" w:rsidR="00101ADA" w:rsidRPr="00E706E7" w:rsidRDefault="00101ADA" w:rsidP="00101ADA">
      <w:pPr>
        <w:pStyle w:val="paragraph"/>
      </w:pPr>
      <w:r w:rsidRPr="00E706E7">
        <w:lastRenderedPageBreak/>
        <w:tab/>
        <w:t>(j)</w:t>
      </w:r>
      <w:r w:rsidRPr="00E706E7">
        <w:tab/>
        <w:t>to take out letters of administration of the estate of a deceased debtor, and to do anything necessary for obtaining payment of any money due from a debtor, or his or her estate, that cannot conveniently be done in the name of the general insurer;</w:t>
      </w:r>
    </w:p>
    <w:p w14:paraId="1548B992" w14:textId="77777777" w:rsidR="00101ADA" w:rsidRPr="00E706E7" w:rsidRDefault="00101ADA" w:rsidP="00101ADA">
      <w:pPr>
        <w:pStyle w:val="paragraph"/>
      </w:pPr>
      <w:r w:rsidRPr="00E706E7">
        <w:tab/>
        <w:t>(k)</w:t>
      </w:r>
      <w:r w:rsidRPr="00E706E7">
        <w:tab/>
        <w:t>to appoint an agent to do anything that it is not practicable for the judicial manager to do personally or that it is unreasonable to expect him or her to do personally;</w:t>
      </w:r>
    </w:p>
    <w:p w14:paraId="2203E2B1" w14:textId="77777777" w:rsidR="00101ADA" w:rsidRPr="00E706E7" w:rsidRDefault="00101ADA" w:rsidP="00101ADA">
      <w:pPr>
        <w:pStyle w:val="paragraph"/>
      </w:pPr>
      <w:r w:rsidRPr="00E706E7">
        <w:tab/>
        <w:t>(l)</w:t>
      </w:r>
      <w:r w:rsidRPr="00E706E7">
        <w:tab/>
        <w:t>such other powers as the Federal Court directs.</w:t>
      </w:r>
    </w:p>
    <w:p w14:paraId="0A1C732D" w14:textId="77777777" w:rsidR="00101ADA" w:rsidRPr="00E706E7" w:rsidRDefault="00101ADA" w:rsidP="00101ADA">
      <w:pPr>
        <w:pStyle w:val="subsection"/>
      </w:pPr>
      <w:r w:rsidRPr="00E706E7">
        <w:tab/>
        <w:t>(2)</w:t>
      </w:r>
      <w:r w:rsidRPr="00E706E7">
        <w:tab/>
        <w:t>The powers conferred by this section are in addition to powers conferred on a judicial manager by any other provision of this Part.</w:t>
      </w:r>
    </w:p>
    <w:p w14:paraId="007B34C8" w14:textId="77777777" w:rsidR="00101ADA" w:rsidRPr="00E706E7" w:rsidRDefault="00101ADA" w:rsidP="00101ADA">
      <w:pPr>
        <w:pStyle w:val="ActHead5"/>
      </w:pPr>
      <w:bookmarkStart w:id="146" w:name="_Toc155339545"/>
      <w:r w:rsidRPr="00F42C20">
        <w:rPr>
          <w:rStyle w:val="CharSectno"/>
        </w:rPr>
        <w:t>62Z</w:t>
      </w:r>
      <w:r w:rsidRPr="00E706E7">
        <w:t xml:space="preserve">  Judicial manager’s additional powers to facilitate recapitalisation</w:t>
      </w:r>
      <w:bookmarkEnd w:id="146"/>
    </w:p>
    <w:p w14:paraId="11A48F50" w14:textId="77777777" w:rsidR="00101ADA" w:rsidRPr="00E706E7" w:rsidRDefault="00101ADA" w:rsidP="00101ADA">
      <w:pPr>
        <w:pStyle w:val="SubsectionHead"/>
      </w:pPr>
      <w:r w:rsidRPr="00E706E7">
        <w:t>Powers</w:t>
      </w:r>
    </w:p>
    <w:p w14:paraId="711A9B72" w14:textId="77777777" w:rsidR="00101ADA" w:rsidRPr="00E706E7" w:rsidRDefault="00101ADA" w:rsidP="00101ADA">
      <w:pPr>
        <w:pStyle w:val="subsection"/>
      </w:pPr>
      <w:r w:rsidRPr="00E706E7">
        <w:tab/>
        <w:t>(1)</w:t>
      </w:r>
      <w:r w:rsidRPr="00E706E7">
        <w:tab/>
        <w:t xml:space="preserve">A judicial manager of a general insurer that is a company that has a share capital and is registered under the </w:t>
      </w:r>
      <w:r w:rsidRPr="00E706E7">
        <w:rPr>
          <w:i/>
        </w:rPr>
        <w:t>Corporations Act 2001</w:t>
      </w:r>
      <w:r w:rsidRPr="00E706E7">
        <w:t xml:space="preserve"> may do one or more of the following acts on terms determined by the judicial manager:</w:t>
      </w:r>
    </w:p>
    <w:p w14:paraId="24CA5046" w14:textId="77777777" w:rsidR="00101ADA" w:rsidRPr="00E706E7" w:rsidRDefault="00101ADA" w:rsidP="00101ADA">
      <w:pPr>
        <w:pStyle w:val="paragraph"/>
      </w:pPr>
      <w:r w:rsidRPr="00E706E7">
        <w:tab/>
        <w:t>(a)</w:t>
      </w:r>
      <w:r w:rsidRPr="00E706E7">
        <w:tab/>
        <w:t>issue shares, or rights to acquire shares, in the company;</w:t>
      </w:r>
    </w:p>
    <w:p w14:paraId="00766639" w14:textId="77777777" w:rsidR="00101ADA" w:rsidRPr="00E706E7" w:rsidRDefault="00101ADA" w:rsidP="00101ADA">
      <w:pPr>
        <w:pStyle w:val="paragraph"/>
      </w:pPr>
      <w:r w:rsidRPr="00E706E7">
        <w:tab/>
        <w:t>(b)</w:t>
      </w:r>
      <w:r w:rsidRPr="00E706E7">
        <w:tab/>
        <w:t>cancel shares, or rights to acquire shares, in the company;</w:t>
      </w:r>
    </w:p>
    <w:p w14:paraId="593C558C" w14:textId="77777777" w:rsidR="00101ADA" w:rsidRPr="00E706E7" w:rsidRDefault="00101ADA" w:rsidP="00101ADA">
      <w:pPr>
        <w:pStyle w:val="paragraph"/>
      </w:pPr>
      <w:r w:rsidRPr="00E706E7">
        <w:tab/>
        <w:t>(c)</w:t>
      </w:r>
      <w:r w:rsidRPr="00E706E7">
        <w:tab/>
        <w:t>reduce the company’s share capital by cancelling any paid</w:t>
      </w:r>
      <w:r w:rsidR="00F42C20">
        <w:noBreakHyphen/>
      </w:r>
      <w:r w:rsidRPr="00E706E7">
        <w:t>up share capital that is not represented by available assets;</w:t>
      </w:r>
    </w:p>
    <w:p w14:paraId="7AAAC894" w14:textId="77777777" w:rsidR="00101ADA" w:rsidRPr="00E706E7" w:rsidRDefault="00101ADA" w:rsidP="00101ADA">
      <w:pPr>
        <w:pStyle w:val="paragraph"/>
      </w:pPr>
      <w:r w:rsidRPr="00E706E7">
        <w:tab/>
        <w:t>(d)</w:t>
      </w:r>
      <w:r w:rsidRPr="00E706E7">
        <w:tab/>
        <w:t>sell shares, or rights to acquire shares, in the company;</w:t>
      </w:r>
    </w:p>
    <w:p w14:paraId="04DDD094" w14:textId="77777777" w:rsidR="00101ADA" w:rsidRPr="00E706E7" w:rsidRDefault="00101ADA" w:rsidP="00101ADA">
      <w:pPr>
        <w:pStyle w:val="paragraph"/>
      </w:pPr>
      <w:r w:rsidRPr="00E706E7">
        <w:tab/>
        <w:t>(e)</w:t>
      </w:r>
      <w:r w:rsidRPr="00E706E7">
        <w:tab/>
        <w:t>vary or cancel rights or restrictions attached to shares in a class of shares in the company.</w:t>
      </w:r>
    </w:p>
    <w:p w14:paraId="4C976627" w14:textId="77777777" w:rsidR="00101ADA" w:rsidRPr="00E706E7" w:rsidRDefault="00101ADA" w:rsidP="00101ADA">
      <w:pPr>
        <w:pStyle w:val="notetext"/>
      </w:pPr>
      <w:r w:rsidRPr="00E706E7">
        <w:t>Note:</w:t>
      </w:r>
      <w:r w:rsidRPr="00E706E7">
        <w:tab/>
        <w:t>Before doing such an act, the judicial manager will usually need to get and consider a report on the fair value of each share or right concerned (see section</w:t>
      </w:r>
      <w:r w:rsidR="003C714C" w:rsidRPr="00E706E7">
        <w:t> </w:t>
      </w:r>
      <w:r w:rsidRPr="00E706E7">
        <w:t>62ZA), and will need to report to the Federal Court and obtain the court’s order for the act (see sections</w:t>
      </w:r>
      <w:r w:rsidR="003C714C" w:rsidRPr="00E706E7">
        <w:t> </w:t>
      </w:r>
      <w:r w:rsidRPr="00E706E7">
        <w:t>62ZI and 62ZJ).</w:t>
      </w:r>
    </w:p>
    <w:p w14:paraId="6736BC55" w14:textId="77777777" w:rsidR="00101ADA" w:rsidRPr="00E706E7" w:rsidRDefault="00101ADA" w:rsidP="00101ADA">
      <w:pPr>
        <w:pStyle w:val="SubsectionHead"/>
      </w:pPr>
      <w:r w:rsidRPr="00E706E7">
        <w:t>Giving company members notice of exercise of powers</w:t>
      </w:r>
    </w:p>
    <w:p w14:paraId="39E404BC" w14:textId="77777777" w:rsidR="00101ADA" w:rsidRPr="00E706E7" w:rsidRDefault="00101ADA" w:rsidP="00101ADA">
      <w:pPr>
        <w:pStyle w:val="subsection"/>
      </w:pPr>
      <w:r w:rsidRPr="00E706E7">
        <w:tab/>
        <w:t>(2)</w:t>
      </w:r>
      <w:r w:rsidRPr="00E706E7">
        <w:tab/>
        <w:t xml:space="preserve">As soon as practicable after doing an act described in </w:t>
      </w:r>
      <w:r w:rsidR="003C714C" w:rsidRPr="00E706E7">
        <w:t>paragraph (</w:t>
      </w:r>
      <w:r w:rsidRPr="00E706E7">
        <w:t xml:space="preserve">1)(a), (b), (c) or (e) or </w:t>
      </w:r>
      <w:r w:rsidR="003C714C" w:rsidRPr="00E706E7">
        <w:t>subsection (</w:t>
      </w:r>
      <w:r w:rsidRPr="00E706E7">
        <w:t xml:space="preserve">3), the judicial </w:t>
      </w:r>
      <w:r w:rsidRPr="00E706E7">
        <w:lastRenderedPageBreak/>
        <w:t>manager must give written notice to the persons who were members (under section</w:t>
      </w:r>
      <w:r w:rsidR="003C714C" w:rsidRPr="00E706E7">
        <w:t> </w:t>
      </w:r>
      <w:r w:rsidRPr="00E706E7">
        <w:t xml:space="preserve">231 of the </w:t>
      </w:r>
      <w:r w:rsidRPr="00E706E7">
        <w:rPr>
          <w:i/>
        </w:rPr>
        <w:t>Corporations Act 2001</w:t>
      </w:r>
      <w:r w:rsidRPr="00E706E7">
        <w:t>) of the company just before the act, identifying the act and explaining its effect on their interests as members.</w:t>
      </w:r>
    </w:p>
    <w:p w14:paraId="7B9683CC" w14:textId="77777777" w:rsidR="00101ADA" w:rsidRPr="00E706E7" w:rsidRDefault="00101ADA" w:rsidP="00101ADA">
      <w:pPr>
        <w:pStyle w:val="subsection"/>
      </w:pPr>
      <w:r w:rsidRPr="00E706E7">
        <w:tab/>
        <w:t>(3)</w:t>
      </w:r>
      <w:r w:rsidRPr="00E706E7">
        <w:tab/>
        <w:t xml:space="preserve">One of the acts to which </w:t>
      </w:r>
      <w:r w:rsidR="003C714C" w:rsidRPr="00E706E7">
        <w:t>subsection (</w:t>
      </w:r>
      <w:r w:rsidRPr="00E706E7">
        <w:t xml:space="preserve">2) relates is the offering of shares, or rights to acquire shares, in the company for sale under </w:t>
      </w:r>
      <w:r w:rsidR="003C714C" w:rsidRPr="00E706E7">
        <w:t>paragraph (</w:t>
      </w:r>
      <w:r w:rsidRPr="00E706E7">
        <w:t>1)(d).</w:t>
      </w:r>
    </w:p>
    <w:p w14:paraId="584B31B4" w14:textId="77777777" w:rsidR="00101ADA" w:rsidRPr="00E706E7" w:rsidRDefault="00101ADA" w:rsidP="00101ADA">
      <w:pPr>
        <w:pStyle w:val="SubsectionHead"/>
      </w:pPr>
      <w:r w:rsidRPr="00E706E7">
        <w:t>Exercise of powers despite other laws etc.</w:t>
      </w:r>
    </w:p>
    <w:p w14:paraId="57BEA553" w14:textId="77777777" w:rsidR="00101ADA" w:rsidRPr="00E706E7" w:rsidRDefault="00101ADA" w:rsidP="00101ADA">
      <w:pPr>
        <w:pStyle w:val="subsection"/>
      </w:pPr>
      <w:r w:rsidRPr="00E706E7">
        <w:tab/>
        <w:t>(4)</w:t>
      </w:r>
      <w:r w:rsidRPr="00E706E7">
        <w:tab/>
        <w:t xml:space="preserve">A judicial manager may do an act under </w:t>
      </w:r>
      <w:r w:rsidR="003C714C" w:rsidRPr="00E706E7">
        <w:t>subsection (</w:t>
      </w:r>
      <w:r w:rsidRPr="00E706E7">
        <w:t>1) despite:</w:t>
      </w:r>
    </w:p>
    <w:p w14:paraId="47D94050" w14:textId="77777777" w:rsidR="00101ADA" w:rsidRPr="00E706E7" w:rsidRDefault="00101ADA" w:rsidP="00101ADA">
      <w:pPr>
        <w:pStyle w:val="paragraph"/>
      </w:pPr>
      <w:r w:rsidRPr="00E706E7">
        <w:tab/>
        <w:t>(a)</w:t>
      </w:r>
      <w:r w:rsidRPr="00E706E7">
        <w:tab/>
        <w:t xml:space="preserve">the </w:t>
      </w:r>
      <w:r w:rsidRPr="00E706E7">
        <w:rPr>
          <w:i/>
        </w:rPr>
        <w:t>Corporations Act 2001</w:t>
      </w:r>
      <w:r w:rsidR="002345DD" w:rsidRPr="00E706E7">
        <w:rPr>
          <w:i/>
        </w:rPr>
        <w:t xml:space="preserve"> </w:t>
      </w:r>
      <w:r w:rsidR="002345DD" w:rsidRPr="00E706E7">
        <w:t xml:space="preserve">(without limiting the scope of </w:t>
      </w:r>
      <w:r w:rsidR="00F42C20">
        <w:t>section 1</w:t>
      </w:r>
      <w:r w:rsidR="002345DD" w:rsidRPr="00E706E7">
        <w:t>27B of this Act)</w:t>
      </w:r>
      <w:r w:rsidRPr="00E706E7">
        <w:t>; and</w:t>
      </w:r>
    </w:p>
    <w:p w14:paraId="74850AC3" w14:textId="77777777" w:rsidR="00101ADA" w:rsidRPr="00E706E7" w:rsidRDefault="00101ADA" w:rsidP="00101ADA">
      <w:pPr>
        <w:pStyle w:val="paragraph"/>
      </w:pPr>
      <w:r w:rsidRPr="00E706E7">
        <w:tab/>
        <w:t>(b)</w:t>
      </w:r>
      <w:r w:rsidRPr="00E706E7">
        <w:tab/>
        <w:t>the company’s constitution; and</w:t>
      </w:r>
    </w:p>
    <w:p w14:paraId="2EFAC28B" w14:textId="77777777" w:rsidR="00101ADA" w:rsidRPr="00E706E7" w:rsidRDefault="00101ADA" w:rsidP="00101ADA">
      <w:pPr>
        <w:pStyle w:val="paragraph"/>
      </w:pPr>
      <w:r w:rsidRPr="00E706E7">
        <w:tab/>
        <w:t>(c)</w:t>
      </w:r>
      <w:r w:rsidRPr="00E706E7">
        <w:tab/>
        <w:t>any contract or arrangement to which the company is party; and</w:t>
      </w:r>
    </w:p>
    <w:p w14:paraId="650610F5" w14:textId="77777777" w:rsidR="00101ADA" w:rsidRPr="00E706E7" w:rsidRDefault="00101ADA" w:rsidP="00101ADA">
      <w:pPr>
        <w:pStyle w:val="paragraph"/>
      </w:pPr>
      <w:r w:rsidRPr="00E706E7">
        <w:tab/>
        <w:t>(d)</w:t>
      </w:r>
      <w:r w:rsidRPr="00E706E7">
        <w:tab/>
        <w:t xml:space="preserve">any listing rules </w:t>
      </w:r>
      <w:r w:rsidR="002345DD" w:rsidRPr="00E706E7">
        <w:t>of a financial market</w:t>
      </w:r>
      <w:r w:rsidRPr="00E706E7">
        <w:t xml:space="preserve"> in whose official list the company is included.</w:t>
      </w:r>
    </w:p>
    <w:p w14:paraId="34C56544" w14:textId="77777777" w:rsidR="00101ADA" w:rsidRPr="00E706E7" w:rsidRDefault="00101ADA" w:rsidP="00101ADA">
      <w:pPr>
        <w:pStyle w:val="ActHead5"/>
      </w:pPr>
      <w:bookmarkStart w:id="147" w:name="_Toc155339546"/>
      <w:r w:rsidRPr="00F42C20">
        <w:rPr>
          <w:rStyle w:val="CharSectno"/>
        </w:rPr>
        <w:t>62ZA</w:t>
      </w:r>
      <w:r w:rsidRPr="00E706E7">
        <w:t xml:space="preserve">  Considering report before acting under section</w:t>
      </w:r>
      <w:r w:rsidR="003C714C" w:rsidRPr="00E706E7">
        <w:t> </w:t>
      </w:r>
      <w:r w:rsidRPr="00E706E7">
        <w:t>62Z</w:t>
      </w:r>
      <w:bookmarkEnd w:id="147"/>
    </w:p>
    <w:p w14:paraId="13CAA883" w14:textId="77777777" w:rsidR="00101ADA" w:rsidRPr="00E706E7" w:rsidRDefault="00101ADA" w:rsidP="00101ADA">
      <w:pPr>
        <w:pStyle w:val="SubsectionHead"/>
      </w:pPr>
      <w:r w:rsidRPr="00E706E7">
        <w:t>Getting and considering report on fair value of shares or rights</w:t>
      </w:r>
    </w:p>
    <w:p w14:paraId="60AF7604" w14:textId="77777777" w:rsidR="00101ADA" w:rsidRPr="00E706E7" w:rsidRDefault="00101ADA" w:rsidP="00101ADA">
      <w:pPr>
        <w:pStyle w:val="subsection"/>
      </w:pPr>
      <w:r w:rsidRPr="00E706E7">
        <w:tab/>
        <w:t>(1)</w:t>
      </w:r>
      <w:r w:rsidRPr="00E706E7">
        <w:tab/>
        <w:t>Before determining terms for an act under subsection</w:t>
      </w:r>
      <w:r w:rsidR="003C714C" w:rsidRPr="00E706E7">
        <w:t> </w:t>
      </w:r>
      <w:r w:rsidRPr="00E706E7">
        <w:t>62Z(1), the judicial manager must:</w:t>
      </w:r>
    </w:p>
    <w:p w14:paraId="464F5BC8" w14:textId="77777777" w:rsidR="00101ADA" w:rsidRPr="00E706E7" w:rsidRDefault="00101ADA" w:rsidP="00101ADA">
      <w:pPr>
        <w:pStyle w:val="paragraph"/>
      </w:pPr>
      <w:r w:rsidRPr="00E706E7">
        <w:tab/>
        <w:t>(a)</w:t>
      </w:r>
      <w:r w:rsidRPr="00E706E7">
        <w:tab/>
        <w:t xml:space="preserve">obtain a report meeting the requirements in </w:t>
      </w:r>
      <w:r w:rsidR="003C714C" w:rsidRPr="00E706E7">
        <w:t>subsection (</w:t>
      </w:r>
      <w:r w:rsidRPr="00E706E7">
        <w:t>2) of this section on the fair value of the shares or rights concerned from an expert who is not an associate of the judicial manager, or of the company, under Division</w:t>
      </w:r>
      <w:r w:rsidR="003C714C" w:rsidRPr="00E706E7">
        <w:t> </w:t>
      </w:r>
      <w:r w:rsidRPr="00E706E7">
        <w:t>2 of Part</w:t>
      </w:r>
      <w:r w:rsidR="003C714C" w:rsidRPr="00E706E7">
        <w:t> </w:t>
      </w:r>
      <w:r w:rsidRPr="00E706E7">
        <w:t xml:space="preserve">1.2 of the </w:t>
      </w:r>
      <w:r w:rsidRPr="00E706E7">
        <w:rPr>
          <w:i/>
        </w:rPr>
        <w:t>Corporations Act 2001</w:t>
      </w:r>
      <w:r w:rsidRPr="00E706E7">
        <w:t>; and</w:t>
      </w:r>
    </w:p>
    <w:p w14:paraId="6D80E9CF" w14:textId="77777777" w:rsidR="00101ADA" w:rsidRPr="00E706E7" w:rsidRDefault="00101ADA" w:rsidP="00101ADA">
      <w:pPr>
        <w:pStyle w:val="paragraph"/>
      </w:pPr>
      <w:r w:rsidRPr="00E706E7">
        <w:tab/>
        <w:t>(b)</w:t>
      </w:r>
      <w:r w:rsidRPr="00E706E7">
        <w:tab/>
        <w:t>consider the report;</w:t>
      </w:r>
    </w:p>
    <w:p w14:paraId="0596A875" w14:textId="77777777" w:rsidR="00101ADA" w:rsidRPr="00E706E7" w:rsidRDefault="00101ADA" w:rsidP="00101ADA">
      <w:pPr>
        <w:pStyle w:val="subsection2"/>
      </w:pPr>
      <w:r w:rsidRPr="00E706E7">
        <w:t xml:space="preserve">unless APRA determines under </w:t>
      </w:r>
      <w:r w:rsidR="003C714C" w:rsidRPr="00E706E7">
        <w:t>subsection (</w:t>
      </w:r>
      <w:r w:rsidRPr="00E706E7">
        <w:t>8) that this subsection does not apply in relation to that act relating to those shares or rights.</w:t>
      </w:r>
    </w:p>
    <w:p w14:paraId="7FC94686" w14:textId="77777777" w:rsidR="00101ADA" w:rsidRPr="00E706E7" w:rsidRDefault="00101ADA" w:rsidP="00101ADA">
      <w:pPr>
        <w:pStyle w:val="SubsectionHead"/>
      </w:pPr>
      <w:r w:rsidRPr="00E706E7">
        <w:lastRenderedPageBreak/>
        <w:t>Content of report</w:t>
      </w:r>
    </w:p>
    <w:p w14:paraId="67A38175" w14:textId="77777777" w:rsidR="00101ADA" w:rsidRPr="00E706E7" w:rsidRDefault="00101ADA" w:rsidP="00101ADA">
      <w:pPr>
        <w:pStyle w:val="subsection"/>
      </w:pPr>
      <w:r w:rsidRPr="00E706E7">
        <w:tab/>
        <w:t>(2)</w:t>
      </w:r>
      <w:r w:rsidRPr="00E706E7">
        <w:tab/>
        <w:t>The report must set out:</w:t>
      </w:r>
    </w:p>
    <w:p w14:paraId="06AA4C3C" w14:textId="77777777" w:rsidR="00101ADA" w:rsidRPr="00E706E7" w:rsidRDefault="00101ADA" w:rsidP="00101ADA">
      <w:pPr>
        <w:pStyle w:val="paragraph"/>
      </w:pPr>
      <w:r w:rsidRPr="00E706E7">
        <w:tab/>
        <w:t>(a)</w:t>
      </w:r>
      <w:r w:rsidRPr="00E706E7">
        <w:tab/>
        <w:t>the amount that is, in the expert’s opinion, the fair value for each share or right concerned; and</w:t>
      </w:r>
    </w:p>
    <w:p w14:paraId="4E3B4E65" w14:textId="77777777" w:rsidR="00101ADA" w:rsidRPr="00E706E7" w:rsidRDefault="00101ADA" w:rsidP="00101ADA">
      <w:pPr>
        <w:pStyle w:val="paragraph"/>
      </w:pPr>
      <w:r w:rsidRPr="00E706E7">
        <w:tab/>
        <w:t>(b)</w:t>
      </w:r>
      <w:r w:rsidRPr="00E706E7">
        <w:tab/>
        <w:t>the reasons for forming the opinion; and</w:t>
      </w:r>
    </w:p>
    <w:p w14:paraId="543B6629" w14:textId="77777777" w:rsidR="00101ADA" w:rsidRPr="00E706E7" w:rsidRDefault="00101ADA" w:rsidP="00101ADA">
      <w:pPr>
        <w:pStyle w:val="paragraph"/>
      </w:pPr>
      <w:r w:rsidRPr="00E706E7">
        <w:tab/>
        <w:t>(c)</w:t>
      </w:r>
      <w:r w:rsidRPr="00E706E7">
        <w:tab/>
        <w:t>any relationship between the expert and any of the following persons:</w:t>
      </w:r>
    </w:p>
    <w:p w14:paraId="05CB1B33" w14:textId="77777777" w:rsidR="00101ADA" w:rsidRPr="00E706E7" w:rsidRDefault="00101ADA" w:rsidP="00101ADA">
      <w:pPr>
        <w:pStyle w:val="paragraphsub"/>
      </w:pPr>
      <w:r w:rsidRPr="00E706E7">
        <w:tab/>
        <w:t>(i)</w:t>
      </w:r>
      <w:r w:rsidRPr="00E706E7">
        <w:tab/>
        <w:t>the judicial manager;</w:t>
      </w:r>
    </w:p>
    <w:p w14:paraId="5BDF2102" w14:textId="77777777" w:rsidR="00101ADA" w:rsidRPr="00E706E7" w:rsidRDefault="00101ADA" w:rsidP="00101ADA">
      <w:pPr>
        <w:pStyle w:val="paragraphsub"/>
      </w:pPr>
      <w:r w:rsidRPr="00E706E7">
        <w:tab/>
        <w:t>(ii)</w:t>
      </w:r>
      <w:r w:rsidRPr="00E706E7">
        <w:tab/>
        <w:t>a person who is an associate of the judicial manager under Division</w:t>
      </w:r>
      <w:r w:rsidR="003C714C" w:rsidRPr="00E706E7">
        <w:t> </w:t>
      </w:r>
      <w:r w:rsidRPr="00E706E7">
        <w:t>2 of Part</w:t>
      </w:r>
      <w:r w:rsidR="003C714C" w:rsidRPr="00E706E7">
        <w:t> </w:t>
      </w:r>
      <w:r w:rsidRPr="00E706E7">
        <w:t xml:space="preserve">1.2 of the </w:t>
      </w:r>
      <w:r w:rsidRPr="00E706E7">
        <w:rPr>
          <w:i/>
        </w:rPr>
        <w:t>Corporations Act 2001</w:t>
      </w:r>
      <w:r w:rsidRPr="00E706E7">
        <w:t>;</w:t>
      </w:r>
    </w:p>
    <w:p w14:paraId="1A022D62" w14:textId="77777777" w:rsidR="00101ADA" w:rsidRPr="00E706E7" w:rsidRDefault="00101ADA" w:rsidP="00101ADA">
      <w:pPr>
        <w:pStyle w:val="paragraphsub"/>
      </w:pPr>
      <w:r w:rsidRPr="00E706E7">
        <w:tab/>
        <w:t>(iii)</w:t>
      </w:r>
      <w:r w:rsidRPr="00E706E7">
        <w:tab/>
        <w:t>the company;</w:t>
      </w:r>
    </w:p>
    <w:p w14:paraId="6093D267" w14:textId="77777777" w:rsidR="00101ADA" w:rsidRPr="00E706E7" w:rsidRDefault="00101ADA" w:rsidP="00101ADA">
      <w:pPr>
        <w:pStyle w:val="paragraphsub"/>
      </w:pPr>
      <w:r w:rsidRPr="00E706E7">
        <w:tab/>
        <w:t>(iv)</w:t>
      </w:r>
      <w:r w:rsidRPr="00E706E7">
        <w:tab/>
        <w:t>a person who is an associate of the company under Division</w:t>
      </w:r>
      <w:r w:rsidR="003C714C" w:rsidRPr="00E706E7">
        <w:t> </w:t>
      </w:r>
      <w:r w:rsidRPr="00E706E7">
        <w:t>2 of Part</w:t>
      </w:r>
      <w:r w:rsidR="003C714C" w:rsidRPr="00E706E7">
        <w:t> </w:t>
      </w:r>
      <w:r w:rsidRPr="00E706E7">
        <w:t xml:space="preserve">1.2 of the </w:t>
      </w:r>
      <w:r w:rsidRPr="00E706E7">
        <w:rPr>
          <w:i/>
        </w:rPr>
        <w:t>Corporations Act 2001</w:t>
      </w:r>
      <w:r w:rsidRPr="00E706E7">
        <w:t>;</w:t>
      </w:r>
    </w:p>
    <w:p w14:paraId="21FBB667" w14:textId="77777777" w:rsidR="00101ADA" w:rsidRPr="00E706E7" w:rsidRDefault="00101ADA" w:rsidP="00101ADA">
      <w:pPr>
        <w:pStyle w:val="paragraph"/>
      </w:pPr>
      <w:r w:rsidRPr="00E706E7">
        <w:tab/>
      </w:r>
      <w:r w:rsidRPr="00E706E7">
        <w:tab/>
        <w:t>including any circumstances in which the expert gives them advice, or acts on their behalf, in the proper performance of the functions attaching to the expert’s professional capacity or business relationship with them; and</w:t>
      </w:r>
    </w:p>
    <w:p w14:paraId="50913FFE" w14:textId="77777777" w:rsidR="00101ADA" w:rsidRPr="00E706E7" w:rsidRDefault="00101ADA" w:rsidP="00101ADA">
      <w:pPr>
        <w:pStyle w:val="paragraph"/>
      </w:pPr>
      <w:r w:rsidRPr="00E706E7">
        <w:tab/>
        <w:t>(d)</w:t>
      </w:r>
      <w:r w:rsidRPr="00E706E7">
        <w:tab/>
        <w:t>any financial or other interest of the expert that could reasonably be regarded as being capable of affecting the expert’s ability to give an unbiased opinion in relation to the matter being reported on.</w:t>
      </w:r>
    </w:p>
    <w:p w14:paraId="6F50E46A" w14:textId="77777777" w:rsidR="00101ADA" w:rsidRPr="00E706E7" w:rsidRDefault="00101ADA" w:rsidP="00101ADA">
      <w:pPr>
        <w:pStyle w:val="SubsectionHead"/>
      </w:pPr>
      <w:r w:rsidRPr="00E706E7">
        <w:t>Determining fair value of shares</w:t>
      </w:r>
    </w:p>
    <w:p w14:paraId="0D579AFD" w14:textId="77777777" w:rsidR="00101ADA" w:rsidRPr="00E706E7" w:rsidRDefault="00101ADA" w:rsidP="00101ADA">
      <w:pPr>
        <w:pStyle w:val="subsection"/>
      </w:pPr>
      <w:r w:rsidRPr="00E706E7">
        <w:tab/>
        <w:t>(3)</w:t>
      </w:r>
      <w:r w:rsidRPr="00E706E7">
        <w:tab/>
        <w:t xml:space="preserve">In determining for the purposes of </w:t>
      </w:r>
      <w:r w:rsidR="003C714C" w:rsidRPr="00E706E7">
        <w:t>paragraph (</w:t>
      </w:r>
      <w:r w:rsidRPr="00E706E7">
        <w:t>2)(a) the amount that is, in the expert’s opinion, the fair value for each share concerned, the expert must:</w:t>
      </w:r>
    </w:p>
    <w:p w14:paraId="74E1A5B6" w14:textId="77777777" w:rsidR="00101ADA" w:rsidRPr="00E706E7" w:rsidRDefault="00101ADA" w:rsidP="00101ADA">
      <w:pPr>
        <w:pStyle w:val="paragraph"/>
      </w:pPr>
      <w:r w:rsidRPr="00E706E7">
        <w:tab/>
        <w:t>(a)</w:t>
      </w:r>
      <w:r w:rsidRPr="00E706E7">
        <w:tab/>
        <w:t>first, assess the value of the company as a whole, in accordance with the assumptions (if any) notified to the expert by the Minister for the valuation of the company; and</w:t>
      </w:r>
    </w:p>
    <w:p w14:paraId="0F9F341A" w14:textId="77777777" w:rsidR="00101ADA" w:rsidRPr="00E706E7" w:rsidRDefault="00101ADA" w:rsidP="00101ADA">
      <w:pPr>
        <w:pStyle w:val="paragraph"/>
      </w:pPr>
      <w:r w:rsidRPr="00E706E7">
        <w:tab/>
        <w:t>(b)</w:t>
      </w:r>
      <w:r w:rsidRPr="00E706E7">
        <w:tab/>
        <w:t>then allocate that value among the classes of shares in the company that either have been issued or that the judicial manager proposes to issue (taking into account the relative financial risk, and voting and distribution rights, of the classes); and</w:t>
      </w:r>
    </w:p>
    <w:p w14:paraId="699E7C05" w14:textId="77777777" w:rsidR="00101ADA" w:rsidRPr="00E706E7" w:rsidRDefault="00101ADA" w:rsidP="00101ADA">
      <w:pPr>
        <w:pStyle w:val="paragraph"/>
      </w:pPr>
      <w:r w:rsidRPr="00E706E7">
        <w:lastRenderedPageBreak/>
        <w:tab/>
        <w:t>(c)</w:t>
      </w:r>
      <w:r w:rsidRPr="00E706E7">
        <w:tab/>
        <w:t>then allocate the value of each class pro rata among the shares in that class that either have been issued or that the judicial manager proposes to issue (without allowing a premium or applying a discount for particular shares in that class).</w:t>
      </w:r>
    </w:p>
    <w:p w14:paraId="0008BCF6" w14:textId="77777777" w:rsidR="00101ADA" w:rsidRPr="00E706E7" w:rsidRDefault="00101ADA" w:rsidP="00101ADA">
      <w:pPr>
        <w:pStyle w:val="SubsectionHead"/>
      </w:pPr>
      <w:r w:rsidRPr="00E706E7">
        <w:t>Assumptions for valuation of company</w:t>
      </w:r>
    </w:p>
    <w:p w14:paraId="6A45E77B" w14:textId="77777777" w:rsidR="00101ADA" w:rsidRPr="00E706E7" w:rsidRDefault="00101ADA" w:rsidP="00101ADA">
      <w:pPr>
        <w:pStyle w:val="subsection"/>
      </w:pPr>
      <w:r w:rsidRPr="00E706E7">
        <w:tab/>
        <w:t>(4)</w:t>
      </w:r>
      <w:r w:rsidRPr="00E706E7">
        <w:tab/>
        <w:t>The Minister may give the expert written notice of assumptions for the valuation of the company. The Minister may, by further written notice given to the expert, revoke, but not vary, notice of the assumptions. A notice under this subsection is not a legislative instrument.</w:t>
      </w:r>
    </w:p>
    <w:p w14:paraId="16CE49C8" w14:textId="77777777" w:rsidR="00101ADA" w:rsidRPr="00E706E7" w:rsidRDefault="00101ADA" w:rsidP="00101ADA">
      <w:pPr>
        <w:pStyle w:val="SubsectionHead"/>
      </w:pPr>
      <w:r w:rsidRPr="00E706E7">
        <w:t>Determining fair value of rights</w:t>
      </w:r>
    </w:p>
    <w:p w14:paraId="02F13495" w14:textId="77777777" w:rsidR="00101ADA" w:rsidRPr="00E706E7" w:rsidRDefault="00101ADA" w:rsidP="00101ADA">
      <w:pPr>
        <w:pStyle w:val="subsection"/>
      </w:pPr>
      <w:r w:rsidRPr="00E706E7">
        <w:tab/>
        <w:t>(5)</w:t>
      </w:r>
      <w:r w:rsidRPr="00E706E7">
        <w:tab/>
        <w:t xml:space="preserve">In determining for the purposes of </w:t>
      </w:r>
      <w:r w:rsidR="003C714C" w:rsidRPr="00E706E7">
        <w:t>paragraph (</w:t>
      </w:r>
      <w:r w:rsidRPr="00E706E7">
        <w:t>2)(a) the amount that is, in the expert’s opinion, the fair value for each right concerned, the expert must act in accordance with the assumptions (if any) notified to the expert by the Minister for the valuation of the right.</w:t>
      </w:r>
    </w:p>
    <w:p w14:paraId="7A7AF112" w14:textId="77777777" w:rsidR="00101ADA" w:rsidRPr="00E706E7" w:rsidRDefault="00101ADA" w:rsidP="00101ADA">
      <w:pPr>
        <w:pStyle w:val="SubsectionHead"/>
      </w:pPr>
      <w:r w:rsidRPr="00E706E7">
        <w:t>Assumptions for valuation of rights</w:t>
      </w:r>
    </w:p>
    <w:p w14:paraId="597F418A" w14:textId="77777777" w:rsidR="00101ADA" w:rsidRPr="00E706E7" w:rsidRDefault="00101ADA" w:rsidP="00101ADA">
      <w:pPr>
        <w:pStyle w:val="subsection"/>
      </w:pPr>
      <w:r w:rsidRPr="00E706E7">
        <w:tab/>
        <w:t>(6)</w:t>
      </w:r>
      <w:r w:rsidRPr="00E706E7">
        <w:tab/>
        <w:t>The Minister may give the expert written notice of assumptions for the valuation of the rights concerned. The Minister may, by further written notice given to the expert, revoke, but not vary, notice of the assumptions. A notice under this subsection is not a legislative instrument.</w:t>
      </w:r>
    </w:p>
    <w:p w14:paraId="02024199" w14:textId="77777777" w:rsidR="00101ADA" w:rsidRPr="00E706E7" w:rsidRDefault="00101ADA" w:rsidP="00101ADA">
      <w:pPr>
        <w:pStyle w:val="SubsectionHead"/>
      </w:pPr>
      <w:r w:rsidRPr="00E706E7">
        <w:t>Contravention does not invalidate act</w:t>
      </w:r>
    </w:p>
    <w:p w14:paraId="2B9B44BA" w14:textId="77777777" w:rsidR="00101ADA" w:rsidRPr="00E706E7" w:rsidRDefault="00101ADA" w:rsidP="00101ADA">
      <w:pPr>
        <w:pStyle w:val="subsection"/>
      </w:pPr>
      <w:r w:rsidRPr="00E706E7">
        <w:tab/>
        <w:t>(7)</w:t>
      </w:r>
      <w:r w:rsidRPr="00E706E7">
        <w:tab/>
        <w:t xml:space="preserve">A contravention of </w:t>
      </w:r>
      <w:r w:rsidR="003C714C" w:rsidRPr="00E706E7">
        <w:t>subsection (</w:t>
      </w:r>
      <w:r w:rsidRPr="00E706E7">
        <w:t>1), (2), (3), (5) or (9) does not affect the validity of anything done under section</w:t>
      </w:r>
      <w:r w:rsidR="003C714C" w:rsidRPr="00E706E7">
        <w:t> </w:t>
      </w:r>
      <w:r w:rsidRPr="00E706E7">
        <w:t>62Z.</w:t>
      </w:r>
    </w:p>
    <w:p w14:paraId="7EA86B9C" w14:textId="77777777" w:rsidR="00101ADA" w:rsidRPr="00E706E7" w:rsidRDefault="00101ADA" w:rsidP="00101ADA">
      <w:pPr>
        <w:pStyle w:val="SubsectionHead"/>
      </w:pPr>
      <w:r w:rsidRPr="00E706E7">
        <w:t xml:space="preserve">Exemption from </w:t>
      </w:r>
      <w:r w:rsidR="003C714C" w:rsidRPr="00E706E7">
        <w:t>subsection (</w:t>
      </w:r>
      <w:r w:rsidRPr="00E706E7">
        <w:t>1)</w:t>
      </w:r>
    </w:p>
    <w:p w14:paraId="1E3540ED" w14:textId="77777777" w:rsidR="00101ADA" w:rsidRPr="00E706E7" w:rsidRDefault="00101ADA" w:rsidP="00101ADA">
      <w:pPr>
        <w:pStyle w:val="subsection"/>
      </w:pPr>
      <w:r w:rsidRPr="00E706E7">
        <w:tab/>
        <w:t>(8)</w:t>
      </w:r>
      <w:r w:rsidRPr="00E706E7">
        <w:tab/>
        <w:t xml:space="preserve">APRA may determine in writing that </w:t>
      </w:r>
      <w:r w:rsidR="003C714C" w:rsidRPr="00E706E7">
        <w:t>subsection (</w:t>
      </w:r>
      <w:r w:rsidRPr="00E706E7">
        <w:t xml:space="preserve">1) does not apply in relation to an act relating to shares or rights if APRA is satisfied </w:t>
      </w:r>
      <w:r w:rsidRPr="00E706E7">
        <w:lastRenderedPageBreak/>
        <w:t>that delaying the act to enable compliance with that subsection in relation to the act would detrimentally affect:</w:t>
      </w:r>
    </w:p>
    <w:p w14:paraId="7C08844F" w14:textId="77777777" w:rsidR="00101ADA" w:rsidRPr="00E706E7" w:rsidRDefault="00101ADA" w:rsidP="00101ADA">
      <w:pPr>
        <w:pStyle w:val="paragraph"/>
      </w:pPr>
      <w:r w:rsidRPr="00E706E7">
        <w:tab/>
        <w:t>(a)</w:t>
      </w:r>
      <w:r w:rsidRPr="00E706E7">
        <w:tab/>
        <w:t>policyholders of the general insurer concerned; and</w:t>
      </w:r>
    </w:p>
    <w:p w14:paraId="6DC8BE16" w14:textId="77777777" w:rsidR="00101ADA" w:rsidRPr="00E706E7" w:rsidRDefault="00101ADA" w:rsidP="00101ADA">
      <w:pPr>
        <w:pStyle w:val="paragraph"/>
      </w:pPr>
      <w:r w:rsidRPr="00E706E7">
        <w:tab/>
        <w:t>(b)</w:t>
      </w:r>
      <w:r w:rsidRPr="00E706E7">
        <w:tab/>
        <w:t>financial system stability in Australia.</w:t>
      </w:r>
    </w:p>
    <w:p w14:paraId="493147B4" w14:textId="77777777" w:rsidR="00101ADA" w:rsidRPr="00E706E7" w:rsidRDefault="00101ADA" w:rsidP="00101ADA">
      <w:pPr>
        <w:pStyle w:val="subsection"/>
      </w:pPr>
      <w:r w:rsidRPr="00E706E7">
        <w:tab/>
        <w:t>(9)</w:t>
      </w:r>
      <w:r w:rsidRPr="00E706E7">
        <w:tab/>
        <w:t>APRA must:</w:t>
      </w:r>
    </w:p>
    <w:p w14:paraId="0298AC05" w14:textId="77777777" w:rsidR="00101ADA" w:rsidRPr="00E706E7" w:rsidRDefault="00101ADA" w:rsidP="00101ADA">
      <w:pPr>
        <w:pStyle w:val="paragraph"/>
      </w:pPr>
      <w:r w:rsidRPr="00E706E7">
        <w:tab/>
        <w:t>(a)</w:t>
      </w:r>
      <w:r w:rsidRPr="00E706E7">
        <w:tab/>
        <w:t xml:space="preserve">publish a copy of a determination under </w:t>
      </w:r>
      <w:r w:rsidR="003C714C" w:rsidRPr="00E706E7">
        <w:t>subsection (</w:t>
      </w:r>
      <w:r w:rsidRPr="00E706E7">
        <w:t xml:space="preserve">8) in the </w:t>
      </w:r>
      <w:r w:rsidRPr="00E706E7">
        <w:rPr>
          <w:i/>
        </w:rPr>
        <w:t>Gazette</w:t>
      </w:r>
      <w:r w:rsidRPr="00E706E7">
        <w:t>; and</w:t>
      </w:r>
    </w:p>
    <w:p w14:paraId="360BF74F" w14:textId="77777777" w:rsidR="00101ADA" w:rsidRPr="00E706E7" w:rsidRDefault="00101ADA" w:rsidP="00101ADA">
      <w:pPr>
        <w:pStyle w:val="paragraph"/>
      </w:pPr>
      <w:r w:rsidRPr="00E706E7">
        <w:tab/>
        <w:t>(b)</w:t>
      </w:r>
      <w:r w:rsidRPr="00E706E7">
        <w:tab/>
        <w:t xml:space="preserve">give a copy of a determination under </w:t>
      </w:r>
      <w:r w:rsidR="003C714C" w:rsidRPr="00E706E7">
        <w:t>subsection (</w:t>
      </w:r>
      <w:r w:rsidRPr="00E706E7">
        <w:t>8) to the judicial manager concerned.</w:t>
      </w:r>
    </w:p>
    <w:p w14:paraId="041B7416" w14:textId="77777777" w:rsidR="00101ADA" w:rsidRPr="00E706E7" w:rsidRDefault="00101ADA" w:rsidP="00101ADA">
      <w:pPr>
        <w:pStyle w:val="subsection"/>
      </w:pPr>
      <w:r w:rsidRPr="00E706E7">
        <w:tab/>
        <w:t>(10)</w:t>
      </w:r>
      <w:r w:rsidRPr="00E706E7">
        <w:tab/>
        <w:t xml:space="preserve">A determination made under </w:t>
      </w:r>
      <w:r w:rsidR="003C714C" w:rsidRPr="00E706E7">
        <w:t>subsection (</w:t>
      </w:r>
      <w:r w:rsidRPr="00E706E7">
        <w:t>8) is not a legislative instrument.</w:t>
      </w:r>
    </w:p>
    <w:p w14:paraId="2C412711" w14:textId="77777777" w:rsidR="002345DD" w:rsidRPr="00E706E7" w:rsidRDefault="002345DD" w:rsidP="002345DD">
      <w:pPr>
        <w:pStyle w:val="ActHead5"/>
      </w:pPr>
      <w:bookmarkStart w:id="148" w:name="_Toc155339547"/>
      <w:r w:rsidRPr="008E78C3">
        <w:rPr>
          <w:rStyle w:val="CharSectno"/>
          <w:rFonts w:eastAsia="Calibri"/>
        </w:rPr>
        <w:t>62ZB</w:t>
      </w:r>
      <w:r w:rsidRPr="00E706E7">
        <w:t xml:space="preserve">  Act under section</w:t>
      </w:r>
      <w:r w:rsidR="003C714C" w:rsidRPr="00E706E7">
        <w:t> </w:t>
      </w:r>
      <w:r w:rsidRPr="00E706E7">
        <w:t>62Z not ground for denial of obligations</w:t>
      </w:r>
      <w:bookmarkEnd w:id="148"/>
    </w:p>
    <w:p w14:paraId="5A847E0F" w14:textId="77777777" w:rsidR="002345DD" w:rsidRPr="00E706E7" w:rsidRDefault="002345DD" w:rsidP="002345DD">
      <w:pPr>
        <w:pStyle w:val="subsection"/>
      </w:pPr>
      <w:r w:rsidRPr="00E706E7">
        <w:tab/>
        <w:t>(1)</w:t>
      </w:r>
      <w:r w:rsidRPr="00E706E7">
        <w:tab/>
        <w:t>This section applies if a body corporate is party to a contract, whether the proper law of the contract is:</w:t>
      </w:r>
    </w:p>
    <w:p w14:paraId="27E4D8D9" w14:textId="77777777" w:rsidR="002345DD" w:rsidRPr="00E706E7" w:rsidRDefault="002345DD" w:rsidP="002345DD">
      <w:pPr>
        <w:pStyle w:val="paragraph"/>
      </w:pPr>
      <w:r w:rsidRPr="00E706E7">
        <w:tab/>
        <w:t>(a)</w:t>
      </w:r>
      <w:r w:rsidRPr="00E706E7">
        <w:tab/>
        <w:t>Australian law (including the law of a State or Territory); or</w:t>
      </w:r>
    </w:p>
    <w:p w14:paraId="115FB6AE" w14:textId="77777777" w:rsidR="002345DD" w:rsidRPr="00E706E7" w:rsidRDefault="002345DD" w:rsidP="002345DD">
      <w:pPr>
        <w:pStyle w:val="paragraph"/>
      </w:pPr>
      <w:r w:rsidRPr="00E706E7">
        <w:tab/>
        <w:t>(b)</w:t>
      </w:r>
      <w:r w:rsidRPr="00E706E7">
        <w:tab/>
        <w:t>law of a foreign country (including the law of part of a foreign country).</w:t>
      </w:r>
    </w:p>
    <w:p w14:paraId="1FEFED61" w14:textId="77777777" w:rsidR="002345DD" w:rsidRPr="00E706E7" w:rsidRDefault="002345DD" w:rsidP="002345DD">
      <w:pPr>
        <w:pStyle w:val="subsection"/>
      </w:pPr>
      <w:r w:rsidRPr="00E706E7">
        <w:tab/>
        <w:t>(2)</w:t>
      </w:r>
      <w:r w:rsidRPr="00E706E7">
        <w:tab/>
        <w:t xml:space="preserve">None of the matters mentioned in </w:t>
      </w:r>
      <w:r w:rsidR="003C714C" w:rsidRPr="00E706E7">
        <w:t>subsection (</w:t>
      </w:r>
      <w:r w:rsidRPr="00E706E7">
        <w:t>3) allows the contract, or a party to the contract (other than the body corporate), to do any of the following:</w:t>
      </w:r>
    </w:p>
    <w:p w14:paraId="5272769B" w14:textId="77777777" w:rsidR="002345DD" w:rsidRPr="00E706E7" w:rsidRDefault="002345DD" w:rsidP="002345DD">
      <w:pPr>
        <w:pStyle w:val="paragraph"/>
      </w:pPr>
      <w:r w:rsidRPr="00E706E7">
        <w:tab/>
        <w:t>(a)</w:t>
      </w:r>
      <w:r w:rsidRPr="00E706E7">
        <w:tab/>
        <w:t>deny any obligations under the contract;</w:t>
      </w:r>
    </w:p>
    <w:p w14:paraId="0C3D0662" w14:textId="77777777" w:rsidR="002345DD" w:rsidRPr="00E706E7" w:rsidRDefault="002345DD" w:rsidP="002345DD">
      <w:pPr>
        <w:pStyle w:val="paragraph"/>
      </w:pPr>
      <w:r w:rsidRPr="00E706E7">
        <w:tab/>
        <w:t>(b)</w:t>
      </w:r>
      <w:r w:rsidRPr="00E706E7">
        <w:tab/>
        <w:t>accelerate any debt under the contract;</w:t>
      </w:r>
    </w:p>
    <w:p w14:paraId="1C2A8A90" w14:textId="77777777" w:rsidR="002345DD" w:rsidRPr="00E706E7" w:rsidRDefault="002345DD" w:rsidP="002345DD">
      <w:pPr>
        <w:pStyle w:val="paragraph"/>
      </w:pPr>
      <w:r w:rsidRPr="00E706E7">
        <w:tab/>
        <w:t>(c)</w:t>
      </w:r>
      <w:r w:rsidRPr="00E706E7">
        <w:tab/>
        <w:t>close out any transaction relating to the contract;</w:t>
      </w:r>
    </w:p>
    <w:p w14:paraId="27126931" w14:textId="77777777" w:rsidR="002345DD" w:rsidRPr="00E706E7" w:rsidRDefault="002345DD" w:rsidP="002345DD">
      <w:pPr>
        <w:pStyle w:val="paragraph"/>
      </w:pPr>
      <w:r w:rsidRPr="00E706E7">
        <w:tab/>
        <w:t>(d)</w:t>
      </w:r>
      <w:r w:rsidRPr="00E706E7">
        <w:tab/>
        <w:t>enforce any security under the contract.</w:t>
      </w:r>
    </w:p>
    <w:p w14:paraId="085A3D18" w14:textId="77777777" w:rsidR="002345DD" w:rsidRPr="00E706E7" w:rsidRDefault="002345DD" w:rsidP="002345DD">
      <w:pPr>
        <w:pStyle w:val="subsection"/>
      </w:pPr>
      <w:r w:rsidRPr="00E706E7">
        <w:tab/>
        <w:t>(3)</w:t>
      </w:r>
      <w:r w:rsidRPr="00E706E7">
        <w:tab/>
        <w:t>The matters are as follows:</w:t>
      </w:r>
    </w:p>
    <w:p w14:paraId="08E66F5B" w14:textId="77777777" w:rsidR="002345DD" w:rsidRPr="00E706E7" w:rsidRDefault="002345DD" w:rsidP="002345DD">
      <w:pPr>
        <w:pStyle w:val="paragraph"/>
      </w:pPr>
      <w:r w:rsidRPr="00E706E7">
        <w:tab/>
        <w:t>(a)</w:t>
      </w:r>
      <w:r w:rsidRPr="00E706E7">
        <w:tab/>
        <w:t>a judicial manager doing an act under subsection</w:t>
      </w:r>
      <w:r w:rsidR="003C714C" w:rsidRPr="00E706E7">
        <w:t> </w:t>
      </w:r>
      <w:r w:rsidRPr="00E706E7">
        <w:t>62Z(1) relating to the body corporate;</w:t>
      </w:r>
    </w:p>
    <w:p w14:paraId="0B4A9AED" w14:textId="77777777" w:rsidR="002345DD" w:rsidRPr="00E706E7" w:rsidRDefault="002345DD" w:rsidP="002345DD">
      <w:pPr>
        <w:pStyle w:val="paragraph"/>
      </w:pPr>
      <w:r w:rsidRPr="00E706E7">
        <w:tab/>
        <w:t>(b)</w:t>
      </w:r>
      <w:r w:rsidRPr="00E706E7">
        <w:tab/>
        <w:t>if the body corporate is a member of a relevant group of bodies corporate—a judicial manager doing an act under subsection</w:t>
      </w:r>
      <w:r w:rsidR="003C714C" w:rsidRPr="00E706E7">
        <w:t> </w:t>
      </w:r>
      <w:r w:rsidRPr="00E706E7">
        <w:t>62Z(1) relating to another member of the group.</w:t>
      </w:r>
    </w:p>
    <w:p w14:paraId="482637A9" w14:textId="77777777" w:rsidR="00101ADA" w:rsidRPr="00E706E7" w:rsidRDefault="00101ADA" w:rsidP="00101ADA">
      <w:pPr>
        <w:pStyle w:val="ActHead5"/>
      </w:pPr>
      <w:bookmarkStart w:id="149" w:name="_Toc155339548"/>
      <w:r w:rsidRPr="00F42C20">
        <w:rPr>
          <w:rStyle w:val="CharSectno"/>
        </w:rPr>
        <w:lastRenderedPageBreak/>
        <w:t>62ZC</w:t>
      </w:r>
      <w:r w:rsidRPr="00E706E7">
        <w:t xml:space="preserve">  Application by APRA for instructions to judicial manager</w:t>
      </w:r>
      <w:bookmarkEnd w:id="149"/>
    </w:p>
    <w:p w14:paraId="7D3225C2" w14:textId="77777777" w:rsidR="00101ADA" w:rsidRPr="00E706E7" w:rsidRDefault="00101ADA" w:rsidP="00101ADA">
      <w:pPr>
        <w:pStyle w:val="subsection"/>
        <w:keepNext/>
        <w:keepLines/>
      </w:pPr>
      <w:r w:rsidRPr="00E706E7">
        <w:tab/>
        <w:t>(1)</w:t>
      </w:r>
      <w:r w:rsidRPr="00E706E7">
        <w:tab/>
        <w:t>APRA may apply to the Federal Court for an order that the Court give instructions to the judicial manager relating to the conduct of the judicial management of a general insurer.</w:t>
      </w:r>
    </w:p>
    <w:p w14:paraId="07DF7BBD" w14:textId="77777777" w:rsidR="00101ADA" w:rsidRPr="00E706E7" w:rsidRDefault="00101ADA" w:rsidP="00101ADA">
      <w:pPr>
        <w:pStyle w:val="subsection"/>
      </w:pPr>
      <w:r w:rsidRPr="00E706E7">
        <w:tab/>
        <w:t>(2)</w:t>
      </w:r>
      <w:r w:rsidRPr="00E706E7">
        <w:tab/>
        <w:t>The judicial manager is entitled to be heard on the application.</w:t>
      </w:r>
    </w:p>
    <w:p w14:paraId="239AC9AB" w14:textId="77777777" w:rsidR="002F053A" w:rsidRPr="00E706E7" w:rsidRDefault="002F053A" w:rsidP="002F053A">
      <w:pPr>
        <w:pStyle w:val="ActHead5"/>
      </w:pPr>
      <w:bookmarkStart w:id="150" w:name="_Toc155339549"/>
      <w:r w:rsidRPr="00F42C20">
        <w:rPr>
          <w:rStyle w:val="CharSectno"/>
        </w:rPr>
        <w:t>62ZD</w:t>
      </w:r>
      <w:r w:rsidRPr="00E706E7">
        <w:t xml:space="preserve">  Request by APRA for information</w:t>
      </w:r>
      <w:bookmarkEnd w:id="150"/>
    </w:p>
    <w:p w14:paraId="04376DF5" w14:textId="77777777" w:rsidR="002F053A" w:rsidRPr="00E706E7" w:rsidRDefault="002F053A" w:rsidP="002F053A">
      <w:pPr>
        <w:pStyle w:val="subsection"/>
      </w:pPr>
      <w:r w:rsidRPr="00E706E7">
        <w:tab/>
        <w:t>(1)</w:t>
      </w:r>
      <w:r w:rsidRPr="00E706E7">
        <w:tab/>
        <w:t>APRA may require a judicial manager, by written notice given to the judicial manager, to give APRA information about one or more of the following matters:</w:t>
      </w:r>
    </w:p>
    <w:p w14:paraId="5D81F265" w14:textId="77777777" w:rsidR="002F053A" w:rsidRPr="00E706E7" w:rsidRDefault="002F053A" w:rsidP="002F053A">
      <w:pPr>
        <w:pStyle w:val="paragraph"/>
      </w:pPr>
      <w:r w:rsidRPr="00E706E7">
        <w:tab/>
        <w:t>(a)</w:t>
      </w:r>
      <w:r w:rsidRPr="00E706E7">
        <w:tab/>
        <w:t>the conduct of the judicial management;</w:t>
      </w:r>
    </w:p>
    <w:p w14:paraId="5D3CF4D7" w14:textId="77777777" w:rsidR="002F053A" w:rsidRPr="00E706E7" w:rsidRDefault="002F053A" w:rsidP="002F053A">
      <w:pPr>
        <w:pStyle w:val="paragraph"/>
      </w:pPr>
      <w:r w:rsidRPr="00E706E7">
        <w:tab/>
        <w:t>(b)</w:t>
      </w:r>
      <w:r w:rsidRPr="00E706E7">
        <w:tab/>
        <w:t>the financial position of the general insurer under judicial management;</w:t>
      </w:r>
    </w:p>
    <w:p w14:paraId="0689C861" w14:textId="77777777" w:rsidR="002F053A" w:rsidRPr="00E706E7" w:rsidRDefault="002F053A" w:rsidP="002F053A">
      <w:pPr>
        <w:pStyle w:val="paragraph"/>
      </w:pPr>
      <w:r w:rsidRPr="00E706E7">
        <w:tab/>
        <w:t>(c)</w:t>
      </w:r>
      <w:r w:rsidRPr="00E706E7">
        <w:tab/>
        <w:t>a matter that APRA considers will enable APRA to perform APRA’s functions under Part VC.</w:t>
      </w:r>
    </w:p>
    <w:p w14:paraId="6ED8F6C5" w14:textId="77777777" w:rsidR="002F053A" w:rsidRPr="00E706E7" w:rsidRDefault="002F053A" w:rsidP="002F053A">
      <w:pPr>
        <w:pStyle w:val="subsection"/>
      </w:pPr>
      <w:r w:rsidRPr="00E706E7">
        <w:tab/>
        <w:t>(2)</w:t>
      </w:r>
      <w:r w:rsidRPr="00E706E7">
        <w:tab/>
        <w:t>The notice must specify a reasonable period within which the information must be given to APRA.</w:t>
      </w:r>
    </w:p>
    <w:p w14:paraId="147FD2FD" w14:textId="77777777" w:rsidR="002F053A" w:rsidRPr="00E706E7" w:rsidRDefault="002F053A" w:rsidP="002F053A">
      <w:pPr>
        <w:pStyle w:val="subsection"/>
      </w:pPr>
      <w:r w:rsidRPr="00E706E7">
        <w:tab/>
        <w:t>(3)</w:t>
      </w:r>
      <w:r w:rsidRPr="00E706E7">
        <w:tab/>
        <w:t>A judicial manager commits an offence if:</w:t>
      </w:r>
    </w:p>
    <w:p w14:paraId="06CDEB49" w14:textId="77777777" w:rsidR="002F053A" w:rsidRPr="00E706E7" w:rsidRDefault="002F053A" w:rsidP="002F053A">
      <w:pPr>
        <w:pStyle w:val="paragraph"/>
      </w:pPr>
      <w:r w:rsidRPr="00E706E7">
        <w:tab/>
        <w:t>(a)</w:t>
      </w:r>
      <w:r w:rsidRPr="00E706E7">
        <w:tab/>
        <w:t xml:space="preserve">APRA requires the judicial manager to give APRA information under </w:t>
      </w:r>
      <w:r w:rsidR="003C714C" w:rsidRPr="00E706E7">
        <w:t>subsection (</w:t>
      </w:r>
      <w:r w:rsidRPr="00E706E7">
        <w:t>1); and</w:t>
      </w:r>
    </w:p>
    <w:p w14:paraId="24C80BEA" w14:textId="77777777" w:rsidR="002F053A" w:rsidRPr="00E706E7" w:rsidRDefault="002F053A" w:rsidP="002F053A">
      <w:pPr>
        <w:pStyle w:val="paragraph"/>
      </w:pPr>
      <w:r w:rsidRPr="00E706E7">
        <w:tab/>
        <w:t>(b)</w:t>
      </w:r>
      <w:r w:rsidRPr="00E706E7">
        <w:tab/>
        <w:t>the judicial manager refuses or fails to give the information.</w:t>
      </w:r>
    </w:p>
    <w:p w14:paraId="297DD2EC" w14:textId="77777777" w:rsidR="002F053A" w:rsidRPr="00E706E7" w:rsidRDefault="002F053A" w:rsidP="002F053A">
      <w:pPr>
        <w:pStyle w:val="Penalty"/>
      </w:pPr>
      <w:r w:rsidRPr="00E706E7">
        <w:t>Penalty:</w:t>
      </w:r>
      <w:r w:rsidRPr="00E706E7">
        <w:tab/>
        <w:t>Imprisonment for 6 months or 100 penalty units, or both.</w:t>
      </w:r>
    </w:p>
    <w:p w14:paraId="5B116314" w14:textId="77777777" w:rsidR="002F053A" w:rsidRPr="00E706E7" w:rsidRDefault="002F053A" w:rsidP="002F053A">
      <w:pPr>
        <w:pStyle w:val="subsection"/>
      </w:pPr>
      <w:r w:rsidRPr="00E706E7">
        <w:tab/>
        <w:t>(4)</w:t>
      </w:r>
      <w:r w:rsidRPr="00E706E7">
        <w:tab/>
        <w:t>A judicial manager commits an offence if:</w:t>
      </w:r>
    </w:p>
    <w:p w14:paraId="4512CAB6" w14:textId="77777777" w:rsidR="002F053A" w:rsidRPr="00E706E7" w:rsidRDefault="002F053A" w:rsidP="002F053A">
      <w:pPr>
        <w:pStyle w:val="paragraph"/>
      </w:pPr>
      <w:r w:rsidRPr="00E706E7">
        <w:tab/>
        <w:t>(a)</w:t>
      </w:r>
      <w:r w:rsidRPr="00E706E7">
        <w:tab/>
        <w:t xml:space="preserve">APRA requires the judicial manager to give APRA information under </w:t>
      </w:r>
      <w:r w:rsidR="003C714C" w:rsidRPr="00E706E7">
        <w:t>subsection (</w:t>
      </w:r>
      <w:r w:rsidRPr="00E706E7">
        <w:t>1); and</w:t>
      </w:r>
    </w:p>
    <w:p w14:paraId="7CF776CA" w14:textId="77777777" w:rsidR="002F053A" w:rsidRPr="00E706E7" w:rsidRDefault="002F053A" w:rsidP="002F053A">
      <w:pPr>
        <w:pStyle w:val="paragraph"/>
      </w:pPr>
      <w:r w:rsidRPr="00E706E7">
        <w:tab/>
        <w:t>(b)</w:t>
      </w:r>
      <w:r w:rsidRPr="00E706E7">
        <w:tab/>
        <w:t>the judicial manager refuses or fails to give the information.</w:t>
      </w:r>
    </w:p>
    <w:p w14:paraId="3C9518F2" w14:textId="77777777" w:rsidR="002F053A" w:rsidRPr="00E706E7" w:rsidRDefault="002F053A" w:rsidP="002F053A">
      <w:pPr>
        <w:pStyle w:val="Penalty"/>
      </w:pPr>
      <w:r w:rsidRPr="00E706E7">
        <w:t>Penalty:</w:t>
      </w:r>
      <w:r w:rsidRPr="00E706E7">
        <w:tab/>
        <w:t>60 penalty units.</w:t>
      </w:r>
    </w:p>
    <w:p w14:paraId="3EEAD59B" w14:textId="77777777" w:rsidR="002F053A" w:rsidRPr="00E706E7" w:rsidRDefault="002F053A" w:rsidP="002F053A">
      <w:pPr>
        <w:pStyle w:val="subsection"/>
      </w:pPr>
      <w:r w:rsidRPr="00E706E7">
        <w:tab/>
        <w:t>(5)</w:t>
      </w:r>
      <w:r w:rsidRPr="00E706E7">
        <w:tab/>
        <w:t xml:space="preserve">An offence against </w:t>
      </w:r>
      <w:r w:rsidR="003C714C" w:rsidRPr="00E706E7">
        <w:t>subsection (</w:t>
      </w:r>
      <w:r w:rsidRPr="00E706E7">
        <w:t>4) is an offence of strict liability.</w:t>
      </w:r>
    </w:p>
    <w:p w14:paraId="52115F0B" w14:textId="77777777" w:rsidR="002F053A" w:rsidRPr="00E706E7" w:rsidRDefault="002F053A" w:rsidP="002F053A">
      <w:pPr>
        <w:pStyle w:val="notetext"/>
      </w:pPr>
      <w:r w:rsidRPr="00E706E7">
        <w:t>Note:</w:t>
      </w:r>
      <w:r w:rsidRPr="00E706E7">
        <w:tab/>
        <w:t>For strict liability, see section</w:t>
      </w:r>
      <w:r w:rsidR="003C714C" w:rsidRPr="00E706E7">
        <w:t> </w:t>
      </w:r>
      <w:r w:rsidRPr="00E706E7">
        <w:t xml:space="preserve">6.1 of the </w:t>
      </w:r>
      <w:r w:rsidRPr="00E706E7">
        <w:rPr>
          <w:i/>
        </w:rPr>
        <w:t>Criminal Code</w:t>
      </w:r>
      <w:r w:rsidRPr="00E706E7">
        <w:t>.</w:t>
      </w:r>
    </w:p>
    <w:p w14:paraId="7F780AA0" w14:textId="77777777" w:rsidR="00101ADA" w:rsidRPr="00E706E7" w:rsidRDefault="00101ADA" w:rsidP="00101ADA">
      <w:pPr>
        <w:pStyle w:val="ActHead5"/>
      </w:pPr>
      <w:bookmarkStart w:id="151" w:name="_Toc155339550"/>
      <w:r w:rsidRPr="00F42C20">
        <w:rPr>
          <w:rStyle w:val="CharSectno"/>
        </w:rPr>
        <w:lastRenderedPageBreak/>
        <w:t>62ZE</w:t>
      </w:r>
      <w:r w:rsidRPr="00E706E7">
        <w:t xml:space="preserve">  Duration of judicial management</w:t>
      </w:r>
      <w:bookmarkEnd w:id="151"/>
    </w:p>
    <w:p w14:paraId="3B3C8FF7" w14:textId="77777777" w:rsidR="00101ADA" w:rsidRPr="00E706E7" w:rsidRDefault="00101ADA" w:rsidP="00101ADA">
      <w:pPr>
        <w:pStyle w:val="subsection"/>
      </w:pPr>
      <w:r w:rsidRPr="00E706E7">
        <w:tab/>
      </w:r>
      <w:r w:rsidRPr="00E706E7">
        <w:tab/>
        <w:t>If the Federal Court orders that a general insurer be placed under judicial management, the general insurer remains under judicial management until:</w:t>
      </w:r>
    </w:p>
    <w:p w14:paraId="1D6BC9AE" w14:textId="77777777" w:rsidR="00101ADA" w:rsidRPr="00E706E7" w:rsidRDefault="00101ADA" w:rsidP="00101ADA">
      <w:pPr>
        <w:pStyle w:val="paragraph"/>
      </w:pPr>
      <w:r w:rsidRPr="00E706E7">
        <w:tab/>
        <w:t>(a)</w:t>
      </w:r>
      <w:r w:rsidRPr="00E706E7">
        <w:tab/>
        <w:t>the judicial management is cancelled; or</w:t>
      </w:r>
    </w:p>
    <w:p w14:paraId="4B24CE9C" w14:textId="77777777" w:rsidR="00101ADA" w:rsidRPr="00E706E7" w:rsidRDefault="00101ADA" w:rsidP="00101ADA">
      <w:pPr>
        <w:pStyle w:val="paragraph"/>
      </w:pPr>
      <w:r w:rsidRPr="00E706E7">
        <w:tab/>
        <w:t>(b)</w:t>
      </w:r>
      <w:r w:rsidRPr="00E706E7">
        <w:tab/>
        <w:t>the Court orders that the general insurer be wound up.</w:t>
      </w:r>
    </w:p>
    <w:p w14:paraId="5E170B90" w14:textId="77777777" w:rsidR="00101ADA" w:rsidRPr="00E706E7" w:rsidRDefault="00101ADA" w:rsidP="00101ADA">
      <w:pPr>
        <w:pStyle w:val="ActHead5"/>
      </w:pPr>
      <w:bookmarkStart w:id="152" w:name="_Toc155339551"/>
      <w:r w:rsidRPr="00F42C20">
        <w:rPr>
          <w:rStyle w:val="CharSectno"/>
        </w:rPr>
        <w:t>62ZF</w:t>
      </w:r>
      <w:r w:rsidRPr="00E706E7">
        <w:t xml:space="preserve">  Cancellation of judicial management</w:t>
      </w:r>
      <w:bookmarkEnd w:id="152"/>
    </w:p>
    <w:p w14:paraId="35238BCC" w14:textId="77777777" w:rsidR="00101ADA" w:rsidRPr="00E706E7" w:rsidRDefault="00101ADA" w:rsidP="00101ADA">
      <w:pPr>
        <w:pStyle w:val="subsection"/>
      </w:pPr>
      <w:r w:rsidRPr="00E706E7">
        <w:tab/>
        <w:t>(1)</w:t>
      </w:r>
      <w:r w:rsidRPr="00E706E7">
        <w:tab/>
        <w:t>A judicial manager appointed to manage a general insurer may apply to the Federal Court for an order cancelling the judicial management.</w:t>
      </w:r>
    </w:p>
    <w:p w14:paraId="2FB6EDF2" w14:textId="77777777" w:rsidR="00101ADA" w:rsidRPr="00E706E7" w:rsidRDefault="00101ADA" w:rsidP="00101ADA">
      <w:pPr>
        <w:pStyle w:val="subsection"/>
      </w:pPr>
      <w:r w:rsidRPr="00E706E7">
        <w:tab/>
        <w:t>(2)</w:t>
      </w:r>
      <w:r w:rsidRPr="00E706E7">
        <w:tab/>
        <w:t>Any other interested person may apply to the Federal Court for an order cancelling the judicial management of a general insurer.</w:t>
      </w:r>
    </w:p>
    <w:p w14:paraId="17D338C7" w14:textId="77777777" w:rsidR="00101ADA" w:rsidRPr="00E706E7" w:rsidRDefault="00101ADA" w:rsidP="00101ADA">
      <w:pPr>
        <w:pStyle w:val="subsection"/>
      </w:pPr>
      <w:r w:rsidRPr="00E706E7">
        <w:tab/>
        <w:t>(3)</w:t>
      </w:r>
      <w:r w:rsidRPr="00E706E7">
        <w:tab/>
        <w:t xml:space="preserve">On an application under </w:t>
      </w:r>
      <w:r w:rsidR="003C714C" w:rsidRPr="00E706E7">
        <w:t>subsection (</w:t>
      </w:r>
      <w:r w:rsidRPr="00E706E7">
        <w:t>1) or (2), the Federal Court may cancel the order for the judicial management of the general insurer if it appears to the Court:</w:t>
      </w:r>
    </w:p>
    <w:p w14:paraId="1D35F84C" w14:textId="77777777" w:rsidR="00101ADA" w:rsidRPr="00E706E7" w:rsidRDefault="00101ADA" w:rsidP="00101ADA">
      <w:pPr>
        <w:pStyle w:val="paragraph"/>
      </w:pPr>
      <w:r w:rsidRPr="00E706E7">
        <w:tab/>
        <w:t>(a)</w:t>
      </w:r>
      <w:r w:rsidRPr="00E706E7">
        <w:tab/>
        <w:t>that the purpose of the order has been fulfilled; or</w:t>
      </w:r>
    </w:p>
    <w:p w14:paraId="3A833275" w14:textId="77777777" w:rsidR="00101ADA" w:rsidRPr="00E706E7" w:rsidRDefault="00101ADA" w:rsidP="00101ADA">
      <w:pPr>
        <w:pStyle w:val="paragraph"/>
      </w:pPr>
      <w:r w:rsidRPr="00E706E7">
        <w:tab/>
        <w:t>(b)</w:t>
      </w:r>
      <w:r w:rsidRPr="00E706E7">
        <w:tab/>
        <w:t>that for any reason it is undesirable that the order remain in force.</w:t>
      </w:r>
    </w:p>
    <w:p w14:paraId="56338AD8" w14:textId="77777777" w:rsidR="00101ADA" w:rsidRPr="00E706E7" w:rsidRDefault="00101ADA" w:rsidP="00101ADA">
      <w:pPr>
        <w:pStyle w:val="subsection"/>
      </w:pPr>
      <w:r w:rsidRPr="00E706E7">
        <w:tab/>
        <w:t>(4)</w:t>
      </w:r>
      <w:r w:rsidRPr="00E706E7">
        <w:tab/>
        <w:t xml:space="preserve">Before applying to the Federal Court under </w:t>
      </w:r>
      <w:r w:rsidR="003C714C" w:rsidRPr="00E706E7">
        <w:t>subsection (</w:t>
      </w:r>
      <w:r w:rsidRPr="00E706E7">
        <w:t>1) or (2), the judicial manager or interested person must:</w:t>
      </w:r>
    </w:p>
    <w:p w14:paraId="1262603B" w14:textId="77777777" w:rsidR="00101ADA" w:rsidRPr="00E706E7" w:rsidRDefault="00101ADA" w:rsidP="00101ADA">
      <w:pPr>
        <w:pStyle w:val="paragraph"/>
      </w:pPr>
      <w:r w:rsidRPr="00E706E7">
        <w:tab/>
        <w:t>(a)</w:t>
      </w:r>
      <w:r w:rsidRPr="00E706E7">
        <w:tab/>
        <w:t>inform APRA that he or she intends to make the application; and</w:t>
      </w:r>
    </w:p>
    <w:p w14:paraId="63127027" w14:textId="77777777" w:rsidR="00101ADA" w:rsidRPr="00E706E7" w:rsidRDefault="00101ADA" w:rsidP="00101ADA">
      <w:pPr>
        <w:pStyle w:val="paragraph"/>
      </w:pPr>
      <w:r w:rsidRPr="00E706E7">
        <w:tab/>
        <w:t>(b)</w:t>
      </w:r>
      <w:r w:rsidRPr="00E706E7">
        <w:tab/>
        <w:t>give APRA written details of the application.</w:t>
      </w:r>
    </w:p>
    <w:p w14:paraId="55657543" w14:textId="77777777" w:rsidR="00603D51" w:rsidRPr="00E706E7" w:rsidRDefault="00603D51" w:rsidP="00603D51">
      <w:pPr>
        <w:pStyle w:val="subsection"/>
      </w:pPr>
      <w:r w:rsidRPr="00E706E7">
        <w:tab/>
        <w:t>(5)</w:t>
      </w:r>
      <w:r w:rsidRPr="00E706E7">
        <w:tab/>
        <w:t>At the time when an order cancelling the judicial management of the general insurer comes into force:</w:t>
      </w:r>
    </w:p>
    <w:p w14:paraId="3050772A" w14:textId="77777777" w:rsidR="00603D51" w:rsidRPr="00E706E7" w:rsidRDefault="00603D51" w:rsidP="00603D51">
      <w:pPr>
        <w:pStyle w:val="paragraph"/>
      </w:pPr>
      <w:r w:rsidRPr="00E706E7">
        <w:tab/>
        <w:t>(a)</w:t>
      </w:r>
      <w:r w:rsidRPr="00E706E7">
        <w:tab/>
        <w:t>the judicial manager ceases to have the powers and functions of an officer of the general insurer; and</w:t>
      </w:r>
    </w:p>
    <w:p w14:paraId="19F84859" w14:textId="77777777" w:rsidR="00603D51" w:rsidRPr="00E706E7" w:rsidRDefault="00603D51" w:rsidP="00603D51">
      <w:pPr>
        <w:pStyle w:val="paragraph"/>
      </w:pPr>
      <w:r w:rsidRPr="00E706E7">
        <w:tab/>
        <w:t>(b)</w:t>
      </w:r>
      <w:r w:rsidRPr="00E706E7">
        <w:tab/>
        <w:t>the board of directors or other governing body of the general insurer starts to have those powers; and</w:t>
      </w:r>
    </w:p>
    <w:p w14:paraId="64FC39C0" w14:textId="77777777" w:rsidR="00603D51" w:rsidRPr="00E706E7" w:rsidRDefault="00603D51" w:rsidP="00603D51">
      <w:pPr>
        <w:pStyle w:val="paragraph"/>
      </w:pPr>
      <w:r w:rsidRPr="00E706E7">
        <w:tab/>
        <w:t>(c)</w:t>
      </w:r>
      <w:r w:rsidRPr="00E706E7">
        <w:tab/>
        <w:t xml:space="preserve">if the general insurer is a foreign general insurer and there is a person appointed as an agent of the general insurer for the </w:t>
      </w:r>
      <w:r w:rsidRPr="00E706E7">
        <w:lastRenderedPageBreak/>
        <w:t xml:space="preserve">purposes of </w:t>
      </w:r>
      <w:r w:rsidR="00F42C20">
        <w:t>section 1</w:t>
      </w:r>
      <w:r w:rsidRPr="00E706E7">
        <w:t>18—the person starts to have the powers and functions of such an agent.</w:t>
      </w:r>
    </w:p>
    <w:p w14:paraId="3B40562A" w14:textId="77777777" w:rsidR="00101ADA" w:rsidRPr="00E706E7" w:rsidRDefault="00101ADA" w:rsidP="00101ADA">
      <w:pPr>
        <w:pStyle w:val="subsection"/>
      </w:pPr>
      <w:r w:rsidRPr="00E706E7">
        <w:tab/>
        <w:t>(6)</w:t>
      </w:r>
      <w:r w:rsidRPr="00E706E7">
        <w:tab/>
        <w:t xml:space="preserve">APRA is entitled to be heard on any application made under </w:t>
      </w:r>
      <w:r w:rsidR="003C714C" w:rsidRPr="00E706E7">
        <w:t>subsection (</w:t>
      </w:r>
      <w:r w:rsidRPr="00E706E7">
        <w:t>1) or (2).</w:t>
      </w:r>
    </w:p>
    <w:p w14:paraId="2E3653D0" w14:textId="77777777" w:rsidR="00101ADA" w:rsidRPr="00E706E7" w:rsidRDefault="00101ADA" w:rsidP="00101ADA">
      <w:pPr>
        <w:pStyle w:val="ActHead5"/>
      </w:pPr>
      <w:bookmarkStart w:id="153" w:name="_Toc155339552"/>
      <w:r w:rsidRPr="00F42C20">
        <w:rPr>
          <w:rStyle w:val="CharSectno"/>
        </w:rPr>
        <w:t>62ZG</w:t>
      </w:r>
      <w:r w:rsidRPr="00E706E7">
        <w:t xml:space="preserve">  How judicial manager is to manage</w:t>
      </w:r>
      <w:bookmarkEnd w:id="153"/>
    </w:p>
    <w:p w14:paraId="753A2222" w14:textId="77777777" w:rsidR="00101ADA" w:rsidRPr="00E706E7" w:rsidRDefault="00101ADA" w:rsidP="00101ADA">
      <w:pPr>
        <w:pStyle w:val="subsection"/>
      </w:pPr>
      <w:r w:rsidRPr="00E706E7">
        <w:tab/>
      </w:r>
      <w:r w:rsidRPr="00E706E7">
        <w:tab/>
        <w:t>The judicial manager of a general insurer must conduct the judicial management as efficiently and economically as possible.</w:t>
      </w:r>
    </w:p>
    <w:p w14:paraId="523C6ECF" w14:textId="77777777" w:rsidR="00101ADA" w:rsidRPr="00E706E7" w:rsidRDefault="00101ADA" w:rsidP="00101ADA">
      <w:pPr>
        <w:pStyle w:val="ActHead5"/>
      </w:pPr>
      <w:bookmarkStart w:id="154" w:name="_Toc155339553"/>
      <w:r w:rsidRPr="00F42C20">
        <w:rPr>
          <w:rStyle w:val="CharSectno"/>
        </w:rPr>
        <w:t>62ZH</w:t>
      </w:r>
      <w:r w:rsidRPr="00E706E7">
        <w:t xml:space="preserve">  Disclaimer of onerous property</w:t>
      </w:r>
      <w:bookmarkEnd w:id="154"/>
    </w:p>
    <w:p w14:paraId="7373C9CC" w14:textId="77777777" w:rsidR="00101ADA" w:rsidRPr="00E706E7" w:rsidRDefault="00101ADA" w:rsidP="00101ADA">
      <w:pPr>
        <w:pStyle w:val="subsection"/>
      </w:pPr>
      <w:r w:rsidRPr="00E706E7">
        <w:tab/>
      </w:r>
      <w:r w:rsidRPr="00E706E7">
        <w:tab/>
        <w:t>Division</w:t>
      </w:r>
      <w:r w:rsidR="003C714C" w:rsidRPr="00E706E7">
        <w:t> </w:t>
      </w:r>
      <w:r w:rsidRPr="00E706E7">
        <w:t>7A (Disclaimer of onerous property) of Part</w:t>
      </w:r>
      <w:r w:rsidR="003C714C" w:rsidRPr="00E706E7">
        <w:t> </w:t>
      </w:r>
      <w:r w:rsidRPr="00E706E7">
        <w:t xml:space="preserve">5.6 of the </w:t>
      </w:r>
      <w:r w:rsidRPr="00E706E7">
        <w:rPr>
          <w:i/>
        </w:rPr>
        <w:t>Corporations Act 2001</w:t>
      </w:r>
      <w:r w:rsidRPr="00E706E7">
        <w:t xml:space="preserve"> applies in relation to the disclaimer of property of a general insurer by a judicial manager of the general insurer as if:</w:t>
      </w:r>
    </w:p>
    <w:p w14:paraId="3C1185B4" w14:textId="77777777" w:rsidR="00101ADA" w:rsidRPr="00E706E7" w:rsidRDefault="00101ADA" w:rsidP="00101ADA">
      <w:pPr>
        <w:pStyle w:val="paragraph"/>
      </w:pPr>
      <w:r w:rsidRPr="00E706E7">
        <w:tab/>
        <w:t>(a)</w:t>
      </w:r>
      <w:r w:rsidRPr="00E706E7">
        <w:tab/>
        <w:t>the general insurer were a company for the purposes of that Division; and</w:t>
      </w:r>
    </w:p>
    <w:p w14:paraId="07432821" w14:textId="77777777" w:rsidR="00101ADA" w:rsidRPr="00E706E7" w:rsidRDefault="00101ADA" w:rsidP="00101ADA">
      <w:pPr>
        <w:pStyle w:val="paragraph"/>
      </w:pPr>
      <w:r w:rsidRPr="00E706E7">
        <w:tab/>
        <w:t>(b)</w:t>
      </w:r>
      <w:r w:rsidRPr="00E706E7">
        <w:tab/>
        <w:t>the judicial manager were the liquidator of the company; and</w:t>
      </w:r>
    </w:p>
    <w:p w14:paraId="36673662" w14:textId="77777777" w:rsidR="00101ADA" w:rsidRPr="00E706E7" w:rsidRDefault="00101ADA" w:rsidP="00101ADA">
      <w:pPr>
        <w:pStyle w:val="paragraph"/>
      </w:pPr>
      <w:r w:rsidRPr="00E706E7">
        <w:tab/>
        <w:t>(c)</w:t>
      </w:r>
      <w:r w:rsidRPr="00E706E7">
        <w:tab/>
        <w:t>a reference in that Division to the Court were a reference to the Federal Court; and</w:t>
      </w:r>
    </w:p>
    <w:p w14:paraId="309E1084" w14:textId="77777777" w:rsidR="00101ADA" w:rsidRPr="00E706E7" w:rsidRDefault="00101ADA" w:rsidP="00101ADA">
      <w:pPr>
        <w:pStyle w:val="paragraph"/>
      </w:pPr>
      <w:r w:rsidRPr="00E706E7">
        <w:tab/>
        <w:t>(d)</w:t>
      </w:r>
      <w:r w:rsidRPr="00E706E7">
        <w:tab/>
        <w:t>subsection</w:t>
      </w:r>
      <w:r w:rsidR="003C714C" w:rsidRPr="00E706E7">
        <w:t> </w:t>
      </w:r>
      <w:r w:rsidRPr="00E706E7">
        <w:t xml:space="preserve">568(10) of the </w:t>
      </w:r>
      <w:r w:rsidRPr="00E706E7">
        <w:rPr>
          <w:i/>
        </w:rPr>
        <w:t>Corporations Act 2001</w:t>
      </w:r>
      <w:r w:rsidRPr="00E706E7">
        <w:t xml:space="preserve"> were omitted; and</w:t>
      </w:r>
    </w:p>
    <w:p w14:paraId="3AEC534C" w14:textId="77777777" w:rsidR="00101ADA" w:rsidRPr="00E706E7" w:rsidRDefault="00101ADA" w:rsidP="00101ADA">
      <w:pPr>
        <w:pStyle w:val="paragraph"/>
      </w:pPr>
      <w:r w:rsidRPr="00E706E7">
        <w:tab/>
        <w:t>(e)</w:t>
      </w:r>
      <w:r w:rsidRPr="00E706E7">
        <w:tab/>
        <w:t>the policyholders of the general insurer were the company’s creditors for the purposes of subsections</w:t>
      </w:r>
      <w:r w:rsidR="003C714C" w:rsidRPr="00E706E7">
        <w:t> </w:t>
      </w:r>
      <w:r w:rsidRPr="00E706E7">
        <w:t xml:space="preserve">568B(3) and 568E(5) of the </w:t>
      </w:r>
      <w:r w:rsidRPr="00E706E7">
        <w:rPr>
          <w:i/>
        </w:rPr>
        <w:t>Corporations Act 2001</w:t>
      </w:r>
      <w:r w:rsidRPr="00E706E7">
        <w:t>.</w:t>
      </w:r>
    </w:p>
    <w:p w14:paraId="17445F0E" w14:textId="77777777" w:rsidR="00101ADA" w:rsidRPr="00E706E7" w:rsidRDefault="00101ADA" w:rsidP="00101ADA">
      <w:pPr>
        <w:pStyle w:val="notetext"/>
      </w:pPr>
      <w:r w:rsidRPr="00E706E7">
        <w:t>Note:</w:t>
      </w:r>
      <w:r w:rsidRPr="00E706E7">
        <w:tab/>
        <w:t>One effect of this is that the judicial manager of a general insurer has essentially the same powers and duties relating to the disclaimer of property as a liquidator of a company.</w:t>
      </w:r>
    </w:p>
    <w:p w14:paraId="34FF6AC3" w14:textId="77777777" w:rsidR="00101ADA" w:rsidRPr="00E706E7" w:rsidRDefault="00101ADA" w:rsidP="00101ADA">
      <w:pPr>
        <w:pStyle w:val="ActHead5"/>
      </w:pPr>
      <w:bookmarkStart w:id="155" w:name="_Toc155339554"/>
      <w:r w:rsidRPr="00F42C20">
        <w:rPr>
          <w:rStyle w:val="CharSectno"/>
        </w:rPr>
        <w:t>62ZI</w:t>
      </w:r>
      <w:r w:rsidRPr="00E706E7">
        <w:t xml:space="preserve">  Report by judicial manager</w:t>
      </w:r>
      <w:bookmarkEnd w:id="155"/>
    </w:p>
    <w:p w14:paraId="45AF8A0A" w14:textId="77777777" w:rsidR="00101ADA" w:rsidRPr="00E706E7" w:rsidRDefault="00101ADA" w:rsidP="00101ADA">
      <w:pPr>
        <w:pStyle w:val="subsection"/>
      </w:pPr>
      <w:r w:rsidRPr="00E706E7">
        <w:tab/>
        <w:t>(1)</w:t>
      </w:r>
      <w:r w:rsidRPr="00E706E7">
        <w:tab/>
        <w:t>As soon as possible after starting to manage a general insurer, a judicial manager must file with the Federal Court a report that:</w:t>
      </w:r>
    </w:p>
    <w:p w14:paraId="7A4F7B3E" w14:textId="77777777" w:rsidR="00101ADA" w:rsidRPr="00E706E7" w:rsidRDefault="00101ADA" w:rsidP="00101ADA">
      <w:pPr>
        <w:pStyle w:val="paragraph"/>
      </w:pPr>
      <w:r w:rsidRPr="00E706E7">
        <w:tab/>
        <w:t>(a)</w:t>
      </w:r>
      <w:r w:rsidRPr="00E706E7">
        <w:tab/>
        <w:t xml:space="preserve">recommends the course of action listed in </w:t>
      </w:r>
      <w:r w:rsidR="003C714C" w:rsidRPr="00E706E7">
        <w:t>subsection (</w:t>
      </w:r>
      <w:r w:rsidRPr="00E706E7">
        <w:t xml:space="preserve">2) that is, in his or her opinion, most advantageous to the general </w:t>
      </w:r>
      <w:r w:rsidRPr="00E706E7">
        <w:lastRenderedPageBreak/>
        <w:t>interest of the policyholders of the general insurer while promoting financial system stability in Australia; and</w:t>
      </w:r>
    </w:p>
    <w:p w14:paraId="56380304" w14:textId="77777777" w:rsidR="00101ADA" w:rsidRPr="00E706E7" w:rsidRDefault="00101ADA" w:rsidP="00101ADA">
      <w:pPr>
        <w:pStyle w:val="paragraph"/>
      </w:pPr>
      <w:r w:rsidRPr="00E706E7">
        <w:tab/>
        <w:t>(b)</w:t>
      </w:r>
      <w:r w:rsidRPr="00E706E7">
        <w:tab/>
        <w:t>sets out the reasons for that recommendation.</w:t>
      </w:r>
    </w:p>
    <w:p w14:paraId="3DD89648" w14:textId="77777777" w:rsidR="00101ADA" w:rsidRPr="00E706E7" w:rsidRDefault="00101ADA" w:rsidP="00101ADA">
      <w:pPr>
        <w:pStyle w:val="subsection"/>
      </w:pPr>
      <w:r w:rsidRPr="00E706E7">
        <w:tab/>
        <w:t>(2)</w:t>
      </w:r>
      <w:r w:rsidRPr="00E706E7">
        <w:tab/>
        <w:t>The following are the possible courses of action:</w:t>
      </w:r>
    </w:p>
    <w:p w14:paraId="390A1C3A" w14:textId="77777777" w:rsidR="00101ADA" w:rsidRPr="00E706E7" w:rsidRDefault="00101ADA" w:rsidP="00101ADA">
      <w:pPr>
        <w:pStyle w:val="paragraph"/>
      </w:pPr>
      <w:r w:rsidRPr="00E706E7">
        <w:tab/>
        <w:t>(a)</w:t>
      </w:r>
      <w:r w:rsidRPr="00E706E7">
        <w:tab/>
        <w:t>to transfer the business of the general insurer to another general insurer under Division</w:t>
      </w:r>
      <w:r w:rsidR="003C714C" w:rsidRPr="00E706E7">
        <w:t> </w:t>
      </w:r>
      <w:r w:rsidRPr="00E706E7">
        <w:t>3A of Part III (whether the policies issued by the general insurer continue for the original sums insured, with the addition of bonuses that attach to the policies, or for reduced amounts);</w:t>
      </w:r>
    </w:p>
    <w:p w14:paraId="53E9AF44" w14:textId="77777777" w:rsidR="007D260E" w:rsidRPr="00E706E7" w:rsidRDefault="007D260E" w:rsidP="007D260E">
      <w:pPr>
        <w:pStyle w:val="paragraph"/>
      </w:pPr>
      <w:r w:rsidRPr="00E706E7">
        <w:tab/>
        <w:t>(aa)</w:t>
      </w:r>
      <w:r w:rsidRPr="00E706E7">
        <w:tab/>
        <w:t>to transfer the business, or part of the business, of the company to another company under section</w:t>
      </w:r>
      <w:r w:rsidR="003C714C" w:rsidRPr="00E706E7">
        <w:t> </w:t>
      </w:r>
      <w:r w:rsidRPr="00E706E7">
        <w:t xml:space="preserve">25 of the </w:t>
      </w:r>
      <w:r w:rsidR="00C35417" w:rsidRPr="00E706E7">
        <w:rPr>
          <w:i/>
        </w:rPr>
        <w:t>Financial Sector (Transfer and Restructure) Act 1999</w:t>
      </w:r>
      <w:r w:rsidRPr="00E706E7">
        <w:t>;</w:t>
      </w:r>
    </w:p>
    <w:p w14:paraId="46F5A782" w14:textId="77777777" w:rsidR="00C35417" w:rsidRPr="00E706E7" w:rsidRDefault="00C35417" w:rsidP="007D260E">
      <w:pPr>
        <w:pStyle w:val="paragraph"/>
      </w:pPr>
      <w:r w:rsidRPr="00E706E7">
        <w:tab/>
        <w:t>(ab)</w:t>
      </w:r>
      <w:r w:rsidRPr="00E706E7">
        <w:tab/>
        <w:t>to transfer shares in the company to another company under section</w:t>
      </w:r>
      <w:r w:rsidR="003C714C" w:rsidRPr="00E706E7">
        <w:t> </w:t>
      </w:r>
      <w:r w:rsidRPr="00E706E7">
        <w:t xml:space="preserve">25AA of the </w:t>
      </w:r>
      <w:r w:rsidRPr="00E706E7">
        <w:rPr>
          <w:i/>
        </w:rPr>
        <w:t>Financial Sector (Transfer and Restructure) Act 1999</w:t>
      </w:r>
      <w:r w:rsidRPr="00E706E7">
        <w:t>;</w:t>
      </w:r>
    </w:p>
    <w:p w14:paraId="5927FDF7" w14:textId="77777777" w:rsidR="00101ADA" w:rsidRPr="00E706E7" w:rsidRDefault="00101ADA" w:rsidP="00101ADA">
      <w:pPr>
        <w:pStyle w:val="paragraph"/>
      </w:pPr>
      <w:r w:rsidRPr="00E706E7">
        <w:tab/>
        <w:t>(b)</w:t>
      </w:r>
      <w:r w:rsidRPr="00E706E7">
        <w:tab/>
        <w:t>to allow the general insurer to carry on its business after a period of judicial management (whether the policies issued by the general insurer continue for the original sums insured, with the addition of bonuses that attach to the policies, or for reduced amounts);</w:t>
      </w:r>
    </w:p>
    <w:p w14:paraId="6E46E177" w14:textId="77777777" w:rsidR="00101ADA" w:rsidRPr="00E706E7" w:rsidRDefault="00101ADA" w:rsidP="00101ADA">
      <w:pPr>
        <w:pStyle w:val="paragraph"/>
      </w:pPr>
      <w:r w:rsidRPr="00E706E7">
        <w:tab/>
        <w:t>(c)</w:t>
      </w:r>
      <w:r w:rsidRPr="00E706E7">
        <w:tab/>
        <w:t>to do one or more of the acts described in subsection</w:t>
      </w:r>
      <w:r w:rsidR="003C714C" w:rsidRPr="00E706E7">
        <w:t> </w:t>
      </w:r>
      <w:r w:rsidRPr="00E706E7">
        <w:t>62Z(1) (which is about various measures to recapitalise the general insurer), if that subsection applies to the general insurer;</w:t>
      </w:r>
    </w:p>
    <w:p w14:paraId="30449249" w14:textId="77777777" w:rsidR="00101ADA" w:rsidRPr="00E706E7" w:rsidRDefault="00101ADA" w:rsidP="00101ADA">
      <w:pPr>
        <w:pStyle w:val="paragraph"/>
      </w:pPr>
      <w:r w:rsidRPr="00E706E7">
        <w:tab/>
        <w:t>(d)</w:t>
      </w:r>
      <w:r w:rsidRPr="00E706E7">
        <w:tab/>
        <w:t>to wind up the general insurer;</w:t>
      </w:r>
    </w:p>
    <w:p w14:paraId="51ACBE54" w14:textId="77777777" w:rsidR="00101ADA" w:rsidRPr="00E706E7" w:rsidRDefault="00101ADA" w:rsidP="00101ADA">
      <w:pPr>
        <w:pStyle w:val="paragraph"/>
      </w:pPr>
      <w:r w:rsidRPr="00E706E7">
        <w:tab/>
        <w:t>(e)</w:t>
      </w:r>
      <w:r w:rsidRPr="00E706E7">
        <w:tab/>
        <w:t>to take such other course of action as the judicial manager considers desirable, which may, for example, be a course of action that includes either or both of the following:</w:t>
      </w:r>
    </w:p>
    <w:p w14:paraId="6B0E851D" w14:textId="77777777" w:rsidR="00101ADA" w:rsidRPr="00E706E7" w:rsidRDefault="00101ADA" w:rsidP="00101ADA">
      <w:pPr>
        <w:pStyle w:val="paragraphsub"/>
      </w:pPr>
      <w:r w:rsidRPr="00E706E7">
        <w:tab/>
        <w:t>(i)</w:t>
      </w:r>
      <w:r w:rsidRPr="00E706E7">
        <w:tab/>
        <w:t xml:space="preserve">altering the constitution, rules or other arrangements for governance of the general insurer, if it is registered under the </w:t>
      </w:r>
      <w:r w:rsidRPr="00E706E7">
        <w:rPr>
          <w:i/>
        </w:rPr>
        <w:t>Corporations Act 2001</w:t>
      </w:r>
      <w:r w:rsidRPr="00E706E7">
        <w:t xml:space="preserve">, to enable or facilitate the performance of the judicial manager’s functions and duties, the exercise of the judicial manager’s powers or a course of action described in </w:t>
      </w:r>
      <w:r w:rsidR="003C714C" w:rsidRPr="00E706E7">
        <w:t>paragraph (</w:t>
      </w:r>
      <w:r w:rsidRPr="00E706E7">
        <w:t>a), (b), (c) or (d);</w:t>
      </w:r>
    </w:p>
    <w:p w14:paraId="27159941" w14:textId="77777777" w:rsidR="00101ADA" w:rsidRPr="00E706E7" w:rsidRDefault="00101ADA" w:rsidP="00101ADA">
      <w:pPr>
        <w:pStyle w:val="paragraphsub"/>
      </w:pPr>
      <w:r w:rsidRPr="00E706E7">
        <w:lastRenderedPageBreak/>
        <w:tab/>
        <w:t>(ii)</w:t>
      </w:r>
      <w:r w:rsidRPr="00E706E7">
        <w:tab/>
        <w:t xml:space="preserve">one or more of the courses of action described in </w:t>
      </w:r>
      <w:r w:rsidR="003C714C" w:rsidRPr="00E706E7">
        <w:t>paragraphs (</w:t>
      </w:r>
      <w:r w:rsidRPr="00E706E7">
        <w:t>a), (b), (c) and (d).</w:t>
      </w:r>
    </w:p>
    <w:p w14:paraId="02A525DD" w14:textId="77777777" w:rsidR="00101ADA" w:rsidRPr="00E706E7" w:rsidRDefault="00101ADA" w:rsidP="00101ADA">
      <w:pPr>
        <w:pStyle w:val="subsection"/>
      </w:pPr>
      <w:r w:rsidRPr="00E706E7">
        <w:tab/>
        <w:t>(3)</w:t>
      </w:r>
      <w:r w:rsidRPr="00E706E7">
        <w:tab/>
        <w:t>A report may recommend different courses of action in respect of different parts of a general insurer’s business.</w:t>
      </w:r>
    </w:p>
    <w:p w14:paraId="14AA3B32" w14:textId="77777777" w:rsidR="00101ADA" w:rsidRPr="00E706E7" w:rsidRDefault="00101ADA" w:rsidP="00101ADA">
      <w:pPr>
        <w:pStyle w:val="subsection"/>
        <w:keepNext/>
        <w:keepLines/>
      </w:pPr>
      <w:r w:rsidRPr="00E706E7">
        <w:tab/>
        <w:t>(4)</w:t>
      </w:r>
      <w:r w:rsidRPr="00E706E7">
        <w:tab/>
        <w:t>If the Federal Court makes an order under section</w:t>
      </w:r>
      <w:r w:rsidR="003C714C" w:rsidRPr="00E706E7">
        <w:t> </w:t>
      </w:r>
      <w:r w:rsidRPr="00E706E7">
        <w:t xml:space="preserve">62ZJ giving effect to a course or courses referred to in </w:t>
      </w:r>
      <w:r w:rsidR="003C714C" w:rsidRPr="00E706E7">
        <w:t>paragraph (</w:t>
      </w:r>
      <w:r w:rsidRPr="00E706E7">
        <w:t xml:space="preserve">2)(a), (b), (c) or (e) of this section, the judicial manager may file with the Court a further report or further reports dealing with matters to which a report under </w:t>
      </w:r>
      <w:r w:rsidR="003C714C" w:rsidRPr="00E706E7">
        <w:t>subsection (</w:t>
      </w:r>
      <w:r w:rsidRPr="00E706E7">
        <w:t>1) of this section may relate.</w:t>
      </w:r>
    </w:p>
    <w:p w14:paraId="61ADB193" w14:textId="77777777" w:rsidR="00101ADA" w:rsidRPr="00E706E7" w:rsidRDefault="00101ADA" w:rsidP="00101ADA">
      <w:pPr>
        <w:pStyle w:val="subsection"/>
      </w:pPr>
      <w:r w:rsidRPr="00E706E7">
        <w:tab/>
        <w:t>(5)</w:t>
      </w:r>
      <w:r w:rsidRPr="00E706E7">
        <w:tab/>
        <w:t xml:space="preserve">A report under </w:t>
      </w:r>
      <w:r w:rsidR="003C714C" w:rsidRPr="00E706E7">
        <w:t>subsection (</w:t>
      </w:r>
      <w:r w:rsidRPr="00E706E7">
        <w:t>4) must set out the reasons for any recommendation made in the report.</w:t>
      </w:r>
    </w:p>
    <w:p w14:paraId="5F823F06" w14:textId="77777777" w:rsidR="00101ADA" w:rsidRPr="00E706E7" w:rsidRDefault="00101ADA" w:rsidP="00101ADA">
      <w:pPr>
        <w:pStyle w:val="subsection"/>
      </w:pPr>
      <w:r w:rsidRPr="00E706E7">
        <w:tab/>
        <w:t>(6)</w:t>
      </w:r>
      <w:r w:rsidRPr="00E706E7">
        <w:tab/>
        <w:t>As soon as possible after filing a report under this section, the judicial manager must:</w:t>
      </w:r>
    </w:p>
    <w:p w14:paraId="22B8B53A" w14:textId="77777777" w:rsidR="00101ADA" w:rsidRPr="00E706E7" w:rsidRDefault="00101ADA" w:rsidP="00101ADA">
      <w:pPr>
        <w:pStyle w:val="paragraph"/>
      </w:pPr>
      <w:r w:rsidRPr="00E706E7">
        <w:tab/>
        <w:t>(a)</w:t>
      </w:r>
      <w:r w:rsidRPr="00E706E7">
        <w:tab/>
        <w:t>give a copy of it to APRA; and</w:t>
      </w:r>
    </w:p>
    <w:p w14:paraId="230D4910" w14:textId="77777777" w:rsidR="00101ADA" w:rsidRPr="00E706E7" w:rsidRDefault="00101ADA" w:rsidP="00101ADA">
      <w:pPr>
        <w:pStyle w:val="paragraph"/>
      </w:pPr>
      <w:r w:rsidRPr="00E706E7">
        <w:tab/>
        <w:t>(b)</w:t>
      </w:r>
      <w:r w:rsidRPr="00E706E7">
        <w:tab/>
        <w:t>apply to the Federal Court for an order to give effect to the course or courses of action stated in the report.</w:t>
      </w:r>
    </w:p>
    <w:p w14:paraId="4FB8C03B" w14:textId="77777777" w:rsidR="00101ADA" w:rsidRPr="00E706E7" w:rsidRDefault="00101ADA" w:rsidP="00101ADA">
      <w:pPr>
        <w:pStyle w:val="subsection"/>
      </w:pPr>
      <w:r w:rsidRPr="00E706E7">
        <w:tab/>
        <w:t>(7)</w:t>
      </w:r>
      <w:r w:rsidRPr="00E706E7">
        <w:tab/>
        <w:t>A report, or a copy of a report, under this section must be available for inspection by any person:</w:t>
      </w:r>
    </w:p>
    <w:p w14:paraId="7DB373F7" w14:textId="77777777" w:rsidR="00101ADA" w:rsidRPr="00E706E7" w:rsidRDefault="00101ADA" w:rsidP="00101ADA">
      <w:pPr>
        <w:pStyle w:val="paragraph"/>
      </w:pPr>
      <w:r w:rsidRPr="00E706E7">
        <w:tab/>
        <w:t>(a)</w:t>
      </w:r>
      <w:r w:rsidRPr="00E706E7">
        <w:tab/>
        <w:t>at the Registry of the Federal Court in which the report is filed during the business hours of that Registry; and</w:t>
      </w:r>
    </w:p>
    <w:p w14:paraId="6874D772" w14:textId="77777777" w:rsidR="00101ADA" w:rsidRPr="00E706E7" w:rsidRDefault="00101ADA" w:rsidP="00101ADA">
      <w:pPr>
        <w:pStyle w:val="paragraph"/>
      </w:pPr>
      <w:r w:rsidRPr="00E706E7">
        <w:tab/>
        <w:t>(b)</w:t>
      </w:r>
      <w:r w:rsidRPr="00E706E7">
        <w:tab/>
        <w:t>at such other place (if any) as APRA determines.</w:t>
      </w:r>
    </w:p>
    <w:p w14:paraId="657A0F0C" w14:textId="77777777" w:rsidR="00101ADA" w:rsidRPr="00E706E7" w:rsidRDefault="00101ADA" w:rsidP="00101ADA">
      <w:pPr>
        <w:pStyle w:val="ActHead5"/>
      </w:pPr>
      <w:bookmarkStart w:id="156" w:name="_Toc155339555"/>
      <w:r w:rsidRPr="00F42C20">
        <w:rPr>
          <w:rStyle w:val="CharSectno"/>
        </w:rPr>
        <w:t>62ZJ</w:t>
      </w:r>
      <w:r w:rsidRPr="00E706E7">
        <w:t xml:space="preserve">  Order of Federal Court on report of judicial manager</w:t>
      </w:r>
      <w:bookmarkEnd w:id="156"/>
    </w:p>
    <w:p w14:paraId="16A02903" w14:textId="77777777" w:rsidR="00101ADA" w:rsidRPr="00E706E7" w:rsidRDefault="00101ADA" w:rsidP="00101ADA">
      <w:pPr>
        <w:pStyle w:val="subsection"/>
      </w:pPr>
      <w:r w:rsidRPr="00E706E7">
        <w:tab/>
        <w:t>(1)</w:t>
      </w:r>
      <w:r w:rsidRPr="00E706E7">
        <w:tab/>
        <w:t>On an application for an order to give effect to a course or courses of action recommended in a report under section</w:t>
      </w:r>
      <w:r w:rsidR="003C714C" w:rsidRPr="00E706E7">
        <w:t> </w:t>
      </w:r>
      <w:r w:rsidRPr="00E706E7">
        <w:t>62ZI:</w:t>
      </w:r>
    </w:p>
    <w:p w14:paraId="19520FEA" w14:textId="77777777" w:rsidR="00101ADA" w:rsidRPr="00E706E7" w:rsidRDefault="00101ADA" w:rsidP="00101ADA">
      <w:pPr>
        <w:pStyle w:val="paragraph"/>
      </w:pPr>
      <w:r w:rsidRPr="00E706E7">
        <w:tab/>
        <w:t>(a)</w:t>
      </w:r>
      <w:r w:rsidRPr="00E706E7">
        <w:tab/>
        <w:t>APRA and any other person interested is entitled to be heard; and</w:t>
      </w:r>
    </w:p>
    <w:p w14:paraId="7C3943D8" w14:textId="77777777" w:rsidR="00101ADA" w:rsidRPr="00E706E7" w:rsidRDefault="00101ADA" w:rsidP="00101ADA">
      <w:pPr>
        <w:pStyle w:val="paragraph"/>
      </w:pPr>
      <w:r w:rsidRPr="00E706E7">
        <w:tab/>
        <w:t>(b)</w:t>
      </w:r>
      <w:r w:rsidRPr="00E706E7">
        <w:tab/>
        <w:t>the Federal Court may make an order giving effect to such course or courses of action as it considers in the circumstances to be most advantageous to the general interest of the policyholders of the general insurer concerned, while promoting financial system stability in Australia.</w:t>
      </w:r>
    </w:p>
    <w:p w14:paraId="3BECAC61" w14:textId="77777777" w:rsidR="00101ADA" w:rsidRPr="00E706E7" w:rsidRDefault="00101ADA" w:rsidP="00101ADA">
      <w:pPr>
        <w:pStyle w:val="subsection"/>
      </w:pPr>
      <w:r w:rsidRPr="00E706E7">
        <w:lastRenderedPageBreak/>
        <w:tab/>
        <w:t>(2)</w:t>
      </w:r>
      <w:r w:rsidRPr="00E706E7">
        <w:tab/>
        <w:t>The course or courses of action to which an order may give effect may be one or more of the following:</w:t>
      </w:r>
    </w:p>
    <w:p w14:paraId="019DE946" w14:textId="77777777" w:rsidR="00101ADA" w:rsidRPr="00E706E7" w:rsidRDefault="00101ADA" w:rsidP="00101ADA">
      <w:pPr>
        <w:pStyle w:val="paragraph"/>
      </w:pPr>
      <w:r w:rsidRPr="00E706E7">
        <w:tab/>
        <w:t>(a)</w:t>
      </w:r>
      <w:r w:rsidRPr="00E706E7">
        <w:tab/>
        <w:t>one or more of the courses of action set out in subsection</w:t>
      </w:r>
      <w:r w:rsidR="003C714C" w:rsidRPr="00E706E7">
        <w:t> </w:t>
      </w:r>
      <w:r w:rsidRPr="00E706E7">
        <w:t>62ZI(2);</w:t>
      </w:r>
    </w:p>
    <w:p w14:paraId="220AC25A" w14:textId="77777777" w:rsidR="00101ADA" w:rsidRPr="00E706E7" w:rsidRDefault="00101ADA" w:rsidP="00101ADA">
      <w:pPr>
        <w:pStyle w:val="paragraph"/>
      </w:pPr>
      <w:r w:rsidRPr="00E706E7">
        <w:tab/>
        <w:t>(b)</w:t>
      </w:r>
      <w:r w:rsidRPr="00E706E7">
        <w:tab/>
        <w:t>one or more other courses of action.</w:t>
      </w:r>
    </w:p>
    <w:p w14:paraId="11CEB8B6" w14:textId="77777777" w:rsidR="00101ADA" w:rsidRPr="00E706E7" w:rsidRDefault="00101ADA" w:rsidP="00101ADA">
      <w:pPr>
        <w:pStyle w:val="subsection"/>
      </w:pPr>
      <w:r w:rsidRPr="00E706E7">
        <w:tab/>
        <w:t>(3)</w:t>
      </w:r>
      <w:r w:rsidRPr="00E706E7">
        <w:tab/>
        <w:t>An order under this section:</w:t>
      </w:r>
    </w:p>
    <w:p w14:paraId="4290DE12" w14:textId="77777777" w:rsidR="00101ADA" w:rsidRPr="00E706E7" w:rsidRDefault="00101ADA" w:rsidP="00101ADA">
      <w:pPr>
        <w:pStyle w:val="paragraph"/>
      </w:pPr>
      <w:r w:rsidRPr="00E706E7">
        <w:tab/>
        <w:t>(a)</w:t>
      </w:r>
      <w:r w:rsidRPr="00E706E7">
        <w:tab/>
        <w:t>is binding on all persons; and</w:t>
      </w:r>
    </w:p>
    <w:p w14:paraId="4AA4205C" w14:textId="77777777" w:rsidR="00101ADA" w:rsidRPr="00E706E7" w:rsidRDefault="00101ADA" w:rsidP="00101ADA">
      <w:pPr>
        <w:pStyle w:val="paragraph"/>
      </w:pPr>
      <w:r w:rsidRPr="00E706E7">
        <w:tab/>
        <w:t>(b)</w:t>
      </w:r>
      <w:r w:rsidRPr="00E706E7">
        <w:tab/>
        <w:t>takes effect despite anything in any of the following:</w:t>
      </w:r>
    </w:p>
    <w:p w14:paraId="157A340E" w14:textId="77777777" w:rsidR="00101ADA" w:rsidRPr="00E706E7" w:rsidRDefault="00101ADA" w:rsidP="00101ADA">
      <w:pPr>
        <w:pStyle w:val="paragraphsub"/>
      </w:pPr>
      <w:r w:rsidRPr="00E706E7">
        <w:tab/>
        <w:t>(i)</w:t>
      </w:r>
      <w:r w:rsidRPr="00E706E7">
        <w:tab/>
        <w:t xml:space="preserve">the </w:t>
      </w:r>
      <w:r w:rsidRPr="00E706E7">
        <w:rPr>
          <w:i/>
        </w:rPr>
        <w:t>Corporations Act 2001</w:t>
      </w:r>
      <w:r w:rsidR="00C35417" w:rsidRPr="00E706E7">
        <w:rPr>
          <w:i/>
        </w:rPr>
        <w:t xml:space="preserve"> </w:t>
      </w:r>
      <w:r w:rsidR="00C35417" w:rsidRPr="00E706E7">
        <w:t xml:space="preserve">(without limiting the scope of </w:t>
      </w:r>
      <w:r w:rsidR="00F42C20">
        <w:t>section 1</w:t>
      </w:r>
      <w:r w:rsidR="00C35417" w:rsidRPr="00E706E7">
        <w:t>27B of this Act)</w:t>
      </w:r>
      <w:r w:rsidRPr="00E706E7">
        <w:t>;</w:t>
      </w:r>
    </w:p>
    <w:p w14:paraId="0C2BAD45" w14:textId="77777777" w:rsidR="00101ADA" w:rsidRPr="00E706E7" w:rsidRDefault="00101ADA" w:rsidP="00101ADA">
      <w:pPr>
        <w:pStyle w:val="paragraphsub"/>
      </w:pPr>
      <w:r w:rsidRPr="00E706E7">
        <w:tab/>
        <w:t>(ii)</w:t>
      </w:r>
      <w:r w:rsidRPr="00E706E7">
        <w:tab/>
        <w:t>the constitution or other rules of the general insurer;</w:t>
      </w:r>
    </w:p>
    <w:p w14:paraId="02A2DBAE" w14:textId="77777777" w:rsidR="00101ADA" w:rsidRPr="00E706E7" w:rsidRDefault="00101ADA" w:rsidP="00101ADA">
      <w:pPr>
        <w:pStyle w:val="paragraphsub"/>
      </w:pPr>
      <w:r w:rsidRPr="00E706E7">
        <w:tab/>
        <w:t>(iii)</w:t>
      </w:r>
      <w:r w:rsidRPr="00E706E7">
        <w:tab/>
        <w:t>any contract or arrangement to which the general insurer is party;</w:t>
      </w:r>
    </w:p>
    <w:p w14:paraId="3CD24ABF" w14:textId="77777777" w:rsidR="00101ADA" w:rsidRPr="00E706E7" w:rsidRDefault="00101ADA" w:rsidP="00101ADA">
      <w:pPr>
        <w:pStyle w:val="paragraphsub"/>
      </w:pPr>
      <w:r w:rsidRPr="00E706E7">
        <w:tab/>
        <w:t>(iv)</w:t>
      </w:r>
      <w:r w:rsidRPr="00E706E7">
        <w:tab/>
        <w:t xml:space="preserve">any listing rules </w:t>
      </w:r>
      <w:r w:rsidR="00C35417" w:rsidRPr="00E706E7">
        <w:t>of a financial market</w:t>
      </w:r>
      <w:r w:rsidRPr="00E706E7">
        <w:t xml:space="preserve"> in whose official list the general insurer is included.</w:t>
      </w:r>
    </w:p>
    <w:p w14:paraId="6A8A657E" w14:textId="77777777" w:rsidR="00101ADA" w:rsidRPr="00E706E7" w:rsidRDefault="00101ADA" w:rsidP="00101ADA">
      <w:pPr>
        <w:pStyle w:val="ActHead5"/>
      </w:pPr>
      <w:bookmarkStart w:id="157" w:name="_Toc155339556"/>
      <w:r w:rsidRPr="00F42C20">
        <w:rPr>
          <w:rStyle w:val="CharSectno"/>
        </w:rPr>
        <w:t>62ZK</w:t>
      </w:r>
      <w:r w:rsidRPr="00E706E7">
        <w:t xml:space="preserve">  Transfer of business to another general insurer</w:t>
      </w:r>
      <w:bookmarkEnd w:id="157"/>
    </w:p>
    <w:p w14:paraId="5A647707" w14:textId="77777777" w:rsidR="00101ADA" w:rsidRPr="00E706E7" w:rsidRDefault="00101ADA" w:rsidP="00101ADA">
      <w:pPr>
        <w:pStyle w:val="subsection"/>
      </w:pPr>
      <w:r w:rsidRPr="00E706E7">
        <w:tab/>
        <w:t>(1)</w:t>
      </w:r>
      <w:r w:rsidRPr="00E706E7">
        <w:tab/>
        <w:t>If the Federal Court orders the transfer of the business of a general insurer to another general insurer, the judicial manager must prepare a scheme for the transfer in accordance with Division</w:t>
      </w:r>
      <w:r w:rsidR="003C714C" w:rsidRPr="00E706E7">
        <w:t> </w:t>
      </w:r>
      <w:r w:rsidRPr="00E706E7">
        <w:t>3A of Part III.</w:t>
      </w:r>
    </w:p>
    <w:p w14:paraId="5B3722BB" w14:textId="77777777" w:rsidR="00101ADA" w:rsidRPr="00E706E7" w:rsidRDefault="00101ADA" w:rsidP="00101ADA">
      <w:pPr>
        <w:pStyle w:val="subsection"/>
      </w:pPr>
      <w:r w:rsidRPr="00E706E7">
        <w:tab/>
        <w:t>(2)</w:t>
      </w:r>
      <w:r w:rsidRPr="00E706E7">
        <w:tab/>
        <w:t xml:space="preserve">Until the Federal Court confirms the scheme under that Part, </w:t>
      </w:r>
      <w:r w:rsidR="00C35417" w:rsidRPr="00E706E7">
        <w:t>the general insurer continues to be under judicial management</w:t>
      </w:r>
      <w:r w:rsidRPr="00E706E7">
        <w:t>.</w:t>
      </w:r>
    </w:p>
    <w:p w14:paraId="6D3C3BF1" w14:textId="77777777" w:rsidR="00101ADA" w:rsidRPr="00E706E7" w:rsidRDefault="00101ADA" w:rsidP="00101ADA">
      <w:pPr>
        <w:pStyle w:val="ActHead5"/>
      </w:pPr>
      <w:bookmarkStart w:id="158" w:name="_Toc155339557"/>
      <w:r w:rsidRPr="00F42C20">
        <w:rPr>
          <w:rStyle w:val="CharSectno"/>
        </w:rPr>
        <w:t>62ZL</w:t>
      </w:r>
      <w:r w:rsidRPr="00E706E7">
        <w:t xml:space="preserve">  Resignation</w:t>
      </w:r>
      <w:bookmarkEnd w:id="158"/>
    </w:p>
    <w:p w14:paraId="3AD48EDA" w14:textId="77777777" w:rsidR="00101ADA" w:rsidRPr="00E706E7" w:rsidRDefault="00101ADA" w:rsidP="00101ADA">
      <w:pPr>
        <w:pStyle w:val="subsection"/>
      </w:pPr>
      <w:r w:rsidRPr="00E706E7">
        <w:tab/>
      </w:r>
      <w:r w:rsidRPr="00E706E7">
        <w:tab/>
        <w:t>A judicial manager appointed under this Division may resign the appointment as judicial manager by filing with the Federal Court a signed notice of resignation.</w:t>
      </w:r>
    </w:p>
    <w:p w14:paraId="0779163E" w14:textId="77777777" w:rsidR="00C35417" w:rsidRPr="00E706E7" w:rsidRDefault="00C35417" w:rsidP="00C35417">
      <w:pPr>
        <w:pStyle w:val="ActHead5"/>
      </w:pPr>
      <w:bookmarkStart w:id="159" w:name="_Toc155339558"/>
      <w:r w:rsidRPr="008E78C3">
        <w:rPr>
          <w:rStyle w:val="CharSectno"/>
          <w:rFonts w:eastAsia="Calibri"/>
        </w:rPr>
        <w:t>62ZM</w:t>
      </w:r>
      <w:r w:rsidRPr="00E706E7">
        <w:t xml:space="preserve">  Immunity</w:t>
      </w:r>
      <w:bookmarkEnd w:id="159"/>
    </w:p>
    <w:p w14:paraId="4B570238" w14:textId="77777777" w:rsidR="00C35417" w:rsidRPr="00E706E7" w:rsidRDefault="00C35417" w:rsidP="00C35417">
      <w:pPr>
        <w:pStyle w:val="subsection"/>
      </w:pPr>
      <w:r w:rsidRPr="00E706E7">
        <w:tab/>
        <w:t>(1)</w:t>
      </w:r>
      <w:r w:rsidRPr="00E706E7">
        <w:tab/>
        <w:t xml:space="preserve">A judicial manager, or a person acting on behalf of a judicial manager, is not subject to any liability (whether civil or criminal) </w:t>
      </w:r>
      <w:r w:rsidRPr="00E706E7">
        <w:lastRenderedPageBreak/>
        <w:t>in respect of anything done, or omitted to be done, in the exercise or performance, or the purported exercise or performance, of powers, functions or duties conferred or imposed on the judicial manager by or under this Act.</w:t>
      </w:r>
    </w:p>
    <w:p w14:paraId="63FCF2F0" w14:textId="77777777" w:rsidR="00C35417" w:rsidRPr="00E706E7" w:rsidRDefault="00C35417" w:rsidP="00C35417">
      <w:pPr>
        <w:pStyle w:val="subsection"/>
      </w:pPr>
      <w:r w:rsidRPr="00E706E7">
        <w:tab/>
        <w:t>(2)</w:t>
      </w:r>
      <w:r w:rsidRPr="00E706E7">
        <w:tab/>
      </w:r>
      <w:r w:rsidR="003C714C" w:rsidRPr="00E706E7">
        <w:t>Subsection (</w:t>
      </w:r>
      <w:r w:rsidRPr="00E706E7">
        <w:t>1) does not apply to an act or omission in bad faith.</w:t>
      </w:r>
    </w:p>
    <w:p w14:paraId="7A00BDCC" w14:textId="77777777" w:rsidR="00C35417" w:rsidRPr="00E706E7" w:rsidRDefault="00C35417" w:rsidP="00C35417">
      <w:pPr>
        <w:pStyle w:val="subsection"/>
      </w:pPr>
      <w:r w:rsidRPr="00E706E7">
        <w:tab/>
        <w:t>(3)</w:t>
      </w:r>
      <w:r w:rsidRPr="00E706E7">
        <w:tab/>
        <w:t>A judicial manager is not liable under section</w:t>
      </w:r>
      <w:r w:rsidR="003C714C" w:rsidRPr="00E706E7">
        <w:t> </w:t>
      </w:r>
      <w:r w:rsidRPr="00E706E7">
        <w:t>588G</w:t>
      </w:r>
      <w:r w:rsidR="00821EA5" w:rsidRPr="00E706E7">
        <w:t>, 588GAB or 588GAC</w:t>
      </w:r>
      <w:r w:rsidRPr="00E706E7">
        <w:t xml:space="preserve"> of the </w:t>
      </w:r>
      <w:r w:rsidRPr="00E706E7">
        <w:rPr>
          <w:i/>
        </w:rPr>
        <w:t>Corporations Act 2001</w:t>
      </w:r>
      <w:r w:rsidRPr="00E706E7">
        <w:t xml:space="preserve">. This subsection does not limit the scope of </w:t>
      </w:r>
      <w:r w:rsidR="003C714C" w:rsidRPr="00E706E7">
        <w:t>subsection (</w:t>
      </w:r>
      <w:r w:rsidRPr="00E706E7">
        <w:t>1).</w:t>
      </w:r>
    </w:p>
    <w:p w14:paraId="097E286F" w14:textId="77777777" w:rsidR="00C35417" w:rsidRPr="00E706E7" w:rsidRDefault="00C35417" w:rsidP="00C35417">
      <w:pPr>
        <w:pStyle w:val="SubsectionHead"/>
      </w:pPr>
      <w:r w:rsidRPr="00E706E7">
        <w:t>Signpost to secrecy obligations</w:t>
      </w:r>
    </w:p>
    <w:p w14:paraId="47E1DE66" w14:textId="77777777" w:rsidR="00C35417" w:rsidRPr="00E706E7" w:rsidRDefault="00C35417" w:rsidP="00C35417">
      <w:pPr>
        <w:pStyle w:val="subsection"/>
      </w:pPr>
      <w:r w:rsidRPr="00E706E7">
        <w:tab/>
        <w:t>(4)</w:t>
      </w:r>
      <w:r w:rsidRPr="00E706E7">
        <w:tab/>
        <w:t>Part</w:t>
      </w:r>
      <w:r w:rsidR="003C714C" w:rsidRPr="00E706E7">
        <w:t> </w:t>
      </w:r>
      <w:r w:rsidRPr="00E706E7">
        <w:t xml:space="preserve">6 of the </w:t>
      </w:r>
      <w:r w:rsidRPr="00E706E7">
        <w:rPr>
          <w:i/>
        </w:rPr>
        <w:t>Australian Prudential Regulation Authority Act 1998</w:t>
      </w:r>
      <w:r w:rsidRPr="00E706E7">
        <w:t xml:space="preserve"> prohibits certain disclosures of information received by judicial managers under this Act.</w:t>
      </w:r>
    </w:p>
    <w:p w14:paraId="3F1DD21C" w14:textId="77777777" w:rsidR="00101ADA" w:rsidRPr="00E706E7" w:rsidRDefault="00101ADA" w:rsidP="00101ADA">
      <w:pPr>
        <w:pStyle w:val="ActHead5"/>
      </w:pPr>
      <w:bookmarkStart w:id="160" w:name="_Toc155339559"/>
      <w:r w:rsidRPr="00F42C20">
        <w:rPr>
          <w:rStyle w:val="CharSectno"/>
        </w:rPr>
        <w:t>62ZN</w:t>
      </w:r>
      <w:r w:rsidRPr="00E706E7">
        <w:t xml:space="preserve">  Exceptions to Part IV of the </w:t>
      </w:r>
      <w:r w:rsidR="00D81EB5" w:rsidRPr="00E706E7">
        <w:rPr>
          <w:i/>
        </w:rPr>
        <w:t>Competition and Consumer Act 2010</w:t>
      </w:r>
      <w:bookmarkEnd w:id="160"/>
    </w:p>
    <w:p w14:paraId="76125AF4" w14:textId="77777777" w:rsidR="00101ADA" w:rsidRPr="00E706E7" w:rsidRDefault="00101ADA" w:rsidP="00101ADA">
      <w:pPr>
        <w:pStyle w:val="subsection"/>
      </w:pPr>
      <w:r w:rsidRPr="00E706E7">
        <w:tab/>
      </w:r>
      <w:r w:rsidRPr="00E706E7">
        <w:tab/>
        <w:t>For the purposes of subsection</w:t>
      </w:r>
      <w:r w:rsidR="003C714C" w:rsidRPr="00E706E7">
        <w:t> </w:t>
      </w:r>
      <w:r w:rsidRPr="00E706E7">
        <w:t xml:space="preserve">51(1) of the </w:t>
      </w:r>
      <w:r w:rsidR="00D81EB5" w:rsidRPr="00E706E7">
        <w:rPr>
          <w:i/>
        </w:rPr>
        <w:t>Competition and Consumer Act 2010</w:t>
      </w:r>
      <w:r w:rsidRPr="00E706E7">
        <w:t>, the following things are specified and specifically authorised:</w:t>
      </w:r>
    </w:p>
    <w:p w14:paraId="39383A3A" w14:textId="77777777" w:rsidR="00101ADA" w:rsidRPr="00E706E7" w:rsidRDefault="00101ADA" w:rsidP="00101ADA">
      <w:pPr>
        <w:pStyle w:val="paragraph"/>
      </w:pPr>
      <w:r w:rsidRPr="00E706E7">
        <w:tab/>
        <w:t>(a)</w:t>
      </w:r>
      <w:r w:rsidRPr="00E706E7">
        <w:tab/>
        <w:t>the acquisition of assets in:</w:t>
      </w:r>
    </w:p>
    <w:p w14:paraId="3D1E9903" w14:textId="77777777" w:rsidR="00101ADA" w:rsidRPr="00E706E7" w:rsidRDefault="00101ADA" w:rsidP="00101ADA">
      <w:pPr>
        <w:pStyle w:val="paragraphsub"/>
      </w:pPr>
      <w:r w:rsidRPr="00E706E7">
        <w:tab/>
        <w:t>(i)</w:t>
      </w:r>
      <w:r w:rsidRPr="00E706E7">
        <w:tab/>
        <w:t>a sale or disposal of property of a general insurer under this Division by a judicial manager of the general insurer; or</w:t>
      </w:r>
    </w:p>
    <w:p w14:paraId="59E0EF0A" w14:textId="77777777" w:rsidR="00101ADA" w:rsidRPr="00E706E7" w:rsidRDefault="00101ADA" w:rsidP="00101ADA">
      <w:pPr>
        <w:pStyle w:val="paragraphsub"/>
      </w:pPr>
      <w:r w:rsidRPr="00E706E7">
        <w:tab/>
        <w:t>(ii)</w:t>
      </w:r>
      <w:r w:rsidRPr="00E706E7">
        <w:tab/>
        <w:t>a transfer of insurance business of a general insurer under a scheme prepared by a judicial manager of the general insurer and confirmed (with or without modifications) by the Federal Court under Division</w:t>
      </w:r>
      <w:r w:rsidR="003C714C" w:rsidRPr="00E706E7">
        <w:t> </w:t>
      </w:r>
      <w:r w:rsidRPr="00E706E7">
        <w:t>3A of Part III;</w:t>
      </w:r>
    </w:p>
    <w:p w14:paraId="253F4281" w14:textId="77777777" w:rsidR="00101ADA" w:rsidRPr="00E706E7" w:rsidRDefault="00101ADA" w:rsidP="00101ADA">
      <w:pPr>
        <w:pStyle w:val="paragraph"/>
      </w:pPr>
      <w:r w:rsidRPr="00E706E7">
        <w:tab/>
      </w:r>
      <w:r w:rsidRPr="00E706E7">
        <w:tab/>
        <w:t>(whether the assets are shares in another body corporate or other assets);</w:t>
      </w:r>
    </w:p>
    <w:p w14:paraId="06E7099C" w14:textId="77777777" w:rsidR="00101ADA" w:rsidRPr="00E706E7" w:rsidRDefault="00101ADA" w:rsidP="00101ADA">
      <w:pPr>
        <w:pStyle w:val="paragraph"/>
      </w:pPr>
      <w:r w:rsidRPr="00E706E7">
        <w:tab/>
        <w:t>(b)</w:t>
      </w:r>
      <w:r w:rsidRPr="00E706E7">
        <w:tab/>
        <w:t xml:space="preserve">an agreement or deed for carrying out a transfer described in </w:t>
      </w:r>
      <w:r w:rsidR="003C714C" w:rsidRPr="00E706E7">
        <w:t>subparagraph (</w:t>
      </w:r>
      <w:r w:rsidRPr="00E706E7">
        <w:t>a)(ii);</w:t>
      </w:r>
    </w:p>
    <w:p w14:paraId="686868BB" w14:textId="77777777" w:rsidR="00101ADA" w:rsidRPr="00E706E7" w:rsidRDefault="00101ADA" w:rsidP="00101ADA">
      <w:pPr>
        <w:pStyle w:val="paragraph"/>
      </w:pPr>
      <w:r w:rsidRPr="00E706E7">
        <w:tab/>
        <w:t>(c)</w:t>
      </w:r>
      <w:r w:rsidRPr="00E706E7">
        <w:tab/>
        <w:t xml:space="preserve">arrangements necessary to give effect to a scheme described in </w:t>
      </w:r>
      <w:r w:rsidR="003C714C" w:rsidRPr="00E706E7">
        <w:t>subparagraph (</w:t>
      </w:r>
      <w:r w:rsidRPr="00E706E7">
        <w:t>a)(ii);</w:t>
      </w:r>
    </w:p>
    <w:p w14:paraId="0886BD95" w14:textId="77777777" w:rsidR="00101ADA" w:rsidRPr="00E706E7" w:rsidRDefault="00101ADA" w:rsidP="00101ADA">
      <w:pPr>
        <w:pStyle w:val="paragraph"/>
      </w:pPr>
      <w:r w:rsidRPr="00E706E7">
        <w:lastRenderedPageBreak/>
        <w:tab/>
        <w:t>(d)</w:t>
      </w:r>
      <w:r w:rsidRPr="00E706E7">
        <w:tab/>
        <w:t>the acquisition of shares in a general insurer as a direct result of:</w:t>
      </w:r>
    </w:p>
    <w:p w14:paraId="3423A2F8" w14:textId="77777777" w:rsidR="00101ADA" w:rsidRPr="00E706E7" w:rsidRDefault="00101ADA" w:rsidP="00101ADA">
      <w:pPr>
        <w:pStyle w:val="paragraphsub"/>
      </w:pPr>
      <w:r w:rsidRPr="00E706E7">
        <w:tab/>
        <w:t>(i)</w:t>
      </w:r>
      <w:r w:rsidRPr="00E706E7">
        <w:tab/>
        <w:t>the issue or sale of the shares under this Division by a judicial manager of the general insurer; or</w:t>
      </w:r>
    </w:p>
    <w:p w14:paraId="562FD384" w14:textId="77777777" w:rsidR="00101ADA" w:rsidRPr="00E706E7" w:rsidRDefault="00101ADA" w:rsidP="00101ADA">
      <w:pPr>
        <w:pStyle w:val="paragraphsub"/>
      </w:pPr>
      <w:r w:rsidRPr="00E706E7">
        <w:tab/>
        <w:t>(ii)</w:t>
      </w:r>
      <w:r w:rsidRPr="00E706E7">
        <w:tab/>
        <w:t>the exercise of a right to acquire shares that was issued or sold under this Division by a judicial manager of the general insurer.</w:t>
      </w:r>
    </w:p>
    <w:p w14:paraId="03D25D7A" w14:textId="77777777" w:rsidR="00C35417" w:rsidRPr="00E706E7" w:rsidRDefault="00C35417" w:rsidP="0099282C">
      <w:pPr>
        <w:pStyle w:val="ActHead3"/>
        <w:pageBreakBefore/>
      </w:pPr>
      <w:bookmarkStart w:id="161" w:name="_Toc155339560"/>
      <w:r w:rsidRPr="00F42C20">
        <w:rPr>
          <w:rStyle w:val="CharDivNo"/>
        </w:rPr>
        <w:lastRenderedPageBreak/>
        <w:t>Division</w:t>
      </w:r>
      <w:r w:rsidR="003C714C" w:rsidRPr="00F42C20">
        <w:rPr>
          <w:rStyle w:val="CharDivNo"/>
        </w:rPr>
        <w:t> </w:t>
      </w:r>
      <w:r w:rsidRPr="00F42C20">
        <w:rPr>
          <w:rStyle w:val="CharDivNo"/>
        </w:rPr>
        <w:t>1A</w:t>
      </w:r>
      <w:r w:rsidRPr="00E706E7">
        <w:t>—</w:t>
      </w:r>
      <w:r w:rsidRPr="00F42C20">
        <w:rPr>
          <w:rStyle w:val="CharDivText"/>
        </w:rPr>
        <w:t>Statutory management of general insurers</w:t>
      </w:r>
      <w:bookmarkEnd w:id="161"/>
    </w:p>
    <w:p w14:paraId="3858C1BA" w14:textId="77777777" w:rsidR="00C35417" w:rsidRPr="00E706E7" w:rsidRDefault="00C35417" w:rsidP="00C35417">
      <w:pPr>
        <w:pStyle w:val="ActHead4"/>
      </w:pPr>
      <w:bookmarkStart w:id="162" w:name="_Toc155339561"/>
      <w:r w:rsidRPr="00F42C20">
        <w:rPr>
          <w:rStyle w:val="CharSubdNo"/>
        </w:rPr>
        <w:t>Subdivision A</w:t>
      </w:r>
      <w:r w:rsidRPr="00E706E7">
        <w:t>—</w:t>
      </w:r>
      <w:r w:rsidRPr="00F42C20">
        <w:rPr>
          <w:rStyle w:val="CharSubdText"/>
        </w:rPr>
        <w:t>General provisions relating to statutory management</w:t>
      </w:r>
      <w:bookmarkEnd w:id="162"/>
    </w:p>
    <w:p w14:paraId="400CBD15" w14:textId="77777777" w:rsidR="00C35417" w:rsidRPr="00E706E7" w:rsidRDefault="00C35417" w:rsidP="00C35417">
      <w:pPr>
        <w:pStyle w:val="ActHead5"/>
      </w:pPr>
      <w:bookmarkStart w:id="163" w:name="_Toc155339562"/>
      <w:r w:rsidRPr="008E78C3">
        <w:rPr>
          <w:rStyle w:val="CharSectno"/>
          <w:rFonts w:eastAsia="Calibri"/>
        </w:rPr>
        <w:t>62ZOA</w:t>
      </w:r>
      <w:r w:rsidRPr="00E706E7">
        <w:t xml:space="preserve">  Consequences of inability or failure of general insurer etc. to meet certain requirements</w:t>
      </w:r>
      <w:bookmarkEnd w:id="163"/>
    </w:p>
    <w:p w14:paraId="43BEB787" w14:textId="77777777" w:rsidR="00C35417" w:rsidRPr="00E706E7" w:rsidRDefault="00C35417" w:rsidP="00C35417">
      <w:pPr>
        <w:pStyle w:val="SubsectionHead"/>
      </w:pPr>
      <w:r w:rsidRPr="00E706E7">
        <w:t>Appointment of administrator or control by APRA</w:t>
      </w:r>
    </w:p>
    <w:p w14:paraId="06939B46" w14:textId="77777777" w:rsidR="00C35417" w:rsidRPr="00E706E7" w:rsidRDefault="00C35417" w:rsidP="00C35417">
      <w:pPr>
        <w:pStyle w:val="subsection"/>
      </w:pPr>
      <w:r w:rsidRPr="00E706E7">
        <w:tab/>
        <w:t>(1)</w:t>
      </w:r>
      <w:r w:rsidRPr="00E706E7">
        <w:tab/>
        <w:t>APRA may take control of a general insurer’s business or appoint an administrator to take control of the general insurer’s business if both of the following requirements are met:</w:t>
      </w:r>
    </w:p>
    <w:p w14:paraId="67B88F1D" w14:textId="77777777" w:rsidR="00C35417" w:rsidRPr="00E706E7" w:rsidRDefault="00C35417" w:rsidP="00C35417">
      <w:pPr>
        <w:pStyle w:val="paragraph"/>
      </w:pPr>
      <w:r w:rsidRPr="00E706E7">
        <w:tab/>
        <w:t>(a)</w:t>
      </w:r>
      <w:r w:rsidRPr="00E706E7">
        <w:tab/>
        <w:t>APRA is satisfied of the matters of which the Federal Court is required to be satisfied for the purposes of section</w:t>
      </w:r>
      <w:r w:rsidR="003C714C" w:rsidRPr="00E706E7">
        <w:t> </w:t>
      </w:r>
      <w:r w:rsidRPr="00E706E7">
        <w:t>62L or 62M;</w:t>
      </w:r>
    </w:p>
    <w:p w14:paraId="2E573EB4" w14:textId="77777777" w:rsidR="00C35417" w:rsidRPr="00E706E7" w:rsidRDefault="00C35417" w:rsidP="00C35417">
      <w:pPr>
        <w:pStyle w:val="paragraph"/>
      </w:pPr>
      <w:r w:rsidRPr="00E706E7">
        <w:tab/>
        <w:t>(b)</w:t>
      </w:r>
      <w:r w:rsidRPr="00E706E7">
        <w:tab/>
      </w:r>
      <w:r w:rsidR="003C714C" w:rsidRPr="00E706E7">
        <w:t>subsection (</w:t>
      </w:r>
      <w:r w:rsidRPr="00E706E7">
        <w:t>2) applies.</w:t>
      </w:r>
    </w:p>
    <w:p w14:paraId="640D39D5" w14:textId="77777777" w:rsidR="00C35417" w:rsidRPr="00E706E7" w:rsidRDefault="00C35417" w:rsidP="00C35417">
      <w:pPr>
        <w:pStyle w:val="subsection"/>
      </w:pPr>
      <w:r w:rsidRPr="00E706E7">
        <w:tab/>
        <w:t>(2)</w:t>
      </w:r>
      <w:r w:rsidRPr="00E706E7">
        <w:tab/>
        <w:t>This subsection applies if APRA is satisfied that at least one of the following situations exists:</w:t>
      </w:r>
    </w:p>
    <w:p w14:paraId="6A70944A" w14:textId="77777777" w:rsidR="00C35417" w:rsidRPr="00E706E7" w:rsidRDefault="00C35417" w:rsidP="00C35417">
      <w:pPr>
        <w:pStyle w:val="paragraph"/>
      </w:pPr>
      <w:r w:rsidRPr="00E706E7">
        <w:tab/>
        <w:t>(a)</w:t>
      </w:r>
      <w:r w:rsidRPr="00E706E7">
        <w:tab/>
        <w:t>both:</w:t>
      </w:r>
    </w:p>
    <w:p w14:paraId="7BF5DB02" w14:textId="77777777" w:rsidR="00C35417" w:rsidRPr="00E706E7" w:rsidRDefault="00C35417" w:rsidP="00C35417">
      <w:pPr>
        <w:pStyle w:val="paragraphsub"/>
      </w:pPr>
      <w:r w:rsidRPr="00E706E7">
        <w:tab/>
        <w:t>(i)</w:t>
      </w:r>
      <w:r w:rsidRPr="00E706E7">
        <w:tab/>
        <w:t xml:space="preserve">an AFS statutory manager has taken control of a body corporate under this Act, the </w:t>
      </w:r>
      <w:r w:rsidRPr="00E706E7">
        <w:rPr>
          <w:i/>
        </w:rPr>
        <w:t>Banking Act 1959</w:t>
      </w:r>
      <w:r w:rsidRPr="00E706E7">
        <w:t xml:space="preserve"> or the </w:t>
      </w:r>
      <w:r w:rsidRPr="00E706E7">
        <w:rPr>
          <w:i/>
        </w:rPr>
        <w:t>Life Insurance Act 1995</w:t>
      </w:r>
      <w:r w:rsidRPr="00E706E7">
        <w:t xml:space="preserve"> (or APRA intends for that to occur); and</w:t>
      </w:r>
    </w:p>
    <w:p w14:paraId="21DFCCCC" w14:textId="77777777" w:rsidR="00C35417" w:rsidRPr="00E706E7" w:rsidRDefault="00C35417" w:rsidP="00C35417">
      <w:pPr>
        <w:pStyle w:val="paragraphsub"/>
      </w:pPr>
      <w:r w:rsidRPr="00E706E7">
        <w:tab/>
        <w:t>(ii)</w:t>
      </w:r>
      <w:r w:rsidRPr="00E706E7">
        <w:tab/>
        <w:t>the general insurer and the body corporate are related bodies corporate;</w:t>
      </w:r>
    </w:p>
    <w:p w14:paraId="21C06555" w14:textId="77777777" w:rsidR="00C35417" w:rsidRPr="00E706E7" w:rsidRDefault="00C35417" w:rsidP="00C35417">
      <w:pPr>
        <w:pStyle w:val="paragraph"/>
      </w:pPr>
      <w:r w:rsidRPr="00E706E7">
        <w:tab/>
        <w:t>(b)</w:t>
      </w:r>
      <w:r w:rsidRPr="00E706E7">
        <w:tab/>
        <w:t>both:</w:t>
      </w:r>
    </w:p>
    <w:p w14:paraId="6CFC42B2" w14:textId="77777777" w:rsidR="00C35417" w:rsidRPr="00E706E7" w:rsidRDefault="00C35417" w:rsidP="00C35417">
      <w:pPr>
        <w:pStyle w:val="paragraphsub"/>
      </w:pPr>
      <w:r w:rsidRPr="00E706E7">
        <w:tab/>
        <w:t>(i)</w:t>
      </w:r>
      <w:r w:rsidRPr="00E706E7">
        <w:tab/>
        <w:t>the general insurer’s financial position is deteriorating rapidly, or is likely to deteriorate rapidly; and</w:t>
      </w:r>
    </w:p>
    <w:p w14:paraId="2497982F" w14:textId="77777777" w:rsidR="00C35417" w:rsidRPr="00E706E7" w:rsidRDefault="00C35417" w:rsidP="00C35417">
      <w:pPr>
        <w:pStyle w:val="paragraphsub"/>
      </w:pPr>
      <w:r w:rsidRPr="00E706E7">
        <w:tab/>
        <w:t>(ii)</w:t>
      </w:r>
      <w:r w:rsidRPr="00E706E7">
        <w:tab/>
        <w:t>failure to respond quickly to the deterioration would be likely to prejudice the interests of policyholders of the insurer;</w:t>
      </w:r>
    </w:p>
    <w:p w14:paraId="66B5FDBE" w14:textId="77777777" w:rsidR="00C35417" w:rsidRPr="00E706E7" w:rsidRDefault="00C35417" w:rsidP="00C35417">
      <w:pPr>
        <w:pStyle w:val="paragraph"/>
      </w:pPr>
      <w:r w:rsidRPr="00E706E7">
        <w:lastRenderedPageBreak/>
        <w:tab/>
        <w:t>(c)</w:t>
      </w:r>
      <w:r w:rsidRPr="00E706E7">
        <w:tab/>
        <w:t>it is likely that the insurer will be unable to carry on insurance business in Australia consistently with the stability of the financial system in Australia;</w:t>
      </w:r>
    </w:p>
    <w:p w14:paraId="6ED4447A" w14:textId="77777777" w:rsidR="00C35417" w:rsidRPr="00E706E7" w:rsidRDefault="00C35417" w:rsidP="00C35417">
      <w:pPr>
        <w:pStyle w:val="paragraph"/>
      </w:pPr>
      <w:r w:rsidRPr="00E706E7">
        <w:tab/>
        <w:t>(d)</w:t>
      </w:r>
      <w:r w:rsidRPr="00E706E7">
        <w:tab/>
        <w:t>an external administrator has been appointed to a holding company of the general insurer (or a similar appointment has been made in a foreign country in respect of such a holding company), and the appointment poses a significant threat to:</w:t>
      </w:r>
    </w:p>
    <w:p w14:paraId="6053F015" w14:textId="77777777" w:rsidR="00C35417" w:rsidRPr="00E706E7" w:rsidRDefault="00C35417" w:rsidP="00C35417">
      <w:pPr>
        <w:pStyle w:val="paragraphsub"/>
      </w:pPr>
      <w:r w:rsidRPr="00E706E7">
        <w:tab/>
        <w:t>(i)</w:t>
      </w:r>
      <w:r w:rsidRPr="00E706E7">
        <w:tab/>
        <w:t>the operation or soundness of the general insurer; or</w:t>
      </w:r>
    </w:p>
    <w:p w14:paraId="0F2E47E6" w14:textId="77777777" w:rsidR="00C35417" w:rsidRPr="00E706E7" w:rsidRDefault="00C35417" w:rsidP="00C35417">
      <w:pPr>
        <w:pStyle w:val="paragraphsub"/>
      </w:pPr>
      <w:r w:rsidRPr="00E706E7">
        <w:tab/>
        <w:t>(ii)</w:t>
      </w:r>
      <w:r w:rsidRPr="00E706E7">
        <w:tab/>
        <w:t>the interests of policyholders of the general insurer; or</w:t>
      </w:r>
    </w:p>
    <w:p w14:paraId="7D88F61A" w14:textId="77777777" w:rsidR="00C35417" w:rsidRPr="00E706E7" w:rsidRDefault="00C35417" w:rsidP="00C35417">
      <w:pPr>
        <w:pStyle w:val="paragraphsub"/>
      </w:pPr>
      <w:r w:rsidRPr="00E706E7">
        <w:tab/>
        <w:t>(iii)</w:t>
      </w:r>
      <w:r w:rsidRPr="00E706E7">
        <w:tab/>
        <w:t>the stability of the financial system in Australia;</w:t>
      </w:r>
    </w:p>
    <w:p w14:paraId="0A564274" w14:textId="77777777" w:rsidR="00C35417" w:rsidRPr="00E706E7" w:rsidRDefault="00C35417" w:rsidP="00C35417">
      <w:pPr>
        <w:pStyle w:val="paragraph"/>
      </w:pPr>
      <w:r w:rsidRPr="00E706E7">
        <w:tab/>
        <w:t>(e)</w:t>
      </w:r>
      <w:r w:rsidRPr="00E706E7">
        <w:tab/>
        <w:t>if the general insurer is a foreign general insurer:</w:t>
      </w:r>
    </w:p>
    <w:p w14:paraId="2A400B1F" w14:textId="77777777" w:rsidR="00C35417" w:rsidRPr="00E706E7" w:rsidRDefault="00C35417" w:rsidP="00C35417">
      <w:pPr>
        <w:pStyle w:val="paragraphsub"/>
      </w:pPr>
      <w:r w:rsidRPr="00E706E7">
        <w:tab/>
        <w:t>(i)</w:t>
      </w:r>
      <w:r w:rsidRPr="00E706E7">
        <w:tab/>
        <w:t>an application for the appointment of an external administrator of the foreign general insurer, or for a similar procedure in respect of the foreign general insurer, has been made in a foreign country; or</w:t>
      </w:r>
    </w:p>
    <w:p w14:paraId="75F779D4" w14:textId="77777777" w:rsidR="00C35417" w:rsidRPr="00E706E7" w:rsidRDefault="00C35417" w:rsidP="00C35417">
      <w:pPr>
        <w:pStyle w:val="paragraphsub"/>
      </w:pPr>
      <w:r w:rsidRPr="00E706E7">
        <w:tab/>
        <w:t>(ii)</w:t>
      </w:r>
      <w:r w:rsidRPr="00E706E7">
        <w:tab/>
        <w:t>an external administrator has been appointed to the foreign general insurer, or a similar appointment has been made in respect of the foreign general insurer, in a foreign country.</w:t>
      </w:r>
    </w:p>
    <w:p w14:paraId="3209A47D" w14:textId="77777777" w:rsidR="00C35417" w:rsidRPr="00E706E7" w:rsidRDefault="00C35417" w:rsidP="00C35417">
      <w:pPr>
        <w:pStyle w:val="subsection"/>
      </w:pPr>
      <w:r w:rsidRPr="00E706E7">
        <w:tab/>
        <w:t>(3)</w:t>
      </w:r>
      <w:r w:rsidRPr="00E706E7">
        <w:tab/>
        <w:t xml:space="preserve">APRA may take any of the actions mentioned in </w:t>
      </w:r>
      <w:r w:rsidR="003C714C" w:rsidRPr="00E706E7">
        <w:t>subsection (</w:t>
      </w:r>
      <w:r w:rsidRPr="00E706E7">
        <w:t xml:space="preserve">4) in relation to a body corporate (the </w:t>
      </w:r>
      <w:r w:rsidRPr="00E706E7">
        <w:rPr>
          <w:b/>
          <w:i/>
        </w:rPr>
        <w:t>target body corporate</w:t>
      </w:r>
      <w:r w:rsidRPr="00E706E7">
        <w:t>) if:</w:t>
      </w:r>
    </w:p>
    <w:p w14:paraId="36F82D99" w14:textId="77777777" w:rsidR="00C35417" w:rsidRPr="00E706E7" w:rsidRDefault="00C35417" w:rsidP="00C35417">
      <w:pPr>
        <w:pStyle w:val="paragraph"/>
      </w:pPr>
      <w:r w:rsidRPr="00E706E7">
        <w:tab/>
        <w:t>(a)</w:t>
      </w:r>
      <w:r w:rsidRPr="00E706E7">
        <w:tab/>
        <w:t>the target body corporate is a body corporate that is any of the following:</w:t>
      </w:r>
    </w:p>
    <w:p w14:paraId="69FA066B" w14:textId="77777777" w:rsidR="00C35417" w:rsidRPr="00E706E7" w:rsidRDefault="00C35417" w:rsidP="00C35417">
      <w:pPr>
        <w:pStyle w:val="paragraphsub"/>
      </w:pPr>
      <w:r w:rsidRPr="00E706E7">
        <w:tab/>
        <w:t>(i)</w:t>
      </w:r>
      <w:r w:rsidRPr="00E706E7">
        <w:tab/>
        <w:t xml:space="preserve">an authorised NOHC of a general insurer (the </w:t>
      </w:r>
      <w:r w:rsidRPr="00E706E7">
        <w:rPr>
          <w:b/>
          <w:i/>
        </w:rPr>
        <w:t>relevant general insurer</w:t>
      </w:r>
      <w:r w:rsidRPr="00E706E7">
        <w:t>);</w:t>
      </w:r>
    </w:p>
    <w:p w14:paraId="37D52DC8" w14:textId="77777777" w:rsidR="00C35417" w:rsidRPr="00E706E7" w:rsidRDefault="00C35417" w:rsidP="00C35417">
      <w:pPr>
        <w:pStyle w:val="paragraphsub"/>
      </w:pPr>
      <w:r w:rsidRPr="00E706E7">
        <w:tab/>
        <w:t>(ii)</w:t>
      </w:r>
      <w:r w:rsidRPr="00E706E7">
        <w:tab/>
        <w:t xml:space="preserve">a subsidiary of an authorised NOHC of a general insurer (also the </w:t>
      </w:r>
      <w:r w:rsidRPr="00E706E7">
        <w:rPr>
          <w:b/>
          <w:i/>
        </w:rPr>
        <w:t>relevant general insurer</w:t>
      </w:r>
      <w:r w:rsidRPr="00E706E7">
        <w:t>);</w:t>
      </w:r>
    </w:p>
    <w:p w14:paraId="084A359D" w14:textId="77777777" w:rsidR="00C35417" w:rsidRPr="00E706E7" w:rsidRDefault="00C35417" w:rsidP="00C35417">
      <w:pPr>
        <w:pStyle w:val="paragraphsub"/>
      </w:pPr>
      <w:r w:rsidRPr="00E706E7">
        <w:tab/>
        <w:t>(iii)</w:t>
      </w:r>
      <w:r w:rsidRPr="00E706E7">
        <w:tab/>
        <w:t xml:space="preserve">a subsidiary of a general insurer (also the </w:t>
      </w:r>
      <w:r w:rsidRPr="00E706E7">
        <w:rPr>
          <w:b/>
          <w:i/>
        </w:rPr>
        <w:t>relevant general insurer</w:t>
      </w:r>
      <w:r w:rsidRPr="00E706E7">
        <w:t>); and</w:t>
      </w:r>
    </w:p>
    <w:p w14:paraId="21F7875A" w14:textId="77777777" w:rsidR="00C35417" w:rsidRPr="00E706E7" w:rsidRDefault="00C35417" w:rsidP="00C35417">
      <w:pPr>
        <w:pStyle w:val="paragraph"/>
      </w:pPr>
      <w:r w:rsidRPr="00E706E7">
        <w:tab/>
        <w:t>(b)</w:t>
      </w:r>
      <w:r w:rsidRPr="00E706E7">
        <w:tab/>
        <w:t xml:space="preserve">the condition in </w:t>
      </w:r>
      <w:r w:rsidR="003C714C" w:rsidRPr="00E706E7">
        <w:t>subsection (</w:t>
      </w:r>
      <w:r w:rsidRPr="00E706E7">
        <w:t>5), (6) or (7) is satisfied; and</w:t>
      </w:r>
    </w:p>
    <w:p w14:paraId="30104DD4" w14:textId="77777777" w:rsidR="00C35417" w:rsidRPr="00E706E7" w:rsidRDefault="00C35417" w:rsidP="00C35417">
      <w:pPr>
        <w:pStyle w:val="paragraph"/>
      </w:pPr>
      <w:r w:rsidRPr="00E706E7">
        <w:tab/>
        <w:t>(c)</w:t>
      </w:r>
      <w:r w:rsidRPr="00E706E7">
        <w:tab/>
        <w:t>the target body corporate is incorporated in Australia; and</w:t>
      </w:r>
    </w:p>
    <w:p w14:paraId="7C869873" w14:textId="77777777" w:rsidR="00C35417" w:rsidRPr="00E706E7" w:rsidRDefault="00C35417" w:rsidP="00C35417">
      <w:pPr>
        <w:pStyle w:val="paragraph"/>
      </w:pPr>
      <w:r w:rsidRPr="00E706E7">
        <w:tab/>
        <w:t>(d)</w:t>
      </w:r>
      <w:r w:rsidRPr="00E706E7">
        <w:tab/>
        <w:t>the target body corporate is not a body corporate of a kind specified in regulations (if any) made for the purposes of this paragraph.</w:t>
      </w:r>
    </w:p>
    <w:p w14:paraId="52937D32" w14:textId="77777777" w:rsidR="00C35417" w:rsidRPr="00E706E7" w:rsidRDefault="00C35417" w:rsidP="00C35417">
      <w:pPr>
        <w:pStyle w:val="subsection"/>
      </w:pPr>
      <w:r w:rsidRPr="00E706E7">
        <w:lastRenderedPageBreak/>
        <w:tab/>
        <w:t>(4)</w:t>
      </w:r>
      <w:r w:rsidRPr="00E706E7">
        <w:tab/>
        <w:t>The actions are as follows:</w:t>
      </w:r>
    </w:p>
    <w:p w14:paraId="7F36C618" w14:textId="77777777" w:rsidR="00C35417" w:rsidRPr="00E706E7" w:rsidRDefault="00C35417" w:rsidP="00C35417">
      <w:pPr>
        <w:pStyle w:val="paragraph"/>
      </w:pPr>
      <w:r w:rsidRPr="00E706E7">
        <w:tab/>
        <w:t>(a)</w:t>
      </w:r>
      <w:r w:rsidRPr="00E706E7">
        <w:tab/>
        <w:t>taking control of the business of the target body corporate;</w:t>
      </w:r>
    </w:p>
    <w:p w14:paraId="735A8C3D" w14:textId="77777777" w:rsidR="00C35417" w:rsidRPr="00E706E7" w:rsidRDefault="00C35417" w:rsidP="00C35417">
      <w:pPr>
        <w:pStyle w:val="paragraph"/>
      </w:pPr>
      <w:r w:rsidRPr="00E706E7">
        <w:tab/>
        <w:t>(b)</w:t>
      </w:r>
      <w:r w:rsidRPr="00E706E7">
        <w:tab/>
        <w:t>appointing an administrator to take control of the business of the target body corporate.</w:t>
      </w:r>
    </w:p>
    <w:p w14:paraId="73C2F45F" w14:textId="77777777" w:rsidR="00C35417" w:rsidRPr="00E706E7" w:rsidRDefault="00C35417" w:rsidP="00C35417">
      <w:pPr>
        <w:pStyle w:val="subsection"/>
      </w:pPr>
      <w:r w:rsidRPr="00E706E7">
        <w:tab/>
        <w:t>(5)</w:t>
      </w:r>
      <w:r w:rsidRPr="00E706E7">
        <w:tab/>
        <w:t>The condition in this subsection is satisfied if:</w:t>
      </w:r>
    </w:p>
    <w:p w14:paraId="1925D63A" w14:textId="77777777" w:rsidR="00C35417" w:rsidRPr="00E706E7" w:rsidRDefault="00C35417" w:rsidP="00C35417">
      <w:pPr>
        <w:pStyle w:val="paragraph"/>
      </w:pPr>
      <w:r w:rsidRPr="00E706E7">
        <w:tab/>
        <w:t>(a)</w:t>
      </w:r>
      <w:r w:rsidRPr="00E706E7">
        <w:tab/>
        <w:t>either:</w:t>
      </w:r>
    </w:p>
    <w:p w14:paraId="5B983055" w14:textId="77777777" w:rsidR="00C35417" w:rsidRPr="00E706E7" w:rsidRDefault="00C35417" w:rsidP="00C35417">
      <w:pPr>
        <w:pStyle w:val="paragraphsub"/>
      </w:pPr>
      <w:r w:rsidRPr="00E706E7">
        <w:tab/>
        <w:t>(i)</w:t>
      </w:r>
      <w:r w:rsidRPr="00E706E7">
        <w:tab/>
        <w:t>an Insurance Act statutory manager has taken control of the relevant general insurer; or</w:t>
      </w:r>
    </w:p>
    <w:p w14:paraId="78830EBB" w14:textId="77777777" w:rsidR="00C35417" w:rsidRPr="00E706E7" w:rsidRDefault="00C35417" w:rsidP="00C35417">
      <w:pPr>
        <w:pStyle w:val="paragraphsub"/>
        <w:rPr>
          <w:i/>
        </w:rPr>
      </w:pPr>
      <w:r w:rsidRPr="00E706E7">
        <w:tab/>
        <w:t>(ii)</w:t>
      </w:r>
      <w:r w:rsidRPr="00E706E7">
        <w:tab/>
        <w:t xml:space="preserve">the conditions in </w:t>
      </w:r>
      <w:r w:rsidR="003C714C" w:rsidRPr="00E706E7">
        <w:t>paragraphs (</w:t>
      </w:r>
      <w:r w:rsidRPr="00E706E7">
        <w:t>1)(a) and (b)</w:t>
      </w:r>
      <w:r w:rsidRPr="00E706E7">
        <w:rPr>
          <w:i/>
        </w:rPr>
        <w:t xml:space="preserve"> </w:t>
      </w:r>
      <w:r w:rsidRPr="00E706E7">
        <w:t>are satisfied in relation to the relevant general insurer, and APRA intends that an Insurance Act statutory manager will take control of the relevant general insurer; and</w:t>
      </w:r>
    </w:p>
    <w:p w14:paraId="56D924AD" w14:textId="77777777" w:rsidR="00C35417" w:rsidRPr="00E706E7" w:rsidRDefault="00C35417" w:rsidP="00C35417">
      <w:pPr>
        <w:pStyle w:val="paragraph"/>
      </w:pPr>
      <w:r w:rsidRPr="00E706E7">
        <w:tab/>
        <w:t>(b)</w:t>
      </w:r>
      <w:r w:rsidRPr="00E706E7">
        <w:tab/>
        <w:t>APRA considers that the target body corporate provides services that are, or conducts business that is, essential to the capacity of the relevant general insurer to maintain its operations.</w:t>
      </w:r>
    </w:p>
    <w:p w14:paraId="6360EDB7" w14:textId="77777777" w:rsidR="00C35417" w:rsidRPr="00E706E7" w:rsidRDefault="00C35417" w:rsidP="00C35417">
      <w:pPr>
        <w:pStyle w:val="subsection"/>
      </w:pPr>
      <w:r w:rsidRPr="00E706E7">
        <w:tab/>
        <w:t>(6)</w:t>
      </w:r>
      <w:r w:rsidRPr="00E706E7">
        <w:tab/>
        <w:t>The condition in this subsection is satisfied if:</w:t>
      </w:r>
    </w:p>
    <w:p w14:paraId="188C82C3" w14:textId="77777777" w:rsidR="00C35417" w:rsidRPr="00E706E7" w:rsidRDefault="00C35417" w:rsidP="00C35417">
      <w:pPr>
        <w:pStyle w:val="paragraph"/>
      </w:pPr>
      <w:r w:rsidRPr="00E706E7">
        <w:tab/>
        <w:t>(a)</w:t>
      </w:r>
      <w:r w:rsidRPr="00E706E7">
        <w:tab/>
        <w:t>either:</w:t>
      </w:r>
    </w:p>
    <w:p w14:paraId="6181414A" w14:textId="77777777" w:rsidR="00C35417" w:rsidRPr="00E706E7" w:rsidRDefault="00C35417" w:rsidP="00C35417">
      <w:pPr>
        <w:pStyle w:val="paragraphsub"/>
      </w:pPr>
      <w:r w:rsidRPr="00E706E7">
        <w:tab/>
        <w:t>(i)</w:t>
      </w:r>
      <w:r w:rsidRPr="00E706E7">
        <w:tab/>
        <w:t>an Insurance Act statutory manager has taken control of the relevant general insurer; or</w:t>
      </w:r>
    </w:p>
    <w:p w14:paraId="36B2948B" w14:textId="77777777" w:rsidR="00C35417" w:rsidRPr="00E706E7" w:rsidRDefault="00C35417" w:rsidP="00C35417">
      <w:pPr>
        <w:pStyle w:val="paragraphsub"/>
        <w:rPr>
          <w:i/>
        </w:rPr>
      </w:pPr>
      <w:r w:rsidRPr="00E706E7">
        <w:tab/>
        <w:t>(ii)</w:t>
      </w:r>
      <w:r w:rsidRPr="00E706E7">
        <w:tab/>
        <w:t xml:space="preserve">the conditions in </w:t>
      </w:r>
      <w:r w:rsidR="003C714C" w:rsidRPr="00E706E7">
        <w:t>paragraphs (</w:t>
      </w:r>
      <w:r w:rsidRPr="00E706E7">
        <w:t>1)(a) and (b)</w:t>
      </w:r>
      <w:r w:rsidRPr="00E706E7">
        <w:rPr>
          <w:i/>
        </w:rPr>
        <w:t xml:space="preserve"> </w:t>
      </w:r>
      <w:r w:rsidRPr="00E706E7">
        <w:t>are satisfied in relation to the relevant general insurer, and APRA intends that an Insurance Act statutory manager will take control of the relevant general insurer; and</w:t>
      </w:r>
    </w:p>
    <w:p w14:paraId="7BF9581B" w14:textId="77777777" w:rsidR="00C35417" w:rsidRPr="00E706E7" w:rsidRDefault="00C35417" w:rsidP="00C35417">
      <w:pPr>
        <w:pStyle w:val="paragraph"/>
      </w:pPr>
      <w:r w:rsidRPr="00E706E7">
        <w:tab/>
        <w:t>(b)</w:t>
      </w:r>
      <w:r w:rsidRPr="00E706E7">
        <w:tab/>
        <w:t>APRA considers that it is necessary for an Insurance Act statutory manager to take control of the target body corporate, in order to facilitate the resolution of any of the following:</w:t>
      </w:r>
    </w:p>
    <w:p w14:paraId="27B60C2E" w14:textId="77777777" w:rsidR="00C35417" w:rsidRPr="00E706E7" w:rsidRDefault="00C35417" w:rsidP="00C35417">
      <w:pPr>
        <w:pStyle w:val="paragraphsub"/>
      </w:pPr>
      <w:r w:rsidRPr="00E706E7">
        <w:tab/>
        <w:t>(i)</w:t>
      </w:r>
      <w:r w:rsidRPr="00E706E7">
        <w:tab/>
        <w:t>the relevant general insurer;</w:t>
      </w:r>
    </w:p>
    <w:p w14:paraId="0DFE0AAB" w14:textId="77777777" w:rsidR="00C35417" w:rsidRPr="00E706E7" w:rsidRDefault="00C35417" w:rsidP="00C35417">
      <w:pPr>
        <w:pStyle w:val="paragraphsub"/>
      </w:pPr>
      <w:r w:rsidRPr="00E706E7">
        <w:tab/>
        <w:t>(ii)</w:t>
      </w:r>
      <w:r w:rsidRPr="00E706E7">
        <w:tab/>
        <w:t>an authorised NOHC of the relevant general insurer;</w:t>
      </w:r>
    </w:p>
    <w:p w14:paraId="65EC004F" w14:textId="77777777" w:rsidR="00C35417" w:rsidRPr="00E706E7" w:rsidRDefault="00C35417" w:rsidP="00C35417">
      <w:pPr>
        <w:pStyle w:val="paragraphsub"/>
      </w:pPr>
      <w:r w:rsidRPr="00E706E7">
        <w:tab/>
        <w:t>(iii)</w:t>
      </w:r>
      <w:r w:rsidRPr="00E706E7">
        <w:tab/>
        <w:t>a relevant group of bodies corporate of which the relevant general insurer is a member;</w:t>
      </w:r>
    </w:p>
    <w:p w14:paraId="29D4CDC3" w14:textId="77777777" w:rsidR="00C35417" w:rsidRPr="00E706E7" w:rsidRDefault="00C35417" w:rsidP="00C35417">
      <w:pPr>
        <w:pStyle w:val="paragraphsub"/>
      </w:pPr>
      <w:r w:rsidRPr="00E706E7">
        <w:tab/>
        <w:t>(iv)</w:t>
      </w:r>
      <w:r w:rsidRPr="00E706E7">
        <w:tab/>
        <w:t>a particular member or particular members of such a group.</w:t>
      </w:r>
    </w:p>
    <w:p w14:paraId="63E67D5E" w14:textId="77777777" w:rsidR="00C35417" w:rsidRPr="00E706E7" w:rsidRDefault="00C35417" w:rsidP="00C35417">
      <w:pPr>
        <w:pStyle w:val="subsection"/>
      </w:pPr>
      <w:r w:rsidRPr="00E706E7">
        <w:lastRenderedPageBreak/>
        <w:tab/>
        <w:t>(7)</w:t>
      </w:r>
      <w:r w:rsidRPr="00E706E7">
        <w:tab/>
        <w:t>The condition in this subsection is satisfied if:</w:t>
      </w:r>
    </w:p>
    <w:p w14:paraId="1C645C96" w14:textId="77777777" w:rsidR="00C35417" w:rsidRPr="00E706E7" w:rsidRDefault="00C35417" w:rsidP="00C35417">
      <w:pPr>
        <w:pStyle w:val="paragraph"/>
      </w:pPr>
      <w:r w:rsidRPr="00E706E7">
        <w:tab/>
        <w:t>(a)</w:t>
      </w:r>
      <w:r w:rsidRPr="00E706E7">
        <w:tab/>
        <w:t>there is an external administrator of the target body corporate, or APRA considers that, in the absence of external support:</w:t>
      </w:r>
    </w:p>
    <w:p w14:paraId="5140AD60" w14:textId="77777777" w:rsidR="00C35417" w:rsidRPr="00E706E7" w:rsidRDefault="00C35417" w:rsidP="00C35417">
      <w:pPr>
        <w:pStyle w:val="paragraphsub"/>
      </w:pPr>
      <w:r w:rsidRPr="00E706E7">
        <w:tab/>
        <w:t>(i)</w:t>
      </w:r>
      <w:r w:rsidRPr="00E706E7">
        <w:tab/>
        <w:t>the target body corporate may become unable to meet its obligations; or</w:t>
      </w:r>
    </w:p>
    <w:p w14:paraId="39480F45" w14:textId="77777777" w:rsidR="00C35417" w:rsidRPr="00E706E7" w:rsidRDefault="00C35417" w:rsidP="00C35417">
      <w:pPr>
        <w:pStyle w:val="paragraphsub"/>
      </w:pPr>
      <w:r w:rsidRPr="00E706E7">
        <w:tab/>
        <w:t>(ii)</w:t>
      </w:r>
      <w:r w:rsidRPr="00E706E7">
        <w:tab/>
        <w:t>the target body corporate may suspend payment; and</w:t>
      </w:r>
    </w:p>
    <w:p w14:paraId="1C7EAA47" w14:textId="77777777" w:rsidR="00C35417" w:rsidRPr="00E706E7" w:rsidRDefault="00C35417" w:rsidP="00C35417">
      <w:pPr>
        <w:pStyle w:val="paragraph"/>
      </w:pPr>
      <w:r w:rsidRPr="00E706E7">
        <w:tab/>
        <w:t>(b)</w:t>
      </w:r>
      <w:r w:rsidRPr="00E706E7">
        <w:tab/>
        <w:t xml:space="preserve">APRA considers that it is necessary to take an action mentioned in </w:t>
      </w:r>
      <w:r w:rsidR="003C714C" w:rsidRPr="00E706E7">
        <w:t>subsection (</w:t>
      </w:r>
      <w:r w:rsidRPr="00E706E7">
        <w:t>4) in respect of the target body corporate in order to enable the relevant general insurer to maintain its operations</w:t>
      </w:r>
      <w:r w:rsidRPr="00E706E7">
        <w:rPr>
          <w:i/>
        </w:rPr>
        <w:t>,</w:t>
      </w:r>
      <w:r w:rsidRPr="00E706E7">
        <w:t xml:space="preserve"> or in order to facilitate the resolution of any of the following:</w:t>
      </w:r>
    </w:p>
    <w:p w14:paraId="425721F6" w14:textId="77777777" w:rsidR="00C35417" w:rsidRPr="00E706E7" w:rsidRDefault="00C35417" w:rsidP="00C35417">
      <w:pPr>
        <w:pStyle w:val="paragraphsub"/>
      </w:pPr>
      <w:r w:rsidRPr="00E706E7">
        <w:tab/>
        <w:t>(i)</w:t>
      </w:r>
      <w:r w:rsidRPr="00E706E7">
        <w:tab/>
        <w:t>the relevant general insurer;</w:t>
      </w:r>
    </w:p>
    <w:p w14:paraId="23BEAEBD" w14:textId="77777777" w:rsidR="00C35417" w:rsidRPr="00E706E7" w:rsidRDefault="00C35417" w:rsidP="00C35417">
      <w:pPr>
        <w:pStyle w:val="paragraphsub"/>
      </w:pPr>
      <w:r w:rsidRPr="00E706E7">
        <w:tab/>
        <w:t>(ii)</w:t>
      </w:r>
      <w:r w:rsidRPr="00E706E7">
        <w:tab/>
        <w:t>an authorised NOHC of the relevant general insurer;</w:t>
      </w:r>
    </w:p>
    <w:p w14:paraId="6542505D" w14:textId="77777777" w:rsidR="00C35417" w:rsidRPr="00E706E7" w:rsidRDefault="00C35417" w:rsidP="00C35417">
      <w:pPr>
        <w:pStyle w:val="paragraphsub"/>
      </w:pPr>
      <w:r w:rsidRPr="00E706E7">
        <w:tab/>
        <w:t>(iii)</w:t>
      </w:r>
      <w:r w:rsidRPr="00E706E7">
        <w:tab/>
        <w:t>a relevant group of bodies corporate of which the relevant general insurer is a member;</w:t>
      </w:r>
    </w:p>
    <w:p w14:paraId="3C11F978" w14:textId="77777777" w:rsidR="00C35417" w:rsidRPr="00E706E7" w:rsidRDefault="00C35417" w:rsidP="00C35417">
      <w:pPr>
        <w:pStyle w:val="paragraphsub"/>
      </w:pPr>
      <w:r w:rsidRPr="00E706E7">
        <w:tab/>
        <w:t>(iv)</w:t>
      </w:r>
      <w:r w:rsidRPr="00E706E7">
        <w:tab/>
        <w:t>a particular member or particular members of such a group.</w:t>
      </w:r>
    </w:p>
    <w:p w14:paraId="189C49D6" w14:textId="77777777" w:rsidR="00C35417" w:rsidRPr="00E706E7" w:rsidRDefault="00C35417" w:rsidP="00C35417">
      <w:pPr>
        <w:pStyle w:val="subsection"/>
      </w:pPr>
      <w:r w:rsidRPr="00E706E7">
        <w:tab/>
        <w:t>(8)</w:t>
      </w:r>
      <w:r w:rsidRPr="00E706E7">
        <w:tab/>
        <w:t>If:</w:t>
      </w:r>
    </w:p>
    <w:p w14:paraId="3EC95708" w14:textId="77777777" w:rsidR="00C35417" w:rsidRPr="00E706E7" w:rsidRDefault="00C35417" w:rsidP="00C35417">
      <w:pPr>
        <w:pStyle w:val="paragraph"/>
      </w:pPr>
      <w:r w:rsidRPr="00E706E7">
        <w:tab/>
        <w:t>(a)</w:t>
      </w:r>
      <w:r w:rsidRPr="00E706E7">
        <w:tab/>
        <w:t xml:space="preserve">APRA is in control of a body corporate’s business under this Subdivision—APRA is the </w:t>
      </w:r>
      <w:r w:rsidRPr="00E706E7">
        <w:rPr>
          <w:b/>
          <w:i/>
        </w:rPr>
        <w:t>Insurance Act statutory manager</w:t>
      </w:r>
      <w:r w:rsidRPr="00E706E7">
        <w:t xml:space="preserve"> of the body corporate; or</w:t>
      </w:r>
    </w:p>
    <w:p w14:paraId="4D1CA1E7" w14:textId="77777777" w:rsidR="00C35417" w:rsidRPr="00E706E7" w:rsidRDefault="00C35417" w:rsidP="00C35417">
      <w:pPr>
        <w:pStyle w:val="paragraph"/>
      </w:pPr>
      <w:r w:rsidRPr="00E706E7">
        <w:tab/>
        <w:t>(b)</w:t>
      </w:r>
      <w:r w:rsidRPr="00E706E7">
        <w:tab/>
        <w:t xml:space="preserve">an administrator appointed by APRA is in control of a body corporate’s business under this Subdivision—the administrator is the </w:t>
      </w:r>
      <w:r w:rsidRPr="00E706E7">
        <w:rPr>
          <w:b/>
          <w:i/>
        </w:rPr>
        <w:t>Insurance Act statutory manager</w:t>
      </w:r>
      <w:r w:rsidRPr="00E706E7">
        <w:t xml:space="preserve"> of the body corporate.</w:t>
      </w:r>
    </w:p>
    <w:p w14:paraId="5E7BE625" w14:textId="77777777" w:rsidR="00C35417" w:rsidRPr="00E706E7" w:rsidRDefault="00C35417" w:rsidP="00C35417">
      <w:pPr>
        <w:pStyle w:val="notetext"/>
      </w:pPr>
      <w:r w:rsidRPr="00E706E7">
        <w:t>Note:</w:t>
      </w:r>
      <w:r w:rsidRPr="00E706E7">
        <w:tab/>
        <w:t>This section and other provisions relating to statutory management do not apply to the aspects described in subsection</w:t>
      </w:r>
      <w:r w:rsidR="003C714C" w:rsidRPr="00E706E7">
        <w:t> </w:t>
      </w:r>
      <w:r w:rsidRPr="00E706E7">
        <w:t>62ZVA(1) of the business and management of a foreign general insurer.</w:t>
      </w:r>
    </w:p>
    <w:p w14:paraId="5239015E" w14:textId="77777777" w:rsidR="00C35417" w:rsidRPr="00E706E7" w:rsidRDefault="00C35417" w:rsidP="00C35417">
      <w:pPr>
        <w:pStyle w:val="subsection"/>
      </w:pPr>
      <w:r w:rsidRPr="00E706E7">
        <w:tab/>
        <w:t>(9)</w:t>
      </w:r>
      <w:r w:rsidRPr="00E706E7">
        <w:tab/>
        <w:t>If APRA appoints 2 or more Insurance Act statutory managers of a body corporate, or appoints one or more additional Insurance Act statutory managers of a body corporate:</w:t>
      </w:r>
    </w:p>
    <w:p w14:paraId="6FF64A83" w14:textId="77777777" w:rsidR="00C35417" w:rsidRPr="00E706E7" w:rsidRDefault="00C35417" w:rsidP="00C35417">
      <w:pPr>
        <w:pStyle w:val="paragraph"/>
      </w:pPr>
      <w:r w:rsidRPr="00E706E7">
        <w:tab/>
        <w:t>(a)</w:t>
      </w:r>
      <w:r w:rsidRPr="00E706E7">
        <w:tab/>
        <w:t>the functions and powers under this Act of an Insurance Act statutory manager of the body corporate may be performed or exercised by:</w:t>
      </w:r>
    </w:p>
    <w:p w14:paraId="56957BD9" w14:textId="77777777" w:rsidR="00C35417" w:rsidRPr="00E706E7" w:rsidRDefault="00C35417" w:rsidP="00C35417">
      <w:pPr>
        <w:pStyle w:val="paragraphsub"/>
      </w:pPr>
      <w:r w:rsidRPr="00E706E7">
        <w:lastRenderedPageBreak/>
        <w:tab/>
        <w:t>(i)</w:t>
      </w:r>
      <w:r w:rsidRPr="00E706E7">
        <w:tab/>
        <w:t>all of the Insurance Act statutory managers of the body corporate acting jointly; or</w:t>
      </w:r>
    </w:p>
    <w:p w14:paraId="3FBD2234" w14:textId="77777777" w:rsidR="00C35417" w:rsidRPr="00E706E7" w:rsidRDefault="00C35417" w:rsidP="00C35417">
      <w:pPr>
        <w:pStyle w:val="paragraphsub"/>
      </w:pPr>
      <w:r w:rsidRPr="00E706E7">
        <w:tab/>
        <w:t>(ii)</w:t>
      </w:r>
      <w:r w:rsidRPr="00E706E7">
        <w:tab/>
        <w:t xml:space="preserve">each of the Insurance Act statutory managers of the body corporate acting individually (except to the extent (if any) specified in a notice given by APRA under </w:t>
      </w:r>
      <w:r w:rsidR="003C714C" w:rsidRPr="00E706E7">
        <w:t>paragraph (</w:t>
      </w:r>
      <w:r w:rsidRPr="00E706E7">
        <w:t>b)); and</w:t>
      </w:r>
    </w:p>
    <w:p w14:paraId="55D5EDB8" w14:textId="77777777" w:rsidR="00C35417" w:rsidRPr="00E706E7" w:rsidRDefault="00C35417" w:rsidP="00C35417">
      <w:pPr>
        <w:pStyle w:val="paragraph"/>
      </w:pPr>
      <w:r w:rsidRPr="00E706E7">
        <w:tab/>
        <w:t>(b)</w:t>
      </w:r>
      <w:r w:rsidRPr="00E706E7">
        <w:tab/>
        <w:t xml:space="preserve">at the time of appointment, APRA may give all of the Insurance Act statutory managers of the body corporate a notice in writing for the purposes of </w:t>
      </w:r>
      <w:r w:rsidR="003C714C" w:rsidRPr="00E706E7">
        <w:t>subparagraph (</w:t>
      </w:r>
      <w:r w:rsidRPr="00E706E7">
        <w:t>a)(ii), specifying limits or conditions on their ability to perform functions and exercise powers individually; and</w:t>
      </w:r>
    </w:p>
    <w:p w14:paraId="0B0D9AF7" w14:textId="77777777" w:rsidR="00C35417" w:rsidRPr="00E706E7" w:rsidRDefault="00C35417" w:rsidP="00C35417">
      <w:pPr>
        <w:pStyle w:val="paragraph"/>
      </w:pPr>
      <w:r w:rsidRPr="00E706E7">
        <w:tab/>
        <w:t>(c)</w:t>
      </w:r>
      <w:r w:rsidRPr="00E706E7">
        <w:tab/>
        <w:t>treat a reference in this Act to an Insurance Act statutory manager as being a reference to whichever one or more of those Insurance Act statutory managers the case requires.</w:t>
      </w:r>
    </w:p>
    <w:p w14:paraId="23FEB785" w14:textId="77777777" w:rsidR="00C35417" w:rsidRPr="00E706E7" w:rsidRDefault="00C35417" w:rsidP="00C35417">
      <w:pPr>
        <w:pStyle w:val="ActHead5"/>
      </w:pPr>
      <w:bookmarkStart w:id="164" w:name="_Toc155339563"/>
      <w:r w:rsidRPr="008E78C3">
        <w:rPr>
          <w:rStyle w:val="CharSectno"/>
          <w:rFonts w:eastAsia="Calibri"/>
        </w:rPr>
        <w:t>62ZOB</w:t>
      </w:r>
      <w:r w:rsidRPr="00E706E7">
        <w:t xml:space="preserve">  Start of control of body corporate’s business by Insurance Act statutory manager</w:t>
      </w:r>
      <w:bookmarkEnd w:id="164"/>
    </w:p>
    <w:p w14:paraId="7DD32F39" w14:textId="77777777" w:rsidR="00C35417" w:rsidRPr="00E706E7" w:rsidRDefault="00C35417" w:rsidP="00C35417">
      <w:pPr>
        <w:pStyle w:val="subsection"/>
      </w:pPr>
      <w:r w:rsidRPr="00E706E7">
        <w:tab/>
        <w:t>(1)</w:t>
      </w:r>
      <w:r w:rsidRPr="00E706E7">
        <w:tab/>
        <w:t>After the decision that an Insurance Act statutory manager will take control of a body corporate’s business is made, APRA must give the body corporate written notice that the Insurance Act statutory manager will take, or is taking, control of the business.</w:t>
      </w:r>
    </w:p>
    <w:p w14:paraId="29C7899B" w14:textId="77777777" w:rsidR="00C35417" w:rsidRPr="00E706E7" w:rsidRDefault="00C35417" w:rsidP="00C35417">
      <w:pPr>
        <w:pStyle w:val="notetext"/>
      </w:pPr>
      <w:r w:rsidRPr="00E706E7">
        <w:t>Note:</w:t>
      </w:r>
      <w:r w:rsidRPr="00E706E7">
        <w:tab/>
        <w:t>Subsections</w:t>
      </w:r>
      <w:r w:rsidR="003C714C" w:rsidRPr="00E706E7">
        <w:t> </w:t>
      </w:r>
      <w:r w:rsidRPr="00E706E7">
        <w:t>62ZOQ(4) and 62ZOZA(3) also require APRA to give notice of the taking of control.</w:t>
      </w:r>
    </w:p>
    <w:p w14:paraId="66F6C85D" w14:textId="77777777" w:rsidR="00C35417" w:rsidRPr="00E706E7" w:rsidRDefault="00C35417" w:rsidP="00C35417">
      <w:pPr>
        <w:pStyle w:val="subsection"/>
      </w:pPr>
      <w:r w:rsidRPr="00E706E7">
        <w:tab/>
        <w:t>(2)</w:t>
      </w:r>
      <w:r w:rsidRPr="00E706E7">
        <w:tab/>
        <w:t>An Insurance Act statutory manager takes control of a body corporate’s business:</w:t>
      </w:r>
    </w:p>
    <w:p w14:paraId="24717573" w14:textId="77777777" w:rsidR="00C35417" w:rsidRPr="00E706E7" w:rsidRDefault="00C35417" w:rsidP="00C35417">
      <w:pPr>
        <w:pStyle w:val="paragraph"/>
      </w:pPr>
      <w:r w:rsidRPr="00E706E7">
        <w:tab/>
        <w:t>(a)</w:t>
      </w:r>
      <w:r w:rsidRPr="00E706E7">
        <w:tab/>
        <w:t>at the time specified in a notice under this section as the time when the Insurance Act statutory manager takes control of the business (which must not be earlier than the notice is given); or</w:t>
      </w:r>
    </w:p>
    <w:p w14:paraId="2FB37234" w14:textId="77777777" w:rsidR="00C35417" w:rsidRPr="00E706E7" w:rsidRDefault="00C35417" w:rsidP="00C35417">
      <w:pPr>
        <w:pStyle w:val="paragraph"/>
      </w:pPr>
      <w:r w:rsidRPr="00E706E7">
        <w:tab/>
        <w:t>(b)</w:t>
      </w:r>
      <w:r w:rsidRPr="00E706E7">
        <w:tab/>
        <w:t>if a notice under this section does not specify a time as the time when the Insurance Act statutory manager takes control of the business—at the time the notice is given.</w:t>
      </w:r>
    </w:p>
    <w:p w14:paraId="1230FBED" w14:textId="77777777" w:rsidR="00C35417" w:rsidRPr="00E706E7" w:rsidRDefault="00C35417" w:rsidP="00C35417">
      <w:pPr>
        <w:pStyle w:val="subsection"/>
      </w:pPr>
      <w:r w:rsidRPr="00E706E7">
        <w:tab/>
        <w:t>(3)</w:t>
      </w:r>
      <w:r w:rsidRPr="00E706E7">
        <w:tab/>
        <w:t xml:space="preserve">A notice under </w:t>
      </w:r>
      <w:r w:rsidR="003C714C" w:rsidRPr="00E706E7">
        <w:t>subsection (</w:t>
      </w:r>
      <w:r w:rsidRPr="00E706E7">
        <w:t>1) is not a legislative instrument.</w:t>
      </w:r>
    </w:p>
    <w:p w14:paraId="7C3D6E10" w14:textId="77777777" w:rsidR="00C35417" w:rsidRPr="00E706E7" w:rsidRDefault="00C35417" w:rsidP="00C35417">
      <w:pPr>
        <w:pStyle w:val="ActHead5"/>
      </w:pPr>
      <w:bookmarkStart w:id="165" w:name="_Toc155339564"/>
      <w:r w:rsidRPr="008E78C3">
        <w:rPr>
          <w:rStyle w:val="CharSectno"/>
          <w:rFonts w:eastAsia="Calibri"/>
        </w:rPr>
        <w:lastRenderedPageBreak/>
        <w:t>62ZOC</w:t>
      </w:r>
      <w:r w:rsidRPr="00E706E7">
        <w:t xml:space="preserve">  Insurance Act statutory managers—termination of control</w:t>
      </w:r>
      <w:bookmarkEnd w:id="165"/>
    </w:p>
    <w:p w14:paraId="5BB45A24" w14:textId="77777777" w:rsidR="00C35417" w:rsidRPr="00E706E7" w:rsidRDefault="00C35417" w:rsidP="00C35417">
      <w:pPr>
        <w:pStyle w:val="SubsectionHead"/>
      </w:pPr>
      <w:r w:rsidRPr="00E706E7">
        <w:t>Conditions necessary for termination of control</w:t>
      </w:r>
    </w:p>
    <w:p w14:paraId="30F2FA82" w14:textId="77777777" w:rsidR="00C35417" w:rsidRPr="00E706E7" w:rsidRDefault="00C35417" w:rsidP="00C35417">
      <w:pPr>
        <w:pStyle w:val="subsection"/>
      </w:pPr>
      <w:r w:rsidRPr="00E706E7">
        <w:tab/>
        <w:t>(1)</w:t>
      </w:r>
      <w:r w:rsidRPr="00E706E7">
        <w:tab/>
        <w:t>If APRA assumes control of a body corporate’s business or appoints an administrator of a body corporate’s business, APRA must ensure that either it or an administrator of the body corporate’s business has control of the body corporate’s business until:</w:t>
      </w:r>
    </w:p>
    <w:p w14:paraId="7481287D" w14:textId="77777777" w:rsidR="00C35417" w:rsidRPr="00E706E7" w:rsidRDefault="00C35417" w:rsidP="00C35417">
      <w:pPr>
        <w:pStyle w:val="paragraph"/>
      </w:pPr>
      <w:r w:rsidRPr="00E706E7">
        <w:tab/>
        <w:t>(a)</w:t>
      </w:r>
      <w:r w:rsidRPr="00E706E7">
        <w:tab/>
        <w:t>APRA considers that it is no longer necessary for it or an administrator to remain in control of the body corporate’s business; or</w:t>
      </w:r>
    </w:p>
    <w:p w14:paraId="19FB2665" w14:textId="77777777" w:rsidR="00C35417" w:rsidRPr="00E706E7" w:rsidRDefault="00C35417" w:rsidP="00C35417">
      <w:pPr>
        <w:pStyle w:val="paragraph"/>
      </w:pPr>
      <w:r w:rsidRPr="00E706E7">
        <w:tab/>
        <w:t>(b)</w:t>
      </w:r>
      <w:r w:rsidRPr="00E706E7">
        <w:tab/>
        <w:t>APRA has applied for the body corporate to be wound up.</w:t>
      </w:r>
    </w:p>
    <w:p w14:paraId="52FCA238" w14:textId="77777777" w:rsidR="00C35417" w:rsidRPr="00E706E7" w:rsidRDefault="00C35417" w:rsidP="00C35417">
      <w:pPr>
        <w:pStyle w:val="subsection2"/>
      </w:pPr>
      <w:r w:rsidRPr="00E706E7">
        <w:t xml:space="preserve">A termination of control that is permitted under this section is called an </w:t>
      </w:r>
      <w:r w:rsidRPr="00E706E7">
        <w:rPr>
          <w:b/>
          <w:i/>
        </w:rPr>
        <w:t>ultimate termination of control</w:t>
      </w:r>
      <w:r w:rsidRPr="00E706E7">
        <w:t>.</w:t>
      </w:r>
    </w:p>
    <w:p w14:paraId="40E81AA8" w14:textId="77777777" w:rsidR="00C35417" w:rsidRPr="00E706E7" w:rsidRDefault="00C35417" w:rsidP="00C35417">
      <w:pPr>
        <w:pStyle w:val="notetext"/>
      </w:pPr>
      <w:r w:rsidRPr="00E706E7">
        <w:t>Note:</w:t>
      </w:r>
      <w:r w:rsidRPr="00E706E7">
        <w:tab/>
        <w:t>This provision does not prevent a change, or changes, between control of a body corporate’s business by APRA and an administrator or between administrators.</w:t>
      </w:r>
    </w:p>
    <w:p w14:paraId="2353707B" w14:textId="77777777" w:rsidR="00C35417" w:rsidRPr="00E706E7" w:rsidRDefault="00C35417" w:rsidP="00C35417">
      <w:pPr>
        <w:pStyle w:val="SubsectionHead"/>
      </w:pPr>
      <w:r w:rsidRPr="00E706E7">
        <w:t>Events to precede termination</w:t>
      </w:r>
    </w:p>
    <w:p w14:paraId="530EE32B" w14:textId="77777777" w:rsidR="00C35417" w:rsidRPr="00E706E7" w:rsidRDefault="00C35417" w:rsidP="00C35417">
      <w:pPr>
        <w:pStyle w:val="subsection"/>
      </w:pPr>
      <w:r w:rsidRPr="00E706E7">
        <w:tab/>
        <w:t>(2)</w:t>
      </w:r>
      <w:r w:rsidRPr="00E706E7">
        <w:tab/>
        <w:t>Before making an ultimate termination of control by an Insurance Act statutory manager of a body corporate’s business, APRA must:</w:t>
      </w:r>
    </w:p>
    <w:p w14:paraId="7D2DC335" w14:textId="77777777" w:rsidR="00C35417" w:rsidRPr="00E706E7" w:rsidRDefault="00C35417" w:rsidP="00C35417">
      <w:pPr>
        <w:pStyle w:val="paragraph"/>
      </w:pPr>
      <w:r w:rsidRPr="00E706E7">
        <w:tab/>
        <w:t>(a)</w:t>
      </w:r>
      <w:r w:rsidRPr="00E706E7">
        <w:tab/>
        <w:t>do both of the following:</w:t>
      </w:r>
    </w:p>
    <w:p w14:paraId="5FA6B93F" w14:textId="77777777" w:rsidR="00C35417" w:rsidRPr="00E706E7" w:rsidRDefault="00C35417" w:rsidP="00C35417">
      <w:pPr>
        <w:pStyle w:val="paragraphsub"/>
      </w:pPr>
      <w:r w:rsidRPr="00E706E7">
        <w:tab/>
        <w:t>(i)</w:t>
      </w:r>
      <w:r w:rsidRPr="00E706E7">
        <w:tab/>
        <w:t>ensure that directors of the body corporate have been appointed or elected under the body corporate’s constitution at a meeting called by the statutory manager in accordance with the body corporate’s constitution;</w:t>
      </w:r>
    </w:p>
    <w:p w14:paraId="1A1D7C6E" w14:textId="77777777" w:rsidR="00C35417" w:rsidRPr="00E706E7" w:rsidRDefault="00C35417" w:rsidP="00C35417">
      <w:pPr>
        <w:pStyle w:val="paragraphsub"/>
      </w:pPr>
      <w:r w:rsidRPr="00E706E7">
        <w:tab/>
        <w:t>(ii)</w:t>
      </w:r>
      <w:r w:rsidRPr="00E706E7">
        <w:tab/>
        <w:t xml:space="preserve">if the body corporate is a foreign general insurer—appoint an agent in Australia for the purpose of </w:t>
      </w:r>
      <w:r w:rsidR="00F42C20">
        <w:t>section 1</w:t>
      </w:r>
      <w:r w:rsidRPr="00E706E7">
        <w:t>18 by instrument in writing; or</w:t>
      </w:r>
    </w:p>
    <w:p w14:paraId="783B59EE" w14:textId="77777777" w:rsidR="00C35417" w:rsidRPr="00E706E7" w:rsidRDefault="00C35417" w:rsidP="00C35417">
      <w:pPr>
        <w:pStyle w:val="paragraph"/>
      </w:pPr>
      <w:r w:rsidRPr="00E706E7">
        <w:tab/>
        <w:t>(b)</w:t>
      </w:r>
      <w:r w:rsidRPr="00E706E7">
        <w:tab/>
        <w:t>do both of the following:</w:t>
      </w:r>
    </w:p>
    <w:p w14:paraId="17F5F4BA" w14:textId="77777777" w:rsidR="00C35417" w:rsidRPr="00E706E7" w:rsidRDefault="00C35417" w:rsidP="00C35417">
      <w:pPr>
        <w:pStyle w:val="paragraphsub"/>
      </w:pPr>
      <w:r w:rsidRPr="00E706E7">
        <w:tab/>
        <w:t>(i)</w:t>
      </w:r>
      <w:r w:rsidRPr="00E706E7">
        <w:tab/>
        <w:t>appoint directors of the body corporate by instrument in writing;</w:t>
      </w:r>
    </w:p>
    <w:p w14:paraId="51BA4163" w14:textId="77777777" w:rsidR="00C35417" w:rsidRPr="00E706E7" w:rsidRDefault="00C35417" w:rsidP="00C35417">
      <w:pPr>
        <w:pStyle w:val="paragraphsub"/>
      </w:pPr>
      <w:r w:rsidRPr="00E706E7">
        <w:tab/>
        <w:t>(ii)</w:t>
      </w:r>
      <w:r w:rsidRPr="00E706E7">
        <w:tab/>
        <w:t xml:space="preserve">if the body corporate is a foreign general insurer—appoint an agent in Australia for the purpose of </w:t>
      </w:r>
      <w:r w:rsidR="00F42C20">
        <w:t>section 1</w:t>
      </w:r>
      <w:r w:rsidRPr="00E706E7">
        <w:t>18 by instrument in writing; or</w:t>
      </w:r>
    </w:p>
    <w:p w14:paraId="716B472E" w14:textId="77777777" w:rsidR="00C35417" w:rsidRPr="00E706E7" w:rsidRDefault="00C35417" w:rsidP="00C35417">
      <w:pPr>
        <w:pStyle w:val="paragraph"/>
      </w:pPr>
      <w:r w:rsidRPr="00E706E7">
        <w:lastRenderedPageBreak/>
        <w:tab/>
        <w:t>(c)</w:t>
      </w:r>
      <w:r w:rsidRPr="00E706E7">
        <w:tab/>
        <w:t>ensure that a liquidator has been appointed:</w:t>
      </w:r>
    </w:p>
    <w:p w14:paraId="3B96B635" w14:textId="77777777" w:rsidR="00C35417" w:rsidRPr="00E706E7" w:rsidRDefault="00C35417" w:rsidP="00C35417">
      <w:pPr>
        <w:pStyle w:val="paragraphsub"/>
      </w:pPr>
      <w:r w:rsidRPr="00E706E7">
        <w:tab/>
        <w:t>(i)</w:t>
      </w:r>
      <w:r w:rsidRPr="00E706E7">
        <w:tab/>
        <w:t xml:space="preserve">unless </w:t>
      </w:r>
      <w:r w:rsidR="003C714C" w:rsidRPr="00E706E7">
        <w:t>subparagraph (</w:t>
      </w:r>
      <w:r w:rsidRPr="00E706E7">
        <w:t>ii) applies—for the body corporate; or</w:t>
      </w:r>
    </w:p>
    <w:p w14:paraId="1FD8EAE5" w14:textId="77777777" w:rsidR="00C35417" w:rsidRPr="00E706E7" w:rsidRDefault="00C35417" w:rsidP="00C35417">
      <w:pPr>
        <w:pStyle w:val="paragraphsub"/>
      </w:pPr>
      <w:r w:rsidRPr="00E706E7">
        <w:tab/>
        <w:t>(ii)</w:t>
      </w:r>
      <w:r w:rsidRPr="00E706E7">
        <w:tab/>
        <w:t>if the body corporate is a foreign general insurer—for the body corporate in relation to its Australian business assets and liabilities.</w:t>
      </w:r>
    </w:p>
    <w:p w14:paraId="5FB80C49" w14:textId="77777777" w:rsidR="00C35417" w:rsidRPr="00E706E7" w:rsidRDefault="00C35417" w:rsidP="00C35417">
      <w:pPr>
        <w:pStyle w:val="SubsectionHead"/>
      </w:pPr>
      <w:r w:rsidRPr="00E706E7">
        <w:t>Power to terminate control</w:t>
      </w:r>
    </w:p>
    <w:p w14:paraId="32BC3618" w14:textId="77777777" w:rsidR="00C35417" w:rsidRPr="00E706E7" w:rsidRDefault="00C35417" w:rsidP="00C35417">
      <w:pPr>
        <w:pStyle w:val="subsection"/>
      </w:pPr>
      <w:r w:rsidRPr="00E706E7">
        <w:tab/>
        <w:t>(3)</w:t>
      </w:r>
      <w:r w:rsidRPr="00E706E7">
        <w:tab/>
        <w:t xml:space="preserve">If the requirements in </w:t>
      </w:r>
      <w:r w:rsidR="003C714C" w:rsidRPr="00E706E7">
        <w:t>subsections (</w:t>
      </w:r>
      <w:r w:rsidRPr="00E706E7">
        <w:t>1) and (2) are satisfied, APRA may by instrument in writing make an ultimate termination of control of a body corporate’s business by an Insurance Act statutory manager.</w:t>
      </w:r>
    </w:p>
    <w:p w14:paraId="79740DEF" w14:textId="77777777" w:rsidR="00C35417" w:rsidRPr="00E706E7" w:rsidRDefault="00C35417" w:rsidP="00C35417">
      <w:pPr>
        <w:pStyle w:val="subsection"/>
      </w:pPr>
      <w:r w:rsidRPr="00E706E7">
        <w:tab/>
        <w:t>(4)</w:t>
      </w:r>
      <w:r w:rsidRPr="00E706E7">
        <w:tab/>
        <w:t>If the Insurance Act statutory manager at the time of the termination is an administrator, the instrument of termination also operates as a termination of the appointment of the administrator. A copy of the instrument must be given to the administrator. However, mere failure to give the copy to the administrator does not affect the termination of the appointment.</w:t>
      </w:r>
    </w:p>
    <w:p w14:paraId="74477425" w14:textId="77777777" w:rsidR="00C35417" w:rsidRPr="00E706E7" w:rsidRDefault="00C35417" w:rsidP="00C35417">
      <w:pPr>
        <w:pStyle w:val="SubsectionHead"/>
      </w:pPr>
      <w:r w:rsidRPr="00E706E7">
        <w:t>Period of director’s appointment</w:t>
      </w:r>
    </w:p>
    <w:p w14:paraId="743FA60D" w14:textId="77777777" w:rsidR="00C35417" w:rsidRPr="00E706E7" w:rsidRDefault="00C35417" w:rsidP="00C35417">
      <w:pPr>
        <w:pStyle w:val="subsection"/>
      </w:pPr>
      <w:r w:rsidRPr="00E706E7">
        <w:tab/>
        <w:t>(5)</w:t>
      </w:r>
      <w:r w:rsidRPr="00E706E7">
        <w:tab/>
        <w:t xml:space="preserve">If a director is elected or appointed under </w:t>
      </w:r>
      <w:r w:rsidR="003C714C" w:rsidRPr="00E706E7">
        <w:t>subsection (</w:t>
      </w:r>
      <w:r w:rsidRPr="00E706E7">
        <w:t>2), the director takes office on the termination of the Insurance Act statutory manager’s control of the body corporate’s business. If the director was appointed by APRA, the director holds office until the body corporate’s next annual general meeting, subject to any terms and conditions imposed by APRA on the director’s appointment. If the director was appointed or elected under the body corporate’s constitution, the constitution governs the appointment.</w:t>
      </w:r>
    </w:p>
    <w:p w14:paraId="48D22F3E" w14:textId="77777777" w:rsidR="00C35417" w:rsidRPr="00E706E7" w:rsidRDefault="00C35417" w:rsidP="00C35417">
      <w:pPr>
        <w:pStyle w:val="notetext"/>
      </w:pPr>
      <w:r w:rsidRPr="00E706E7">
        <w:t>Note:</w:t>
      </w:r>
      <w:r w:rsidRPr="00E706E7">
        <w:tab/>
        <w:t>For further information about what happens when an Insurance Act statutory manager is in control of a body corporate’s business, see Subdivision B.</w:t>
      </w:r>
    </w:p>
    <w:p w14:paraId="426B345E" w14:textId="77777777" w:rsidR="00C35417" w:rsidRPr="00E706E7" w:rsidRDefault="00C35417" w:rsidP="00C35417">
      <w:pPr>
        <w:pStyle w:val="ActHead4"/>
      </w:pPr>
      <w:bookmarkStart w:id="166" w:name="_Toc155339565"/>
      <w:r w:rsidRPr="00F42C20">
        <w:rPr>
          <w:rStyle w:val="CharSubdNo"/>
        </w:rPr>
        <w:lastRenderedPageBreak/>
        <w:t>Subdivision B</w:t>
      </w:r>
      <w:r w:rsidRPr="00E706E7">
        <w:t>—</w:t>
      </w:r>
      <w:r w:rsidRPr="00F42C20">
        <w:rPr>
          <w:rStyle w:val="CharSubdText"/>
        </w:rPr>
        <w:t>Provisions dealing with control of a body corporate’s business by an Insurance Act statutory manager</w:t>
      </w:r>
      <w:bookmarkEnd w:id="166"/>
    </w:p>
    <w:p w14:paraId="25C4C1A2" w14:textId="77777777" w:rsidR="00C35417" w:rsidRPr="00E706E7" w:rsidRDefault="00C35417" w:rsidP="00C35417">
      <w:pPr>
        <w:pStyle w:val="ActHead5"/>
      </w:pPr>
      <w:bookmarkStart w:id="167" w:name="_Toc155339566"/>
      <w:r w:rsidRPr="008E78C3">
        <w:rPr>
          <w:rStyle w:val="CharSectno"/>
          <w:rFonts w:eastAsia="Calibri"/>
        </w:rPr>
        <w:t>62ZOD</w:t>
      </w:r>
      <w:r w:rsidRPr="00E706E7">
        <w:t xml:space="preserve">  Insurance Act statutory manager’s powers and functions</w:t>
      </w:r>
      <w:bookmarkEnd w:id="167"/>
    </w:p>
    <w:p w14:paraId="08452245" w14:textId="77777777" w:rsidR="00C35417" w:rsidRPr="00E706E7" w:rsidRDefault="00C35417" w:rsidP="00C35417">
      <w:pPr>
        <w:pStyle w:val="SubsectionHead"/>
      </w:pPr>
      <w:r w:rsidRPr="00E706E7">
        <w:t>Insurance Act statutory manager’s powers and functions include powers and functions of board</w:t>
      </w:r>
    </w:p>
    <w:p w14:paraId="5F40704E" w14:textId="77777777" w:rsidR="00C35417" w:rsidRPr="00E706E7" w:rsidRDefault="00C35417" w:rsidP="00C35417">
      <w:pPr>
        <w:pStyle w:val="subsection"/>
      </w:pPr>
      <w:r w:rsidRPr="00E706E7">
        <w:tab/>
        <w:t>(1)</w:t>
      </w:r>
      <w:r w:rsidRPr="00E706E7">
        <w:tab/>
        <w:t>An Insurance Act statutory manager has the powers and functions of the members of the board of directors of the body corporate (collectively and individually), including the board’s powers of delegation.</w:t>
      </w:r>
    </w:p>
    <w:p w14:paraId="462145DD" w14:textId="77777777" w:rsidR="00C35417" w:rsidRPr="00E706E7" w:rsidRDefault="00C35417" w:rsidP="00C35417">
      <w:pPr>
        <w:pStyle w:val="notetext"/>
      </w:pPr>
      <w:r w:rsidRPr="00E706E7">
        <w:t>Note:</w:t>
      </w:r>
      <w:r w:rsidRPr="00E706E7">
        <w:tab/>
        <w:t>When an Insurance Act statutory manager takes control of the business of a body corporate, the directors of the body corporate cease to hold office (see section</w:t>
      </w:r>
      <w:r w:rsidR="003C714C" w:rsidRPr="00E706E7">
        <w:t> </w:t>
      </w:r>
      <w:r w:rsidRPr="00E706E7">
        <w:t>62ZOP).</w:t>
      </w:r>
    </w:p>
    <w:p w14:paraId="05820DD9" w14:textId="77777777" w:rsidR="00C35417" w:rsidRPr="00E706E7" w:rsidRDefault="00C35417" w:rsidP="00C35417">
      <w:pPr>
        <w:pStyle w:val="SubsectionHead"/>
      </w:pPr>
      <w:r w:rsidRPr="00E706E7">
        <w:t>Insurance Act statutory manager’s power to obtain information</w:t>
      </w:r>
    </w:p>
    <w:p w14:paraId="6959FA26" w14:textId="77777777" w:rsidR="00C35417" w:rsidRPr="00E706E7" w:rsidRDefault="00C35417" w:rsidP="00C35417">
      <w:pPr>
        <w:pStyle w:val="subsection"/>
      </w:pPr>
      <w:r w:rsidRPr="00E706E7">
        <w:tab/>
        <w:t>(2)</w:t>
      </w:r>
      <w:r w:rsidRPr="00E706E7">
        <w:tab/>
        <w:t>An Insurance Act statutory manager may, for the purposes of this Division, require a person who has, at any time, been an officer of the body corporate to give the Insurance Act statutory manager any information relating to the business of the body corporate that the Insurance Act statutory manager requires. A requirement to give information may include a requirement to produce books, accounts or documents.</w:t>
      </w:r>
    </w:p>
    <w:p w14:paraId="3BDE661C" w14:textId="77777777" w:rsidR="00C35417" w:rsidRPr="00E706E7" w:rsidRDefault="00C35417" w:rsidP="00C35417">
      <w:pPr>
        <w:pStyle w:val="subsection"/>
      </w:pPr>
      <w:r w:rsidRPr="00E706E7">
        <w:tab/>
        <w:t>(3)</w:t>
      </w:r>
      <w:r w:rsidRPr="00E706E7">
        <w:tab/>
        <w:t>A person who is or has been an officer of a body corporate commits an offence if:</w:t>
      </w:r>
    </w:p>
    <w:p w14:paraId="5E0025FF" w14:textId="77777777" w:rsidR="00C35417" w:rsidRPr="00E706E7" w:rsidRDefault="00C35417" w:rsidP="00C35417">
      <w:pPr>
        <w:pStyle w:val="paragraph"/>
      </w:pPr>
      <w:r w:rsidRPr="00E706E7">
        <w:tab/>
        <w:t>(a)</w:t>
      </w:r>
      <w:r w:rsidRPr="00E706E7">
        <w:tab/>
        <w:t>there is an Insurance Act statutory manager in relation to the body corporate; and</w:t>
      </w:r>
    </w:p>
    <w:p w14:paraId="46BEA212" w14:textId="77777777" w:rsidR="00C35417" w:rsidRPr="00E706E7" w:rsidRDefault="00C35417" w:rsidP="00C35417">
      <w:pPr>
        <w:pStyle w:val="paragraph"/>
      </w:pPr>
      <w:r w:rsidRPr="00E706E7">
        <w:tab/>
        <w:t>(b)</w:t>
      </w:r>
      <w:r w:rsidRPr="00E706E7">
        <w:tab/>
        <w:t xml:space="preserve">under </w:t>
      </w:r>
      <w:r w:rsidR="003C714C" w:rsidRPr="00E706E7">
        <w:t>subsection (</w:t>
      </w:r>
      <w:r w:rsidRPr="00E706E7">
        <w:t>2), the Insurance Act statutory manager requires the person to give information or to produce books, accounts or documents; and</w:t>
      </w:r>
    </w:p>
    <w:p w14:paraId="1A5C5EBD" w14:textId="77777777" w:rsidR="00C35417" w:rsidRPr="00E706E7" w:rsidRDefault="00C35417" w:rsidP="00C35417">
      <w:pPr>
        <w:pStyle w:val="paragraph"/>
      </w:pPr>
      <w:r w:rsidRPr="00E706E7">
        <w:tab/>
        <w:t>(c)</w:t>
      </w:r>
      <w:r w:rsidRPr="00E706E7">
        <w:tab/>
        <w:t>the person fails to comply with the requirement.</w:t>
      </w:r>
    </w:p>
    <w:p w14:paraId="64AB3619" w14:textId="77777777" w:rsidR="00C35417" w:rsidRPr="00E706E7" w:rsidRDefault="00C35417" w:rsidP="00C35417">
      <w:pPr>
        <w:pStyle w:val="Penalty"/>
      </w:pPr>
      <w:r w:rsidRPr="00E706E7">
        <w:t>Penalty:</w:t>
      </w:r>
      <w:r w:rsidRPr="00E706E7">
        <w:tab/>
        <w:t>Imprisonment for 12 months.</w:t>
      </w:r>
    </w:p>
    <w:p w14:paraId="17475B30" w14:textId="77777777" w:rsidR="00C35417" w:rsidRPr="00E706E7" w:rsidRDefault="00C35417" w:rsidP="00C35417">
      <w:pPr>
        <w:pStyle w:val="notetext"/>
      </w:pPr>
      <w:r w:rsidRPr="00E706E7">
        <w:lastRenderedPageBreak/>
        <w:t>Note 1:</w:t>
      </w:r>
      <w:r w:rsidRPr="00E706E7">
        <w:tab/>
        <w:t>Subsection</w:t>
      </w:r>
      <w:r w:rsidR="003C714C" w:rsidRPr="00E706E7">
        <w:t> </w:t>
      </w:r>
      <w:r w:rsidRPr="00E706E7">
        <w:t xml:space="preserve">4B(2) of the </w:t>
      </w:r>
      <w:r w:rsidRPr="00E706E7">
        <w:rPr>
          <w:i/>
        </w:rPr>
        <w:t xml:space="preserve">Crimes Act 1914 </w:t>
      </w:r>
      <w:r w:rsidRPr="00E706E7">
        <w:t>allows a court to impose a fine instead of, or in addition to, a term of imprisonment. The maximum fine a court may impose is worked out as provided in that subsection.</w:t>
      </w:r>
    </w:p>
    <w:p w14:paraId="27820ED0" w14:textId="77777777" w:rsidR="00C35417" w:rsidRPr="00E706E7" w:rsidRDefault="00C35417" w:rsidP="00C35417">
      <w:pPr>
        <w:pStyle w:val="notetext"/>
      </w:pPr>
      <w:r w:rsidRPr="00E706E7">
        <w:t>Note 2:</w:t>
      </w:r>
      <w:r w:rsidRPr="00E706E7">
        <w:tab/>
        <w:t>If a body corporate is convicted of an offence against this subsection, subsection</w:t>
      </w:r>
      <w:r w:rsidR="003C714C" w:rsidRPr="00E706E7">
        <w:t> </w:t>
      </w:r>
      <w:r w:rsidRPr="00E706E7">
        <w:t xml:space="preserve">4B(3) of the </w:t>
      </w:r>
      <w:r w:rsidRPr="00E706E7">
        <w:rPr>
          <w:i/>
        </w:rPr>
        <w:t>Crimes Act 1914</w:t>
      </w:r>
      <w:r w:rsidRPr="00E706E7">
        <w:t xml:space="preserve"> allows a court to impose a fine of up to 5 times the maximum fine worked out as mentioned in Note 2.</w:t>
      </w:r>
    </w:p>
    <w:p w14:paraId="437F1B40" w14:textId="77777777" w:rsidR="00C35417" w:rsidRPr="00E706E7" w:rsidRDefault="00C35417" w:rsidP="00C35417">
      <w:pPr>
        <w:pStyle w:val="subsection"/>
      </w:pPr>
      <w:r w:rsidRPr="00E706E7">
        <w:tab/>
        <w:t>(4)</w:t>
      </w:r>
      <w:r w:rsidRPr="00E706E7">
        <w:tab/>
        <w:t xml:space="preserve">An individual is not excused from complying with a requirement under </w:t>
      </w:r>
      <w:r w:rsidR="003C714C" w:rsidRPr="00E706E7">
        <w:t>subsection (</w:t>
      </w:r>
      <w:r w:rsidRPr="00E706E7">
        <w:t>2) to give information on the ground that doing so would tend to incriminate the individual or make the individual liable to a penalty.</w:t>
      </w:r>
    </w:p>
    <w:p w14:paraId="7E455058" w14:textId="77777777" w:rsidR="00C35417" w:rsidRPr="00E706E7" w:rsidRDefault="00C35417" w:rsidP="00C35417">
      <w:pPr>
        <w:pStyle w:val="subsection"/>
      </w:pPr>
      <w:r w:rsidRPr="00E706E7">
        <w:tab/>
        <w:t>(5)</w:t>
      </w:r>
      <w:r w:rsidRPr="00E706E7">
        <w:tab/>
        <w:t>If:</w:t>
      </w:r>
    </w:p>
    <w:p w14:paraId="442847F7" w14:textId="77777777" w:rsidR="00C35417" w:rsidRPr="00E706E7" w:rsidRDefault="00C35417" w:rsidP="00C35417">
      <w:pPr>
        <w:pStyle w:val="paragraph"/>
      </w:pPr>
      <w:r w:rsidRPr="00E706E7">
        <w:tab/>
        <w:t>(a)</w:t>
      </w:r>
      <w:r w:rsidRPr="00E706E7">
        <w:tab/>
        <w:t xml:space="preserve">before giving information in compliance with a requirement under </w:t>
      </w:r>
      <w:r w:rsidR="003C714C" w:rsidRPr="00E706E7">
        <w:t>subsection (</w:t>
      </w:r>
      <w:r w:rsidRPr="00E706E7">
        <w:t>2), an individual claims that giving the information might tend to incriminate the individual or make the individual liable to a penalty; and</w:t>
      </w:r>
    </w:p>
    <w:p w14:paraId="585D9C48" w14:textId="77777777" w:rsidR="00C35417" w:rsidRPr="00E706E7" w:rsidRDefault="00C35417" w:rsidP="00C35417">
      <w:pPr>
        <w:pStyle w:val="paragraph"/>
      </w:pPr>
      <w:r w:rsidRPr="00E706E7">
        <w:tab/>
        <w:t>(b)</w:t>
      </w:r>
      <w:r w:rsidRPr="00E706E7">
        <w:tab/>
        <w:t>giving the information might in fact tend to incriminate the individual or make the individual so liable;</w:t>
      </w:r>
    </w:p>
    <w:p w14:paraId="1A414FEC" w14:textId="77777777" w:rsidR="00C35417" w:rsidRPr="00E706E7" w:rsidRDefault="00C35417" w:rsidP="00C35417">
      <w:pPr>
        <w:pStyle w:val="subsection2"/>
      </w:pPr>
      <w:r w:rsidRPr="00E706E7">
        <w:t>the information given in compliance with the requirement is not admissible in evidence against the individual in a criminal proceeding or a proceeding for the imposition of a penalty, other than a proceeding in respect of the falsity of the information.</w:t>
      </w:r>
    </w:p>
    <w:p w14:paraId="56A3DB70" w14:textId="77777777" w:rsidR="00C35417" w:rsidRPr="00E706E7" w:rsidRDefault="00C35417" w:rsidP="00C35417">
      <w:pPr>
        <w:pStyle w:val="subsection"/>
      </w:pPr>
      <w:r w:rsidRPr="00E706E7">
        <w:tab/>
        <w:t>(6)</w:t>
      </w:r>
      <w:r w:rsidRPr="00E706E7">
        <w:tab/>
      </w:r>
      <w:r w:rsidR="003C714C" w:rsidRPr="00E706E7">
        <w:t>Subsections (</w:t>
      </w:r>
      <w:r w:rsidRPr="00E706E7">
        <w:t>4) and (5) apply to the production of books, accounts or documents in a corresponding way to the way in which they apply to the giving of information.</w:t>
      </w:r>
    </w:p>
    <w:p w14:paraId="67263532" w14:textId="77777777" w:rsidR="00C35417" w:rsidRPr="00E706E7" w:rsidRDefault="00C35417" w:rsidP="00C35417">
      <w:pPr>
        <w:pStyle w:val="SubsectionHead"/>
      </w:pPr>
      <w:r w:rsidRPr="00E706E7">
        <w:t>Insurance Act statutory manager’s power to sell whole or part of body corporate’s business</w:t>
      </w:r>
    </w:p>
    <w:p w14:paraId="3FD3B361" w14:textId="77777777" w:rsidR="00C35417" w:rsidRPr="00E706E7" w:rsidRDefault="00C35417" w:rsidP="00C35417">
      <w:pPr>
        <w:pStyle w:val="subsection"/>
      </w:pPr>
      <w:r w:rsidRPr="00E706E7">
        <w:tab/>
        <w:t>(7)</w:t>
      </w:r>
      <w:r w:rsidRPr="00E706E7">
        <w:tab/>
        <w:t>An Insurance Act statutory manager may sell or otherwise dispose of the whole or any part of the body corporate’s business. The sale or disposal may occur on any terms and conditions that the Insurance Act statutory manager considers appropriate.</w:t>
      </w:r>
    </w:p>
    <w:p w14:paraId="37955F83" w14:textId="77777777" w:rsidR="00C35417" w:rsidRPr="00E706E7" w:rsidRDefault="00C35417" w:rsidP="00C35417">
      <w:pPr>
        <w:pStyle w:val="SubsectionHead"/>
      </w:pPr>
      <w:r w:rsidRPr="00E706E7">
        <w:lastRenderedPageBreak/>
        <w:t>Insurance Act statutory manager’s powers to alter body corporate’s constitution etc.</w:t>
      </w:r>
    </w:p>
    <w:p w14:paraId="787E052B" w14:textId="77777777" w:rsidR="00C35417" w:rsidRPr="00E706E7" w:rsidRDefault="00C35417" w:rsidP="00C35417">
      <w:pPr>
        <w:pStyle w:val="subsection"/>
      </w:pPr>
      <w:r w:rsidRPr="00E706E7">
        <w:tab/>
        <w:t>(8)</w:t>
      </w:r>
      <w:r w:rsidRPr="00E706E7">
        <w:tab/>
        <w:t xml:space="preserve">An Insurance Act statutory manager may, if the body corporate concerned is registered under the </w:t>
      </w:r>
      <w:r w:rsidRPr="00E706E7">
        <w:rPr>
          <w:i/>
        </w:rPr>
        <w:t>Corporations Act 2001</w:t>
      </w:r>
      <w:r w:rsidRPr="00E706E7">
        <w:t>, alter the body corporate’s constitution, rules or other arrangements for governance if the alteration:</w:t>
      </w:r>
    </w:p>
    <w:p w14:paraId="159947FF" w14:textId="77777777" w:rsidR="00C35417" w:rsidRPr="00E706E7" w:rsidRDefault="00C35417" w:rsidP="00C35417">
      <w:pPr>
        <w:pStyle w:val="paragraph"/>
      </w:pPr>
      <w:r w:rsidRPr="00E706E7">
        <w:tab/>
        <w:t>(a)</w:t>
      </w:r>
      <w:r w:rsidRPr="00E706E7">
        <w:tab/>
        <w:t>is necessary or convenient for enabling or facilitating the performance of the Insurance Act statutory manager’s functions and duties, or the exercise of the Insurance Act statutory manager’s other powers, under this Division in relation to the body corporate; and</w:t>
      </w:r>
    </w:p>
    <w:p w14:paraId="346BC167" w14:textId="77777777" w:rsidR="00C35417" w:rsidRPr="00E706E7" w:rsidRDefault="00C35417" w:rsidP="00C35417">
      <w:pPr>
        <w:pStyle w:val="paragraph"/>
      </w:pPr>
      <w:r w:rsidRPr="00E706E7">
        <w:tab/>
        <w:t>(b)</w:t>
      </w:r>
      <w:r w:rsidRPr="00E706E7">
        <w:tab/>
        <w:t>promotes:</w:t>
      </w:r>
    </w:p>
    <w:p w14:paraId="24E75600" w14:textId="77777777" w:rsidR="00C35417" w:rsidRPr="00E706E7" w:rsidRDefault="00C35417" w:rsidP="00C35417">
      <w:pPr>
        <w:pStyle w:val="paragraphsub"/>
      </w:pPr>
      <w:r w:rsidRPr="00E706E7">
        <w:tab/>
        <w:t>(i)</w:t>
      </w:r>
      <w:r w:rsidRPr="00E706E7">
        <w:tab/>
        <w:t>the protection of the policyholders of the body corporate; and</w:t>
      </w:r>
    </w:p>
    <w:p w14:paraId="59DAFFB6" w14:textId="77777777" w:rsidR="00C35417" w:rsidRPr="00E706E7" w:rsidRDefault="00C35417" w:rsidP="00C35417">
      <w:pPr>
        <w:pStyle w:val="paragraphsub"/>
      </w:pPr>
      <w:r w:rsidRPr="00E706E7">
        <w:tab/>
        <w:t>(ii)</w:t>
      </w:r>
      <w:r w:rsidRPr="00E706E7">
        <w:tab/>
        <w:t>financial system stability in Australia.</w:t>
      </w:r>
    </w:p>
    <w:p w14:paraId="4190CE6C" w14:textId="77777777" w:rsidR="00C35417" w:rsidRPr="00E706E7" w:rsidRDefault="00C35417" w:rsidP="00C35417">
      <w:pPr>
        <w:pStyle w:val="subsection"/>
      </w:pPr>
      <w:r w:rsidRPr="00E706E7">
        <w:tab/>
        <w:t>(9)</w:t>
      </w:r>
      <w:r w:rsidRPr="00E706E7">
        <w:tab/>
        <w:t xml:space="preserve">An Insurance Act statutory manager may do an act under </w:t>
      </w:r>
      <w:r w:rsidR="003C714C" w:rsidRPr="00E706E7">
        <w:t>subsection (</w:t>
      </w:r>
      <w:r w:rsidRPr="00E706E7">
        <w:t>7) or (8) despite:</w:t>
      </w:r>
    </w:p>
    <w:p w14:paraId="6B4BCEE3" w14:textId="77777777" w:rsidR="00C35417" w:rsidRPr="00E706E7" w:rsidRDefault="00C35417" w:rsidP="00C35417">
      <w:pPr>
        <w:pStyle w:val="paragraph"/>
      </w:pPr>
      <w:r w:rsidRPr="00E706E7">
        <w:tab/>
        <w:t>(a)</w:t>
      </w:r>
      <w:r w:rsidRPr="00E706E7">
        <w:tab/>
        <w:t xml:space="preserve">the </w:t>
      </w:r>
      <w:r w:rsidRPr="00E706E7">
        <w:rPr>
          <w:i/>
        </w:rPr>
        <w:t>Corporations Act 2001</w:t>
      </w:r>
      <w:r w:rsidRPr="00E706E7">
        <w:t>; and</w:t>
      </w:r>
    </w:p>
    <w:p w14:paraId="564CC982" w14:textId="77777777" w:rsidR="00C35417" w:rsidRPr="00E706E7" w:rsidRDefault="00C35417" w:rsidP="00C35417">
      <w:pPr>
        <w:pStyle w:val="paragraph"/>
      </w:pPr>
      <w:r w:rsidRPr="00E706E7">
        <w:tab/>
        <w:t>(b)</w:t>
      </w:r>
      <w:r w:rsidRPr="00E706E7">
        <w:tab/>
        <w:t>the body corporate’s constitution; and</w:t>
      </w:r>
    </w:p>
    <w:p w14:paraId="5ADB618F" w14:textId="77777777" w:rsidR="00C35417" w:rsidRPr="00E706E7" w:rsidRDefault="00C35417" w:rsidP="00C35417">
      <w:pPr>
        <w:pStyle w:val="paragraph"/>
      </w:pPr>
      <w:r w:rsidRPr="00E706E7">
        <w:tab/>
        <w:t>(c)</w:t>
      </w:r>
      <w:r w:rsidRPr="00E706E7">
        <w:tab/>
        <w:t>any contract or arrangement to which the body corporate is party; and</w:t>
      </w:r>
    </w:p>
    <w:p w14:paraId="2D3A82EB" w14:textId="77777777" w:rsidR="00C35417" w:rsidRPr="00E706E7" w:rsidRDefault="00C35417" w:rsidP="00C35417">
      <w:pPr>
        <w:pStyle w:val="paragraph"/>
      </w:pPr>
      <w:r w:rsidRPr="00E706E7">
        <w:tab/>
        <w:t>(d)</w:t>
      </w:r>
      <w:r w:rsidRPr="00E706E7">
        <w:tab/>
        <w:t>any listing rules of a financial market in whose official list the body corporate is included.</w:t>
      </w:r>
    </w:p>
    <w:p w14:paraId="38BD2E4A" w14:textId="77777777" w:rsidR="00C35417" w:rsidRPr="00E706E7" w:rsidRDefault="00C35417" w:rsidP="00C35417">
      <w:pPr>
        <w:pStyle w:val="SubsectionHead"/>
      </w:pPr>
      <w:r w:rsidRPr="00E706E7">
        <w:t>Interpretation</w:t>
      </w:r>
    </w:p>
    <w:p w14:paraId="4CA59A35" w14:textId="77777777" w:rsidR="00C35417" w:rsidRPr="00E706E7" w:rsidRDefault="00C35417" w:rsidP="00C35417">
      <w:pPr>
        <w:pStyle w:val="subsection"/>
      </w:pPr>
      <w:r w:rsidRPr="00E706E7">
        <w:tab/>
        <w:t>(10)</w:t>
      </w:r>
      <w:r w:rsidRPr="00E706E7">
        <w:tab/>
        <w:t>In this section:</w:t>
      </w:r>
    </w:p>
    <w:p w14:paraId="0819CE7B" w14:textId="77777777" w:rsidR="00C35417" w:rsidRPr="00E706E7" w:rsidRDefault="00C35417" w:rsidP="00C35417">
      <w:pPr>
        <w:pStyle w:val="Definition"/>
      </w:pPr>
      <w:r w:rsidRPr="00E706E7">
        <w:rPr>
          <w:b/>
          <w:i/>
        </w:rPr>
        <w:t>officer</w:t>
      </w:r>
      <w:r w:rsidRPr="00E706E7">
        <w:t xml:space="preserve"> has the meaning given by section</w:t>
      </w:r>
      <w:r w:rsidR="003C714C" w:rsidRPr="00E706E7">
        <w:t> </w:t>
      </w:r>
      <w:r w:rsidRPr="00E706E7">
        <w:t xml:space="preserve">9 of the </w:t>
      </w:r>
      <w:r w:rsidRPr="00E706E7">
        <w:rPr>
          <w:i/>
        </w:rPr>
        <w:t>Corporations Act 2001</w:t>
      </w:r>
      <w:r w:rsidRPr="00E706E7">
        <w:t>.</w:t>
      </w:r>
    </w:p>
    <w:p w14:paraId="6112F563" w14:textId="77777777" w:rsidR="00C35417" w:rsidRPr="00E706E7" w:rsidRDefault="00C35417" w:rsidP="00C35417">
      <w:pPr>
        <w:pStyle w:val="ActHead5"/>
      </w:pPr>
      <w:bookmarkStart w:id="168" w:name="_Toc155339567"/>
      <w:r w:rsidRPr="008E78C3">
        <w:rPr>
          <w:rStyle w:val="CharSectno"/>
          <w:rFonts w:eastAsia="Calibri"/>
        </w:rPr>
        <w:t>62ZOE</w:t>
      </w:r>
      <w:r w:rsidRPr="00E706E7">
        <w:t xml:space="preserve">  Safeguards on exercise of Insurance Act statutory manager’s powers and functions</w:t>
      </w:r>
      <w:bookmarkEnd w:id="168"/>
    </w:p>
    <w:p w14:paraId="2F5CB35A" w14:textId="77777777" w:rsidR="00C35417" w:rsidRPr="00E706E7" w:rsidRDefault="00C35417" w:rsidP="00C35417">
      <w:pPr>
        <w:pStyle w:val="subsection"/>
      </w:pPr>
      <w:r w:rsidRPr="00E706E7">
        <w:tab/>
        <w:t>(1)</w:t>
      </w:r>
      <w:r w:rsidRPr="00E706E7">
        <w:tab/>
        <w:t xml:space="preserve">Despite anything else in this Subdivision, an Insurance Act statutory manager of a body corporate (the </w:t>
      </w:r>
      <w:r w:rsidRPr="00E706E7">
        <w:rPr>
          <w:b/>
          <w:i/>
        </w:rPr>
        <w:t xml:space="preserve">body corporate under </w:t>
      </w:r>
      <w:r w:rsidRPr="00E706E7">
        <w:rPr>
          <w:b/>
          <w:i/>
        </w:rPr>
        <w:lastRenderedPageBreak/>
        <w:t>management</w:t>
      </w:r>
      <w:r w:rsidRPr="00E706E7">
        <w:t>) may not perform a function or exercise a power under section</w:t>
      </w:r>
      <w:r w:rsidR="003C714C" w:rsidRPr="00E706E7">
        <w:t> </w:t>
      </w:r>
      <w:r w:rsidRPr="00E706E7">
        <w:t>62ZOD if:</w:t>
      </w:r>
    </w:p>
    <w:p w14:paraId="12595C1D" w14:textId="77777777" w:rsidR="00C35417" w:rsidRPr="00E706E7" w:rsidRDefault="00C35417" w:rsidP="00C35417">
      <w:pPr>
        <w:pStyle w:val="paragraph"/>
      </w:pPr>
      <w:r w:rsidRPr="00E706E7">
        <w:tab/>
        <w:t>(a)</w:t>
      </w:r>
      <w:r w:rsidRPr="00E706E7">
        <w:tab/>
        <w:t xml:space="preserve">either or both of </w:t>
      </w:r>
      <w:r w:rsidR="003C714C" w:rsidRPr="00E706E7">
        <w:t>subsections (</w:t>
      </w:r>
      <w:r w:rsidRPr="00E706E7">
        <w:t>2) and (3) apply; and</w:t>
      </w:r>
    </w:p>
    <w:p w14:paraId="092F84E7" w14:textId="77777777" w:rsidR="00C35417" w:rsidRPr="00E706E7" w:rsidRDefault="00C35417" w:rsidP="00C35417">
      <w:pPr>
        <w:pStyle w:val="paragraph"/>
      </w:pPr>
      <w:r w:rsidRPr="00E706E7">
        <w:tab/>
        <w:t>(b)</w:t>
      </w:r>
      <w:r w:rsidRPr="00E706E7">
        <w:tab/>
        <w:t>the performance of the function or the exercise of the power is not for the purposes of:</w:t>
      </w:r>
    </w:p>
    <w:p w14:paraId="7F0A4684" w14:textId="77777777" w:rsidR="00C35417" w:rsidRPr="00E706E7" w:rsidRDefault="00C35417" w:rsidP="00C35417">
      <w:pPr>
        <w:pStyle w:val="paragraphsub"/>
      </w:pPr>
      <w:r w:rsidRPr="00E706E7">
        <w:tab/>
        <w:t>(i)</w:t>
      </w:r>
      <w:r w:rsidRPr="00E706E7">
        <w:tab/>
        <w:t>an act of the Insurance Act statutory manager under subsection</w:t>
      </w:r>
      <w:r w:rsidR="003C714C" w:rsidRPr="00E706E7">
        <w:t> </w:t>
      </w:r>
      <w:r w:rsidRPr="00E706E7">
        <w:t>62ZOF(1); or</w:t>
      </w:r>
    </w:p>
    <w:p w14:paraId="4840236C" w14:textId="77777777" w:rsidR="00C35417" w:rsidRPr="00E706E7" w:rsidRDefault="00C35417" w:rsidP="00C35417">
      <w:pPr>
        <w:pStyle w:val="paragraphsub"/>
      </w:pPr>
      <w:r w:rsidRPr="00E706E7">
        <w:tab/>
        <w:t>(ii)</w:t>
      </w:r>
      <w:r w:rsidRPr="00E706E7">
        <w:tab/>
        <w:t>Part</w:t>
      </w:r>
      <w:r w:rsidR="003C714C" w:rsidRPr="00E706E7">
        <w:t> </w:t>
      </w:r>
      <w:r w:rsidRPr="00E706E7">
        <w:t xml:space="preserve">3 or 4 of the </w:t>
      </w:r>
      <w:r w:rsidRPr="00E706E7">
        <w:rPr>
          <w:i/>
        </w:rPr>
        <w:t>Financial Sector (Transfer and Restructure) Act 1999</w:t>
      </w:r>
      <w:r w:rsidRPr="00E706E7">
        <w:t>.</w:t>
      </w:r>
    </w:p>
    <w:p w14:paraId="5F9BCE9C" w14:textId="77777777" w:rsidR="00C35417" w:rsidRPr="00E706E7" w:rsidRDefault="00C35417" w:rsidP="00C35417">
      <w:pPr>
        <w:pStyle w:val="subsection"/>
      </w:pPr>
      <w:r w:rsidRPr="00E706E7">
        <w:tab/>
        <w:t>(2)</w:t>
      </w:r>
      <w:r w:rsidRPr="00E706E7">
        <w:tab/>
        <w:t>This subsection applies if:</w:t>
      </w:r>
    </w:p>
    <w:p w14:paraId="7752117B" w14:textId="77777777" w:rsidR="00C35417" w:rsidRPr="00E706E7" w:rsidRDefault="00C35417" w:rsidP="00C35417">
      <w:pPr>
        <w:pStyle w:val="paragraph"/>
      </w:pPr>
      <w:r w:rsidRPr="00E706E7">
        <w:tab/>
        <w:t>(a)</w:t>
      </w:r>
      <w:r w:rsidRPr="00E706E7">
        <w:tab/>
        <w:t>the body corporate under management is not a general insurer; and</w:t>
      </w:r>
    </w:p>
    <w:p w14:paraId="2275A195" w14:textId="77777777" w:rsidR="00C35417" w:rsidRPr="00E706E7" w:rsidRDefault="00C35417" w:rsidP="00C35417">
      <w:pPr>
        <w:pStyle w:val="paragraph"/>
      </w:pPr>
      <w:r w:rsidRPr="00E706E7">
        <w:tab/>
        <w:t>(b)</w:t>
      </w:r>
      <w:r w:rsidRPr="00E706E7">
        <w:tab/>
        <w:t>the performance or the exercise would result in:</w:t>
      </w:r>
    </w:p>
    <w:p w14:paraId="15C49B63" w14:textId="77777777" w:rsidR="00C35417" w:rsidRPr="00E706E7" w:rsidRDefault="00C35417" w:rsidP="00C35417">
      <w:pPr>
        <w:pStyle w:val="paragraphsub"/>
      </w:pPr>
      <w:r w:rsidRPr="00E706E7">
        <w:tab/>
        <w:t>(i)</w:t>
      </w:r>
      <w:r w:rsidRPr="00E706E7">
        <w:tab/>
        <w:t>the provision of services by the body corporate under management to a related body corporate of the body corporate under management; or</w:t>
      </w:r>
    </w:p>
    <w:p w14:paraId="3289D8AB" w14:textId="77777777" w:rsidR="00C35417" w:rsidRPr="00E706E7" w:rsidRDefault="00C35417" w:rsidP="00C35417">
      <w:pPr>
        <w:pStyle w:val="paragraphsub"/>
      </w:pPr>
      <w:r w:rsidRPr="00E706E7">
        <w:tab/>
        <w:t>(ii)</w:t>
      </w:r>
      <w:r w:rsidRPr="00E706E7">
        <w:tab/>
        <w:t>the provision of services by a related body corporate of the body corporate under management to the body corporate under management; or</w:t>
      </w:r>
    </w:p>
    <w:p w14:paraId="6D49D855" w14:textId="77777777" w:rsidR="00C35417" w:rsidRPr="00E706E7" w:rsidRDefault="00C35417" w:rsidP="00C35417">
      <w:pPr>
        <w:pStyle w:val="paragraphsub"/>
      </w:pPr>
      <w:r w:rsidRPr="00E706E7">
        <w:tab/>
        <w:t>(iii)</w:t>
      </w:r>
      <w:r w:rsidRPr="00E706E7">
        <w:tab/>
        <w:t xml:space="preserve">subject to </w:t>
      </w:r>
      <w:r w:rsidR="003C714C" w:rsidRPr="00E706E7">
        <w:t>subsection (</w:t>
      </w:r>
      <w:r w:rsidRPr="00E706E7">
        <w:t>4), the transfer of assets between the body corporate under management and another body corporate (otherwise than in the ordinary course of business); and</w:t>
      </w:r>
    </w:p>
    <w:p w14:paraId="44FD2845" w14:textId="77777777" w:rsidR="00C35417" w:rsidRPr="00E706E7" w:rsidRDefault="00C35417" w:rsidP="00C35417">
      <w:pPr>
        <w:pStyle w:val="paragraph"/>
      </w:pPr>
      <w:r w:rsidRPr="00E706E7">
        <w:tab/>
        <w:t>(c)</w:t>
      </w:r>
      <w:r w:rsidRPr="00E706E7">
        <w:tab/>
        <w:t>the performance or the exercise is not required or permitted by a binding arrangement that was in existence immediately before the Insurance Act statutory manager started to be in control of the business of the body corporate under management; and</w:t>
      </w:r>
    </w:p>
    <w:p w14:paraId="3EFEAE6A" w14:textId="77777777" w:rsidR="00C35417" w:rsidRPr="00E706E7" w:rsidRDefault="00C35417" w:rsidP="00C35417">
      <w:pPr>
        <w:pStyle w:val="paragraph"/>
      </w:pPr>
      <w:r w:rsidRPr="00E706E7">
        <w:tab/>
        <w:t>(d)</w:t>
      </w:r>
      <w:r w:rsidRPr="00E706E7">
        <w:tab/>
        <w:t>the provision or transfer is not for fair value.</w:t>
      </w:r>
    </w:p>
    <w:p w14:paraId="4B76000F" w14:textId="77777777" w:rsidR="00C35417" w:rsidRPr="00E706E7" w:rsidRDefault="00C35417" w:rsidP="00C35417">
      <w:pPr>
        <w:pStyle w:val="subsection"/>
      </w:pPr>
      <w:r w:rsidRPr="00E706E7">
        <w:tab/>
        <w:t>(3)</w:t>
      </w:r>
      <w:r w:rsidRPr="00E706E7">
        <w:tab/>
        <w:t>This subsection applies if:</w:t>
      </w:r>
    </w:p>
    <w:p w14:paraId="08ED1A57" w14:textId="77777777" w:rsidR="00C35417" w:rsidRPr="00E706E7" w:rsidRDefault="00C35417" w:rsidP="00C35417">
      <w:pPr>
        <w:pStyle w:val="paragraph"/>
      </w:pPr>
      <w:r w:rsidRPr="00E706E7">
        <w:tab/>
        <w:t>(a)</w:t>
      </w:r>
      <w:r w:rsidRPr="00E706E7">
        <w:tab/>
        <w:t>the body corporate under management is an authorised NOHC of a general insurer; and</w:t>
      </w:r>
    </w:p>
    <w:p w14:paraId="0B183BBF" w14:textId="77777777" w:rsidR="00C35417" w:rsidRPr="00E706E7" w:rsidRDefault="00C35417" w:rsidP="00C35417">
      <w:pPr>
        <w:pStyle w:val="paragraph"/>
      </w:pPr>
      <w:r w:rsidRPr="00E706E7">
        <w:tab/>
        <w:t>(b)</w:t>
      </w:r>
      <w:r w:rsidRPr="00E706E7">
        <w:tab/>
        <w:t xml:space="preserve">the performance or the exercise requires using funds of the body corporate or a subsidiary of the body corporate to </w:t>
      </w:r>
      <w:r w:rsidRPr="00E706E7">
        <w:lastRenderedPageBreak/>
        <w:t>increase the level of capital of the general insurer to a specified level; and</w:t>
      </w:r>
    </w:p>
    <w:p w14:paraId="3BB8D472" w14:textId="77777777" w:rsidR="00C35417" w:rsidRPr="00E706E7" w:rsidRDefault="00C35417" w:rsidP="00C35417">
      <w:pPr>
        <w:pStyle w:val="paragraph"/>
      </w:pPr>
      <w:r w:rsidRPr="00E706E7">
        <w:tab/>
        <w:t>(c)</w:t>
      </w:r>
      <w:r w:rsidRPr="00E706E7">
        <w:tab/>
        <w:t>the shareholders of the body corporate have not agreed, by ordinary resolution, to that use of the funds.</w:t>
      </w:r>
    </w:p>
    <w:p w14:paraId="3CBAECE2" w14:textId="77777777" w:rsidR="00C35417" w:rsidRPr="00E706E7" w:rsidRDefault="00C35417" w:rsidP="00C35417">
      <w:pPr>
        <w:pStyle w:val="subsection"/>
      </w:pPr>
      <w:r w:rsidRPr="00E706E7">
        <w:tab/>
        <w:t>(4)</w:t>
      </w:r>
      <w:r w:rsidRPr="00E706E7">
        <w:tab/>
        <w:t xml:space="preserve">Treat the requirement in </w:t>
      </w:r>
      <w:r w:rsidR="003C714C" w:rsidRPr="00E706E7">
        <w:t>subparagraph (</w:t>
      </w:r>
      <w:r w:rsidRPr="00E706E7">
        <w:t>2)(b)(iii) as not being met if:</w:t>
      </w:r>
    </w:p>
    <w:p w14:paraId="6A1E8147" w14:textId="77777777" w:rsidR="00C35417" w:rsidRPr="00E706E7" w:rsidRDefault="00C35417" w:rsidP="00C35417">
      <w:pPr>
        <w:pStyle w:val="paragraph"/>
      </w:pPr>
      <w:r w:rsidRPr="00E706E7">
        <w:tab/>
        <w:t>(a)</w:t>
      </w:r>
      <w:r w:rsidRPr="00E706E7">
        <w:tab/>
        <w:t>the body corporate under management is an authorised NOHC of a general insurer; and</w:t>
      </w:r>
    </w:p>
    <w:p w14:paraId="2F525F34" w14:textId="77777777" w:rsidR="00C35417" w:rsidRPr="00E706E7" w:rsidRDefault="00C35417" w:rsidP="00C35417">
      <w:pPr>
        <w:pStyle w:val="paragraph"/>
      </w:pPr>
      <w:r w:rsidRPr="00E706E7">
        <w:tab/>
        <w:t>(b)</w:t>
      </w:r>
      <w:r w:rsidRPr="00E706E7">
        <w:tab/>
        <w:t>the transfer of assets mentioned in that subparagraph is a transfer of funds to increase the level of capital of the general insurer to a specified level; and</w:t>
      </w:r>
    </w:p>
    <w:p w14:paraId="061B22A3" w14:textId="77777777" w:rsidR="00C35417" w:rsidRPr="00E706E7" w:rsidRDefault="00C35417" w:rsidP="00C35417">
      <w:pPr>
        <w:pStyle w:val="paragraph"/>
      </w:pPr>
      <w:r w:rsidRPr="00E706E7">
        <w:tab/>
        <w:t>(c)</w:t>
      </w:r>
      <w:r w:rsidRPr="00E706E7">
        <w:tab/>
        <w:t>the shareholders of the body corporate have agreed, by ordinary resolution, to that use of the funds.</w:t>
      </w:r>
    </w:p>
    <w:p w14:paraId="5A0C8B66" w14:textId="77777777" w:rsidR="00C35417" w:rsidRPr="00E706E7" w:rsidRDefault="00C35417" w:rsidP="00C35417">
      <w:pPr>
        <w:pStyle w:val="ActHead5"/>
      </w:pPr>
      <w:bookmarkStart w:id="169" w:name="_Toc155339568"/>
      <w:r w:rsidRPr="008E78C3">
        <w:rPr>
          <w:rStyle w:val="CharSectno"/>
          <w:rFonts w:eastAsia="Calibri"/>
        </w:rPr>
        <w:t>62ZOF</w:t>
      </w:r>
      <w:r w:rsidRPr="00E706E7">
        <w:t xml:space="preserve">  Insurance Act statutory manager’s additional powers to facilitate recapitalisation</w:t>
      </w:r>
      <w:bookmarkEnd w:id="169"/>
    </w:p>
    <w:p w14:paraId="2E4CAD22" w14:textId="77777777" w:rsidR="00C35417" w:rsidRPr="00E706E7" w:rsidRDefault="00C35417" w:rsidP="00C35417">
      <w:pPr>
        <w:pStyle w:val="SubsectionHead"/>
      </w:pPr>
      <w:r w:rsidRPr="00E706E7">
        <w:t>Powers</w:t>
      </w:r>
    </w:p>
    <w:p w14:paraId="4E9ACC77" w14:textId="77777777" w:rsidR="00C35417" w:rsidRPr="00E706E7" w:rsidRDefault="00C35417" w:rsidP="00C35417">
      <w:pPr>
        <w:pStyle w:val="subsection"/>
      </w:pPr>
      <w:r w:rsidRPr="00E706E7">
        <w:tab/>
        <w:t>(1)</w:t>
      </w:r>
      <w:r w:rsidRPr="00E706E7">
        <w:tab/>
        <w:t xml:space="preserve">An Insurance Act statutory manager of a body corporate that is a company that has a share capital and is registered under the </w:t>
      </w:r>
      <w:r w:rsidRPr="00E706E7">
        <w:rPr>
          <w:i/>
        </w:rPr>
        <w:t>Corporations Act 2001</w:t>
      </w:r>
      <w:r w:rsidRPr="00E706E7">
        <w:t xml:space="preserve"> may do one or more of the following acts on terms determined by the Insurance Act statutory manager:</w:t>
      </w:r>
    </w:p>
    <w:p w14:paraId="23A2C647" w14:textId="77777777" w:rsidR="00C35417" w:rsidRPr="00E706E7" w:rsidRDefault="00C35417" w:rsidP="00C35417">
      <w:pPr>
        <w:pStyle w:val="paragraph"/>
      </w:pPr>
      <w:r w:rsidRPr="00E706E7">
        <w:tab/>
        <w:t>(a)</w:t>
      </w:r>
      <w:r w:rsidRPr="00E706E7">
        <w:tab/>
        <w:t>issue shares, or rights to acquire shares, in the company;</w:t>
      </w:r>
    </w:p>
    <w:p w14:paraId="369D4B7D" w14:textId="77777777" w:rsidR="00C35417" w:rsidRPr="00E706E7" w:rsidRDefault="00C35417" w:rsidP="00C35417">
      <w:pPr>
        <w:pStyle w:val="paragraph"/>
      </w:pPr>
      <w:r w:rsidRPr="00E706E7">
        <w:tab/>
        <w:t>(b)</w:t>
      </w:r>
      <w:r w:rsidRPr="00E706E7">
        <w:tab/>
        <w:t>cancel shares, or rights to acquire shares, in the company;</w:t>
      </w:r>
    </w:p>
    <w:p w14:paraId="4B65CF01" w14:textId="77777777" w:rsidR="00C35417" w:rsidRPr="00E706E7" w:rsidRDefault="00C35417" w:rsidP="00C35417">
      <w:pPr>
        <w:pStyle w:val="paragraph"/>
      </w:pPr>
      <w:r w:rsidRPr="00E706E7">
        <w:tab/>
        <w:t>(c)</w:t>
      </w:r>
      <w:r w:rsidRPr="00E706E7">
        <w:tab/>
        <w:t>reduce the company’s share capital by cancelling any paid</w:t>
      </w:r>
      <w:r w:rsidR="00F42C20">
        <w:noBreakHyphen/>
      </w:r>
      <w:r w:rsidRPr="00E706E7">
        <w:t>up share capital that is not represented by available assets;</w:t>
      </w:r>
    </w:p>
    <w:p w14:paraId="1BC335FA" w14:textId="77777777" w:rsidR="00C35417" w:rsidRPr="00E706E7" w:rsidRDefault="00C35417" w:rsidP="00C35417">
      <w:pPr>
        <w:pStyle w:val="paragraph"/>
      </w:pPr>
      <w:r w:rsidRPr="00E706E7">
        <w:tab/>
        <w:t>(d)</w:t>
      </w:r>
      <w:r w:rsidRPr="00E706E7">
        <w:tab/>
        <w:t>sell shares, or rights to acquire shares, in the company;</w:t>
      </w:r>
    </w:p>
    <w:p w14:paraId="2AFA7EC7" w14:textId="77777777" w:rsidR="00C35417" w:rsidRPr="00E706E7" w:rsidRDefault="00C35417" w:rsidP="00C35417">
      <w:pPr>
        <w:pStyle w:val="paragraph"/>
      </w:pPr>
      <w:r w:rsidRPr="00E706E7">
        <w:tab/>
        <w:t>(e)</w:t>
      </w:r>
      <w:r w:rsidRPr="00E706E7">
        <w:tab/>
        <w:t>vary or cancel rights or restrictions attached to shares in a class of shares in the company.</w:t>
      </w:r>
    </w:p>
    <w:p w14:paraId="66DE72A8" w14:textId="77777777" w:rsidR="00C35417" w:rsidRPr="00E706E7" w:rsidRDefault="00C35417" w:rsidP="00C35417">
      <w:pPr>
        <w:pStyle w:val="notetext"/>
      </w:pPr>
      <w:r w:rsidRPr="00E706E7">
        <w:t>Note:</w:t>
      </w:r>
      <w:r w:rsidRPr="00E706E7">
        <w:tab/>
        <w:t>Before doing such an act, the Insurance Act statutory manager will usually need to get and consider a report on the fair value of each share or right concerned: see section</w:t>
      </w:r>
      <w:r w:rsidR="003C714C" w:rsidRPr="00E706E7">
        <w:t> </w:t>
      </w:r>
      <w:r w:rsidRPr="00E706E7">
        <w:t>62ZOG.</w:t>
      </w:r>
    </w:p>
    <w:p w14:paraId="7EE1731D" w14:textId="77777777" w:rsidR="00C35417" w:rsidRPr="00E706E7" w:rsidRDefault="00C35417" w:rsidP="00C35417">
      <w:pPr>
        <w:pStyle w:val="SubsectionHead"/>
      </w:pPr>
      <w:r w:rsidRPr="00E706E7">
        <w:lastRenderedPageBreak/>
        <w:t>Giving company members notice of exercise of powers</w:t>
      </w:r>
    </w:p>
    <w:p w14:paraId="2A0A28CE" w14:textId="77777777" w:rsidR="00C35417" w:rsidRPr="00E706E7" w:rsidRDefault="00C35417" w:rsidP="00C35417">
      <w:pPr>
        <w:pStyle w:val="subsection"/>
      </w:pPr>
      <w:r w:rsidRPr="00E706E7">
        <w:tab/>
        <w:t>(2)</w:t>
      </w:r>
      <w:r w:rsidRPr="00E706E7">
        <w:tab/>
        <w:t xml:space="preserve">As soon as practicable after doing an act described in </w:t>
      </w:r>
      <w:r w:rsidR="003C714C" w:rsidRPr="00E706E7">
        <w:t>paragraph (</w:t>
      </w:r>
      <w:r w:rsidRPr="00E706E7">
        <w:t xml:space="preserve">1)(a), (b), (c) or (e) or </w:t>
      </w:r>
      <w:r w:rsidR="003C714C" w:rsidRPr="00E706E7">
        <w:t>subsection (</w:t>
      </w:r>
      <w:r w:rsidRPr="00E706E7">
        <w:t>3), the Insurance Act statutory manager must give written notice to the persons who were members (under section</w:t>
      </w:r>
      <w:r w:rsidR="003C714C" w:rsidRPr="00E706E7">
        <w:t> </w:t>
      </w:r>
      <w:r w:rsidRPr="00E706E7">
        <w:t xml:space="preserve">231 of the </w:t>
      </w:r>
      <w:r w:rsidRPr="00E706E7">
        <w:rPr>
          <w:i/>
        </w:rPr>
        <w:t>Corporations Act 2001</w:t>
      </w:r>
      <w:r w:rsidRPr="00E706E7">
        <w:t>) of the company just before the act, identifying the act and explaining its effect on their interests as members.</w:t>
      </w:r>
    </w:p>
    <w:p w14:paraId="62CC37AF" w14:textId="77777777" w:rsidR="00C35417" w:rsidRPr="00E706E7" w:rsidRDefault="00C35417" w:rsidP="00C35417">
      <w:pPr>
        <w:pStyle w:val="subsection"/>
      </w:pPr>
      <w:r w:rsidRPr="00E706E7">
        <w:tab/>
        <w:t>(3)</w:t>
      </w:r>
      <w:r w:rsidRPr="00E706E7">
        <w:tab/>
        <w:t xml:space="preserve">One of the acts to which </w:t>
      </w:r>
      <w:r w:rsidR="003C714C" w:rsidRPr="00E706E7">
        <w:t>subsection (</w:t>
      </w:r>
      <w:r w:rsidRPr="00E706E7">
        <w:t xml:space="preserve">2) relates is the offering of shares, or rights to acquire shares, in the company for sale under </w:t>
      </w:r>
      <w:r w:rsidR="003C714C" w:rsidRPr="00E706E7">
        <w:t>paragraph (</w:t>
      </w:r>
      <w:r w:rsidRPr="00E706E7">
        <w:t>1)(d).</w:t>
      </w:r>
    </w:p>
    <w:p w14:paraId="4F810E0A" w14:textId="77777777" w:rsidR="00C35417" w:rsidRPr="00E706E7" w:rsidRDefault="00C35417" w:rsidP="00C35417">
      <w:pPr>
        <w:pStyle w:val="SubsectionHead"/>
      </w:pPr>
      <w:r w:rsidRPr="00E706E7">
        <w:t>Exercise of powers despite other laws etc.</w:t>
      </w:r>
    </w:p>
    <w:p w14:paraId="25046AD4" w14:textId="77777777" w:rsidR="00C35417" w:rsidRPr="00E706E7" w:rsidRDefault="00C35417" w:rsidP="00C35417">
      <w:pPr>
        <w:pStyle w:val="subsection"/>
      </w:pPr>
      <w:r w:rsidRPr="00E706E7">
        <w:tab/>
        <w:t>(4)</w:t>
      </w:r>
      <w:r w:rsidRPr="00E706E7">
        <w:tab/>
        <w:t xml:space="preserve">An Insurance Act statutory manager may do an act under </w:t>
      </w:r>
      <w:r w:rsidR="003C714C" w:rsidRPr="00E706E7">
        <w:t>subsection (</w:t>
      </w:r>
      <w:r w:rsidRPr="00E706E7">
        <w:t>1) despite:</w:t>
      </w:r>
    </w:p>
    <w:p w14:paraId="35830EA6" w14:textId="77777777" w:rsidR="00C35417" w:rsidRPr="00E706E7" w:rsidRDefault="00C35417" w:rsidP="00C35417">
      <w:pPr>
        <w:pStyle w:val="paragraph"/>
      </w:pPr>
      <w:r w:rsidRPr="00E706E7">
        <w:tab/>
        <w:t>(a)</w:t>
      </w:r>
      <w:r w:rsidRPr="00E706E7">
        <w:tab/>
        <w:t xml:space="preserve">the </w:t>
      </w:r>
      <w:r w:rsidRPr="00E706E7">
        <w:rPr>
          <w:i/>
        </w:rPr>
        <w:t>Corporations Act 2001</w:t>
      </w:r>
      <w:r w:rsidRPr="00E706E7">
        <w:t>; and</w:t>
      </w:r>
    </w:p>
    <w:p w14:paraId="7FD5C2A7" w14:textId="77777777" w:rsidR="00C35417" w:rsidRPr="00E706E7" w:rsidRDefault="00C35417" w:rsidP="00C35417">
      <w:pPr>
        <w:pStyle w:val="paragraph"/>
      </w:pPr>
      <w:r w:rsidRPr="00E706E7">
        <w:tab/>
        <w:t>(b)</w:t>
      </w:r>
      <w:r w:rsidRPr="00E706E7">
        <w:tab/>
        <w:t>the company’s constitution; and</w:t>
      </w:r>
    </w:p>
    <w:p w14:paraId="46998464" w14:textId="77777777" w:rsidR="00C35417" w:rsidRPr="00E706E7" w:rsidRDefault="00C35417" w:rsidP="00C35417">
      <w:pPr>
        <w:pStyle w:val="paragraph"/>
      </w:pPr>
      <w:r w:rsidRPr="00E706E7">
        <w:tab/>
        <w:t>(c)</w:t>
      </w:r>
      <w:r w:rsidRPr="00E706E7">
        <w:tab/>
        <w:t>any contract or arrangement to which the company is party; and</w:t>
      </w:r>
    </w:p>
    <w:p w14:paraId="0A78D6C2" w14:textId="77777777" w:rsidR="00C35417" w:rsidRPr="00E706E7" w:rsidRDefault="00C35417" w:rsidP="00C35417">
      <w:pPr>
        <w:pStyle w:val="paragraph"/>
      </w:pPr>
      <w:r w:rsidRPr="00E706E7">
        <w:tab/>
        <w:t>(d)</w:t>
      </w:r>
      <w:r w:rsidRPr="00E706E7">
        <w:tab/>
        <w:t>any listing rules of a financial market in whose official list the company is included.</w:t>
      </w:r>
    </w:p>
    <w:p w14:paraId="58D38F91" w14:textId="77777777" w:rsidR="00C35417" w:rsidRPr="00E706E7" w:rsidRDefault="00C35417" w:rsidP="00C35417">
      <w:pPr>
        <w:pStyle w:val="SubsectionHead"/>
      </w:pPr>
      <w:r w:rsidRPr="00E706E7">
        <w:t>Section does not apply to foreign general insurers etc.</w:t>
      </w:r>
    </w:p>
    <w:p w14:paraId="47378544" w14:textId="77777777" w:rsidR="00C35417" w:rsidRPr="00E706E7" w:rsidRDefault="00C35417" w:rsidP="00C35417">
      <w:pPr>
        <w:pStyle w:val="subsection"/>
      </w:pPr>
      <w:r w:rsidRPr="00E706E7">
        <w:tab/>
        <w:t>(5)</w:t>
      </w:r>
      <w:r w:rsidRPr="00E706E7">
        <w:tab/>
        <w:t>This section does not apply in relation to a body corporate that is:</w:t>
      </w:r>
    </w:p>
    <w:p w14:paraId="38006881" w14:textId="77777777" w:rsidR="00C35417" w:rsidRPr="00E706E7" w:rsidRDefault="00C35417" w:rsidP="00C35417">
      <w:pPr>
        <w:pStyle w:val="paragraph"/>
      </w:pPr>
      <w:r w:rsidRPr="00E706E7">
        <w:tab/>
        <w:t>(a)</w:t>
      </w:r>
      <w:r w:rsidRPr="00E706E7">
        <w:tab/>
        <w:t>a foreign general insurer; or</w:t>
      </w:r>
    </w:p>
    <w:p w14:paraId="02B5FECC" w14:textId="77777777" w:rsidR="00C35417" w:rsidRPr="00E706E7" w:rsidRDefault="00C35417" w:rsidP="00C35417">
      <w:pPr>
        <w:pStyle w:val="paragraph"/>
      </w:pPr>
      <w:r w:rsidRPr="00E706E7">
        <w:tab/>
        <w:t>(b)</w:t>
      </w:r>
      <w:r w:rsidRPr="00E706E7">
        <w:tab/>
        <w:t>a subsidiary of a foreign general insurer; or</w:t>
      </w:r>
    </w:p>
    <w:p w14:paraId="1AFC9B19" w14:textId="77777777" w:rsidR="00C35417" w:rsidRPr="00E706E7" w:rsidRDefault="00C35417" w:rsidP="00C35417">
      <w:pPr>
        <w:pStyle w:val="paragraph"/>
      </w:pPr>
      <w:r w:rsidRPr="00E706E7">
        <w:tab/>
        <w:t>(c)</w:t>
      </w:r>
      <w:r w:rsidRPr="00E706E7">
        <w:tab/>
        <w:t>an authorised NOHC of a foreign general insurer.</w:t>
      </w:r>
    </w:p>
    <w:p w14:paraId="67D6D065" w14:textId="77777777" w:rsidR="00C35417" w:rsidRPr="00E706E7" w:rsidRDefault="00C35417" w:rsidP="00C35417">
      <w:pPr>
        <w:pStyle w:val="ActHead5"/>
      </w:pPr>
      <w:bookmarkStart w:id="170" w:name="_Toc155339569"/>
      <w:r w:rsidRPr="008E78C3">
        <w:rPr>
          <w:rStyle w:val="CharSectno"/>
          <w:rFonts w:eastAsia="Calibri"/>
        </w:rPr>
        <w:t>62ZOG</w:t>
      </w:r>
      <w:r w:rsidRPr="00E706E7">
        <w:t xml:space="preserve">  Considering report before acting under section</w:t>
      </w:r>
      <w:r w:rsidR="003C714C" w:rsidRPr="00E706E7">
        <w:t> </w:t>
      </w:r>
      <w:r w:rsidRPr="00E706E7">
        <w:t>62ZOF</w:t>
      </w:r>
      <w:bookmarkEnd w:id="170"/>
    </w:p>
    <w:p w14:paraId="37059A05" w14:textId="77777777" w:rsidR="00C35417" w:rsidRPr="00E706E7" w:rsidRDefault="00C35417" w:rsidP="00C35417">
      <w:pPr>
        <w:pStyle w:val="SubsectionHead"/>
      </w:pPr>
      <w:r w:rsidRPr="00E706E7">
        <w:t>Getting and considering report on fair value of shares or rights</w:t>
      </w:r>
    </w:p>
    <w:p w14:paraId="6CF277CC" w14:textId="77777777" w:rsidR="00C35417" w:rsidRPr="00E706E7" w:rsidRDefault="00C35417" w:rsidP="00C35417">
      <w:pPr>
        <w:pStyle w:val="subsection"/>
      </w:pPr>
      <w:r w:rsidRPr="00E706E7">
        <w:tab/>
        <w:t>(1)</w:t>
      </w:r>
      <w:r w:rsidRPr="00E706E7">
        <w:tab/>
        <w:t>Before determining terms for an act under subsection</w:t>
      </w:r>
      <w:r w:rsidR="003C714C" w:rsidRPr="00E706E7">
        <w:t> </w:t>
      </w:r>
      <w:r w:rsidRPr="00E706E7">
        <w:t>62ZOF(1), the Insurance Act statutory manager must:</w:t>
      </w:r>
    </w:p>
    <w:p w14:paraId="2CEABFFA" w14:textId="77777777" w:rsidR="00C35417" w:rsidRPr="00E706E7" w:rsidRDefault="00C35417" w:rsidP="00C35417">
      <w:pPr>
        <w:pStyle w:val="paragraph"/>
      </w:pPr>
      <w:r w:rsidRPr="00E706E7">
        <w:tab/>
        <w:t>(a)</w:t>
      </w:r>
      <w:r w:rsidRPr="00E706E7">
        <w:tab/>
        <w:t xml:space="preserve">obtain a report meeting the requirements in </w:t>
      </w:r>
      <w:r w:rsidR="003C714C" w:rsidRPr="00E706E7">
        <w:t>subsection (</w:t>
      </w:r>
      <w:r w:rsidRPr="00E706E7">
        <w:t>2) of this section on the fair value of the shares or rights concerned from an expert who is not an associate of the statutory manager, or of the company, under Division</w:t>
      </w:r>
      <w:r w:rsidR="003C714C" w:rsidRPr="00E706E7">
        <w:t> </w:t>
      </w:r>
      <w:r w:rsidRPr="00E706E7">
        <w:t>2 of Part</w:t>
      </w:r>
      <w:r w:rsidR="003C714C" w:rsidRPr="00E706E7">
        <w:t> </w:t>
      </w:r>
      <w:r w:rsidRPr="00E706E7">
        <w:t xml:space="preserve">1.2 of the </w:t>
      </w:r>
      <w:r w:rsidRPr="00E706E7">
        <w:rPr>
          <w:i/>
        </w:rPr>
        <w:t>Corporations Act 2001</w:t>
      </w:r>
      <w:r w:rsidRPr="00E706E7">
        <w:t>; and</w:t>
      </w:r>
    </w:p>
    <w:p w14:paraId="44D39ED4" w14:textId="77777777" w:rsidR="00C35417" w:rsidRPr="00E706E7" w:rsidRDefault="00C35417" w:rsidP="00C35417">
      <w:pPr>
        <w:pStyle w:val="paragraph"/>
        <w:keepNext/>
        <w:keepLines/>
      </w:pPr>
      <w:r w:rsidRPr="00E706E7">
        <w:tab/>
        <w:t>(b)</w:t>
      </w:r>
      <w:r w:rsidRPr="00E706E7">
        <w:tab/>
        <w:t>consider the report;</w:t>
      </w:r>
    </w:p>
    <w:p w14:paraId="05811006" w14:textId="77777777" w:rsidR="00C35417" w:rsidRPr="00E706E7" w:rsidRDefault="00C35417" w:rsidP="00C35417">
      <w:pPr>
        <w:pStyle w:val="subsection2"/>
      </w:pPr>
      <w:r w:rsidRPr="00E706E7">
        <w:t xml:space="preserve">unless APRA determines under </w:t>
      </w:r>
      <w:r w:rsidR="003C714C" w:rsidRPr="00E706E7">
        <w:t>subsection (</w:t>
      </w:r>
      <w:r w:rsidRPr="00E706E7">
        <w:t>8) that this subsection does not apply in relation to that act relating to those shares or rights.</w:t>
      </w:r>
    </w:p>
    <w:p w14:paraId="435063F6" w14:textId="77777777" w:rsidR="00C35417" w:rsidRPr="00E706E7" w:rsidRDefault="00C35417" w:rsidP="00C35417">
      <w:pPr>
        <w:pStyle w:val="SubsectionHead"/>
      </w:pPr>
      <w:r w:rsidRPr="00E706E7">
        <w:t>Content of report</w:t>
      </w:r>
    </w:p>
    <w:p w14:paraId="7E17AD87" w14:textId="77777777" w:rsidR="00C35417" w:rsidRPr="00E706E7" w:rsidRDefault="00C35417" w:rsidP="00C35417">
      <w:pPr>
        <w:pStyle w:val="subsection"/>
      </w:pPr>
      <w:r w:rsidRPr="00E706E7">
        <w:tab/>
        <w:t>(2)</w:t>
      </w:r>
      <w:r w:rsidRPr="00E706E7">
        <w:tab/>
        <w:t>The report must set out:</w:t>
      </w:r>
    </w:p>
    <w:p w14:paraId="6D691A16" w14:textId="77777777" w:rsidR="00C35417" w:rsidRPr="00E706E7" w:rsidRDefault="00C35417" w:rsidP="00C35417">
      <w:pPr>
        <w:pStyle w:val="paragraph"/>
      </w:pPr>
      <w:r w:rsidRPr="00E706E7">
        <w:tab/>
        <w:t>(a)</w:t>
      </w:r>
      <w:r w:rsidRPr="00E706E7">
        <w:tab/>
        <w:t>the amount that is, in the expert’s opinion, the fair value for each share or right concerned; and</w:t>
      </w:r>
    </w:p>
    <w:p w14:paraId="741ABC8B" w14:textId="77777777" w:rsidR="00C35417" w:rsidRPr="00E706E7" w:rsidRDefault="00C35417" w:rsidP="00C35417">
      <w:pPr>
        <w:pStyle w:val="paragraph"/>
      </w:pPr>
      <w:r w:rsidRPr="00E706E7">
        <w:tab/>
        <w:t>(b)</w:t>
      </w:r>
      <w:r w:rsidRPr="00E706E7">
        <w:tab/>
        <w:t>the reasons for forming the opinion; and</w:t>
      </w:r>
    </w:p>
    <w:p w14:paraId="40C018C2" w14:textId="77777777" w:rsidR="00C35417" w:rsidRPr="00E706E7" w:rsidRDefault="00C35417" w:rsidP="00C35417">
      <w:pPr>
        <w:pStyle w:val="paragraph"/>
      </w:pPr>
      <w:r w:rsidRPr="00E706E7">
        <w:tab/>
        <w:t>(c)</w:t>
      </w:r>
      <w:r w:rsidRPr="00E706E7">
        <w:tab/>
        <w:t>any relationship between the expert and any of the following persons:</w:t>
      </w:r>
    </w:p>
    <w:p w14:paraId="2482927C" w14:textId="77777777" w:rsidR="00C35417" w:rsidRPr="00E706E7" w:rsidRDefault="00C35417" w:rsidP="00C35417">
      <w:pPr>
        <w:pStyle w:val="paragraphsub"/>
      </w:pPr>
      <w:r w:rsidRPr="00E706E7">
        <w:tab/>
        <w:t>(i)</w:t>
      </w:r>
      <w:r w:rsidRPr="00E706E7">
        <w:tab/>
        <w:t>the Insurance Act statutory manager;</w:t>
      </w:r>
    </w:p>
    <w:p w14:paraId="403A67E1" w14:textId="77777777" w:rsidR="00C35417" w:rsidRPr="00E706E7" w:rsidRDefault="00C35417" w:rsidP="00C35417">
      <w:pPr>
        <w:pStyle w:val="paragraphsub"/>
      </w:pPr>
      <w:r w:rsidRPr="00E706E7">
        <w:tab/>
        <w:t>(ii)</w:t>
      </w:r>
      <w:r w:rsidRPr="00E706E7">
        <w:tab/>
        <w:t>a person who is an associate of the Insurance Act statutory manager under Division</w:t>
      </w:r>
      <w:r w:rsidR="003C714C" w:rsidRPr="00E706E7">
        <w:t> </w:t>
      </w:r>
      <w:r w:rsidRPr="00E706E7">
        <w:t>2 of Part</w:t>
      </w:r>
      <w:r w:rsidR="003C714C" w:rsidRPr="00E706E7">
        <w:t> </w:t>
      </w:r>
      <w:r w:rsidRPr="00E706E7">
        <w:t xml:space="preserve">1.2 of the </w:t>
      </w:r>
      <w:r w:rsidRPr="00E706E7">
        <w:rPr>
          <w:i/>
        </w:rPr>
        <w:t>Corporations Act 2001</w:t>
      </w:r>
      <w:r w:rsidRPr="00E706E7">
        <w:t>;</w:t>
      </w:r>
    </w:p>
    <w:p w14:paraId="1BAFEB7F" w14:textId="77777777" w:rsidR="00C35417" w:rsidRPr="00E706E7" w:rsidRDefault="00C35417" w:rsidP="00C35417">
      <w:pPr>
        <w:pStyle w:val="paragraphsub"/>
      </w:pPr>
      <w:r w:rsidRPr="00E706E7">
        <w:tab/>
        <w:t>(iii)</w:t>
      </w:r>
      <w:r w:rsidRPr="00E706E7">
        <w:tab/>
        <w:t>the body corporate;</w:t>
      </w:r>
    </w:p>
    <w:p w14:paraId="46EA28EC" w14:textId="77777777" w:rsidR="00C35417" w:rsidRPr="00E706E7" w:rsidRDefault="00C35417" w:rsidP="00C35417">
      <w:pPr>
        <w:pStyle w:val="paragraphsub"/>
      </w:pPr>
      <w:r w:rsidRPr="00E706E7">
        <w:tab/>
        <w:t>(iv)</w:t>
      </w:r>
      <w:r w:rsidRPr="00E706E7">
        <w:tab/>
        <w:t>a person who is an associate of the body corporate under Division</w:t>
      </w:r>
      <w:r w:rsidR="003C714C" w:rsidRPr="00E706E7">
        <w:t> </w:t>
      </w:r>
      <w:r w:rsidRPr="00E706E7">
        <w:t>2 of Part</w:t>
      </w:r>
      <w:r w:rsidR="003C714C" w:rsidRPr="00E706E7">
        <w:t> </w:t>
      </w:r>
      <w:r w:rsidRPr="00E706E7">
        <w:t xml:space="preserve">1.2 of the </w:t>
      </w:r>
      <w:r w:rsidRPr="00E706E7">
        <w:rPr>
          <w:i/>
        </w:rPr>
        <w:t>Corporations Act 2001</w:t>
      </w:r>
      <w:r w:rsidRPr="00E706E7">
        <w:t>;</w:t>
      </w:r>
    </w:p>
    <w:p w14:paraId="2030D202" w14:textId="77777777" w:rsidR="00C35417" w:rsidRPr="00E706E7" w:rsidRDefault="00C35417" w:rsidP="00C35417">
      <w:pPr>
        <w:pStyle w:val="paragraph"/>
      </w:pPr>
      <w:r w:rsidRPr="00E706E7">
        <w:tab/>
      </w:r>
      <w:r w:rsidRPr="00E706E7">
        <w:tab/>
        <w:t>including any circumstances in which the expert gives them advice, or acts on their behalf, in the proper performance of the functions attaching to the expert’s professional capacity or business relationship with them; and</w:t>
      </w:r>
    </w:p>
    <w:p w14:paraId="0BF55C43" w14:textId="77777777" w:rsidR="00C35417" w:rsidRPr="00E706E7" w:rsidRDefault="00C35417" w:rsidP="00C35417">
      <w:pPr>
        <w:pStyle w:val="paragraph"/>
      </w:pPr>
      <w:r w:rsidRPr="00E706E7">
        <w:tab/>
        <w:t>(d)</w:t>
      </w:r>
      <w:r w:rsidRPr="00E706E7">
        <w:tab/>
        <w:t>any financial or other interest of the expert that could reasonably be regarded as being capable of affecting the expert’s ability to give an unbiased opinion in relation to the matter being reported on.</w:t>
      </w:r>
    </w:p>
    <w:p w14:paraId="5EE13F65" w14:textId="77777777" w:rsidR="00C35417" w:rsidRPr="00E706E7" w:rsidRDefault="00C35417" w:rsidP="00C35417">
      <w:pPr>
        <w:pStyle w:val="SubsectionHead"/>
      </w:pPr>
      <w:r w:rsidRPr="00E706E7">
        <w:t>Determining fair value of shares</w:t>
      </w:r>
    </w:p>
    <w:p w14:paraId="0249E35B" w14:textId="77777777" w:rsidR="00C35417" w:rsidRPr="00E706E7" w:rsidRDefault="00C35417" w:rsidP="00C35417">
      <w:pPr>
        <w:pStyle w:val="subsection"/>
      </w:pPr>
      <w:r w:rsidRPr="00E706E7">
        <w:tab/>
        <w:t>(3)</w:t>
      </w:r>
      <w:r w:rsidRPr="00E706E7">
        <w:tab/>
        <w:t xml:space="preserve">In determining for the purposes of </w:t>
      </w:r>
      <w:r w:rsidR="003C714C" w:rsidRPr="00E706E7">
        <w:t>paragraph (</w:t>
      </w:r>
      <w:r w:rsidRPr="00E706E7">
        <w:t>2)(a) the amount that is, in the expert’s opinion, the fair value for each share concerned, the expert must:</w:t>
      </w:r>
    </w:p>
    <w:p w14:paraId="67A3CF7B" w14:textId="77777777" w:rsidR="00C35417" w:rsidRPr="00E706E7" w:rsidRDefault="00C35417" w:rsidP="00C35417">
      <w:pPr>
        <w:pStyle w:val="paragraph"/>
      </w:pPr>
      <w:r w:rsidRPr="00E706E7">
        <w:tab/>
        <w:t>(a)</w:t>
      </w:r>
      <w:r w:rsidRPr="00E706E7">
        <w:tab/>
        <w:t>first, assess the value of the company as a whole, in accordance with the assumptions (if any) notified to the expert by the Minister for the valuation of the company; and</w:t>
      </w:r>
    </w:p>
    <w:p w14:paraId="125B8F16" w14:textId="77777777" w:rsidR="00C35417" w:rsidRPr="00E706E7" w:rsidRDefault="00C35417" w:rsidP="00C35417">
      <w:pPr>
        <w:pStyle w:val="paragraph"/>
      </w:pPr>
      <w:r w:rsidRPr="00E706E7">
        <w:tab/>
        <w:t>(b)</w:t>
      </w:r>
      <w:r w:rsidRPr="00E706E7">
        <w:tab/>
        <w:t>then allocate that value among the classes of shares in the company that either have been issued or that the Insurance Act statutory manager proposes to issue (taking into account the relative financial risk, and voting and distribution rights, of the classes); and</w:t>
      </w:r>
    </w:p>
    <w:p w14:paraId="5D8CEA99" w14:textId="77777777" w:rsidR="00C35417" w:rsidRPr="00E706E7" w:rsidRDefault="00C35417" w:rsidP="00C35417">
      <w:pPr>
        <w:pStyle w:val="paragraph"/>
      </w:pPr>
      <w:r w:rsidRPr="00E706E7">
        <w:tab/>
        <w:t>(c)</w:t>
      </w:r>
      <w:r w:rsidRPr="00E706E7">
        <w:tab/>
        <w:t>then allocate the value of each class pro rata among the shares in that class that either have been issued or that the Insurance Act statutory manager proposes to issue (without allowing a premium or applying a discount for particular shares in that class).</w:t>
      </w:r>
    </w:p>
    <w:p w14:paraId="0210E4D9" w14:textId="77777777" w:rsidR="00C35417" w:rsidRPr="00E706E7" w:rsidRDefault="00C35417" w:rsidP="00C35417">
      <w:pPr>
        <w:pStyle w:val="SubsectionHead"/>
      </w:pPr>
      <w:r w:rsidRPr="00E706E7">
        <w:t>Assumptions for valuation of company</w:t>
      </w:r>
    </w:p>
    <w:p w14:paraId="5D281692" w14:textId="77777777" w:rsidR="00C35417" w:rsidRPr="00E706E7" w:rsidRDefault="00C35417" w:rsidP="00C35417">
      <w:pPr>
        <w:pStyle w:val="subsection"/>
      </w:pPr>
      <w:r w:rsidRPr="00E706E7">
        <w:tab/>
        <w:t>(4)</w:t>
      </w:r>
      <w:r w:rsidRPr="00E706E7">
        <w:tab/>
        <w:t>The Minister may give the expert written notice of assumptions for the valuation of the company. The Minister may, by further written notice given to the expert, revoke, but not vary, notice of the assumptions. A notice under this subsection is not a legislative instrument.</w:t>
      </w:r>
    </w:p>
    <w:p w14:paraId="65F6D2A7" w14:textId="77777777" w:rsidR="00C35417" w:rsidRPr="00E706E7" w:rsidRDefault="00C35417" w:rsidP="00C35417">
      <w:pPr>
        <w:pStyle w:val="SubsectionHead"/>
      </w:pPr>
      <w:r w:rsidRPr="00E706E7">
        <w:t>Determining fair value of rights</w:t>
      </w:r>
    </w:p>
    <w:p w14:paraId="48FC4BED" w14:textId="77777777" w:rsidR="00C35417" w:rsidRPr="00E706E7" w:rsidRDefault="00C35417" w:rsidP="00C35417">
      <w:pPr>
        <w:pStyle w:val="subsection"/>
      </w:pPr>
      <w:r w:rsidRPr="00E706E7">
        <w:tab/>
        <w:t>(5)</w:t>
      </w:r>
      <w:r w:rsidRPr="00E706E7">
        <w:tab/>
        <w:t xml:space="preserve">In determining for the purposes of </w:t>
      </w:r>
      <w:r w:rsidR="003C714C" w:rsidRPr="00E706E7">
        <w:t>paragraph (</w:t>
      </w:r>
      <w:r w:rsidRPr="00E706E7">
        <w:t>2)(a) the amount that is, in the expert’s opinion, the fair value for each right concerned, the expert must act in accordance with the assumptions (if any) notified to the expert by the Minister for the valuation of the right.</w:t>
      </w:r>
    </w:p>
    <w:p w14:paraId="11F99539" w14:textId="77777777" w:rsidR="00C35417" w:rsidRPr="00E706E7" w:rsidRDefault="00C35417" w:rsidP="00C35417">
      <w:pPr>
        <w:pStyle w:val="SubsectionHead"/>
      </w:pPr>
      <w:r w:rsidRPr="00E706E7">
        <w:t>Assumptions for valuation of rights</w:t>
      </w:r>
    </w:p>
    <w:p w14:paraId="2EDE622E" w14:textId="77777777" w:rsidR="00C35417" w:rsidRPr="00E706E7" w:rsidRDefault="00C35417" w:rsidP="00C35417">
      <w:pPr>
        <w:pStyle w:val="subsection"/>
      </w:pPr>
      <w:r w:rsidRPr="00E706E7">
        <w:tab/>
        <w:t>(6)</w:t>
      </w:r>
      <w:r w:rsidRPr="00E706E7">
        <w:tab/>
        <w:t>The Minister may give the expert written notice of assumptions for the valuation of the rights concerned. The Minister may, by further written notice given to the expert, revoke, but not vary, notice of the assumptions. A notice under this subsection is not a legislative instrument.</w:t>
      </w:r>
    </w:p>
    <w:p w14:paraId="24695A93" w14:textId="77777777" w:rsidR="00C35417" w:rsidRPr="00E706E7" w:rsidRDefault="00C35417" w:rsidP="00C35417">
      <w:pPr>
        <w:pStyle w:val="SubsectionHead"/>
      </w:pPr>
      <w:r w:rsidRPr="00E706E7">
        <w:t>Contravention does not invalidate act</w:t>
      </w:r>
    </w:p>
    <w:p w14:paraId="78C48766" w14:textId="77777777" w:rsidR="00C35417" w:rsidRPr="00E706E7" w:rsidRDefault="00C35417" w:rsidP="00C35417">
      <w:pPr>
        <w:pStyle w:val="subsection"/>
      </w:pPr>
      <w:r w:rsidRPr="00E706E7">
        <w:tab/>
        <w:t>(7)</w:t>
      </w:r>
      <w:r w:rsidRPr="00E706E7">
        <w:tab/>
        <w:t xml:space="preserve">A contravention of </w:t>
      </w:r>
      <w:r w:rsidR="003C714C" w:rsidRPr="00E706E7">
        <w:t>subsection (</w:t>
      </w:r>
      <w:r w:rsidRPr="00E706E7">
        <w:t>1), (2), (3), (5) or (9) does not affect the validity of anything done under section</w:t>
      </w:r>
      <w:r w:rsidR="003C714C" w:rsidRPr="00E706E7">
        <w:t> </w:t>
      </w:r>
      <w:r w:rsidRPr="00E706E7">
        <w:t>62ZOF.</w:t>
      </w:r>
    </w:p>
    <w:p w14:paraId="268B57A1" w14:textId="77777777" w:rsidR="00C35417" w:rsidRPr="00E706E7" w:rsidRDefault="00C35417" w:rsidP="00C35417">
      <w:pPr>
        <w:pStyle w:val="SubsectionHead"/>
      </w:pPr>
      <w:r w:rsidRPr="00E706E7">
        <w:t xml:space="preserve">Exemption from </w:t>
      </w:r>
      <w:r w:rsidR="003C714C" w:rsidRPr="00E706E7">
        <w:t>subsection (</w:t>
      </w:r>
      <w:r w:rsidRPr="00E706E7">
        <w:t>1)</w:t>
      </w:r>
    </w:p>
    <w:p w14:paraId="4AAD93D4" w14:textId="77777777" w:rsidR="00C35417" w:rsidRPr="00E706E7" w:rsidRDefault="00C35417" w:rsidP="00C35417">
      <w:pPr>
        <w:pStyle w:val="subsection"/>
      </w:pPr>
      <w:r w:rsidRPr="00E706E7">
        <w:tab/>
        <w:t>(8)</w:t>
      </w:r>
      <w:r w:rsidRPr="00E706E7">
        <w:tab/>
        <w:t xml:space="preserve">APRA may determine in writing that </w:t>
      </w:r>
      <w:r w:rsidR="003C714C" w:rsidRPr="00E706E7">
        <w:t>subsection (</w:t>
      </w:r>
      <w:r w:rsidRPr="00E706E7">
        <w:t>1) does not apply in relation to an act relating to shares or rights if APRA is satisfied that delaying the act to enable compliance with that subsection in relation to the act would detrimentally affect:</w:t>
      </w:r>
    </w:p>
    <w:p w14:paraId="000D0BC7" w14:textId="77777777" w:rsidR="00C35417" w:rsidRPr="00E706E7" w:rsidRDefault="00C35417" w:rsidP="00C35417">
      <w:pPr>
        <w:pStyle w:val="paragraph"/>
      </w:pPr>
      <w:r w:rsidRPr="00E706E7">
        <w:tab/>
        <w:t>(a)</w:t>
      </w:r>
      <w:r w:rsidRPr="00E706E7">
        <w:tab/>
        <w:t>policyholders with:</w:t>
      </w:r>
    </w:p>
    <w:p w14:paraId="0F898A04" w14:textId="77777777" w:rsidR="00C35417" w:rsidRPr="00E706E7" w:rsidRDefault="00C35417" w:rsidP="00C35417">
      <w:pPr>
        <w:pStyle w:val="paragraphsub"/>
      </w:pPr>
      <w:r w:rsidRPr="00E706E7">
        <w:tab/>
        <w:t>(i)</w:t>
      </w:r>
      <w:r w:rsidRPr="00E706E7">
        <w:tab/>
        <w:t>if the company is a general insurer—the general insurer; or</w:t>
      </w:r>
    </w:p>
    <w:p w14:paraId="2A808230" w14:textId="77777777" w:rsidR="00C35417" w:rsidRPr="00E706E7" w:rsidRDefault="00C35417" w:rsidP="00C35417">
      <w:pPr>
        <w:pStyle w:val="paragraphsub"/>
      </w:pPr>
      <w:r w:rsidRPr="00E706E7">
        <w:tab/>
        <w:t>(ii)</w:t>
      </w:r>
      <w:r w:rsidRPr="00E706E7">
        <w:tab/>
        <w:t>if the company is not a general insurer—the relevant general insurer mentioned in subsection</w:t>
      </w:r>
      <w:r w:rsidR="003C714C" w:rsidRPr="00E706E7">
        <w:t> </w:t>
      </w:r>
      <w:r w:rsidRPr="00E706E7">
        <w:t>62ZOA(3); and</w:t>
      </w:r>
    </w:p>
    <w:p w14:paraId="1F0F3E8E" w14:textId="77777777" w:rsidR="00C35417" w:rsidRPr="00E706E7" w:rsidRDefault="00C35417" w:rsidP="00C35417">
      <w:pPr>
        <w:pStyle w:val="paragraph"/>
      </w:pPr>
      <w:r w:rsidRPr="00E706E7">
        <w:tab/>
        <w:t>(b)</w:t>
      </w:r>
      <w:r w:rsidRPr="00E706E7">
        <w:tab/>
        <w:t>financial system stability in Australia.</w:t>
      </w:r>
    </w:p>
    <w:p w14:paraId="26DF8A0E" w14:textId="77777777" w:rsidR="00C35417" w:rsidRPr="00E706E7" w:rsidRDefault="00C35417" w:rsidP="00C35417">
      <w:pPr>
        <w:pStyle w:val="subsection"/>
      </w:pPr>
      <w:r w:rsidRPr="00E706E7">
        <w:tab/>
        <w:t>(9)</w:t>
      </w:r>
      <w:r w:rsidRPr="00E706E7">
        <w:tab/>
        <w:t>APRA must:</w:t>
      </w:r>
    </w:p>
    <w:p w14:paraId="68C004F7" w14:textId="77777777" w:rsidR="00C35417" w:rsidRPr="00E706E7" w:rsidRDefault="00C35417" w:rsidP="00C35417">
      <w:pPr>
        <w:pStyle w:val="paragraph"/>
      </w:pPr>
      <w:r w:rsidRPr="00E706E7">
        <w:tab/>
        <w:t>(a)</w:t>
      </w:r>
      <w:r w:rsidRPr="00E706E7">
        <w:tab/>
        <w:t xml:space="preserve">publish a copy of a determination under </w:t>
      </w:r>
      <w:r w:rsidR="003C714C" w:rsidRPr="00E706E7">
        <w:t>subsection (</w:t>
      </w:r>
      <w:r w:rsidRPr="00E706E7">
        <w:t xml:space="preserve">8) in the </w:t>
      </w:r>
      <w:r w:rsidRPr="00E706E7">
        <w:rPr>
          <w:i/>
        </w:rPr>
        <w:t>Gazette</w:t>
      </w:r>
      <w:r w:rsidRPr="00E706E7">
        <w:t>; and</w:t>
      </w:r>
    </w:p>
    <w:p w14:paraId="298B5551" w14:textId="77777777" w:rsidR="00C35417" w:rsidRPr="00E706E7" w:rsidRDefault="00C35417" w:rsidP="00C35417">
      <w:pPr>
        <w:pStyle w:val="paragraph"/>
      </w:pPr>
      <w:r w:rsidRPr="00E706E7">
        <w:tab/>
        <w:t>(b)</w:t>
      </w:r>
      <w:r w:rsidRPr="00E706E7">
        <w:tab/>
        <w:t xml:space="preserve">give a copy of a determination under </w:t>
      </w:r>
      <w:r w:rsidR="003C714C" w:rsidRPr="00E706E7">
        <w:t>subsection (</w:t>
      </w:r>
      <w:r w:rsidRPr="00E706E7">
        <w:t>8) to the Insurance Act statutory manager concerned (unless that manager is APRA).</w:t>
      </w:r>
    </w:p>
    <w:p w14:paraId="6154D93E" w14:textId="77777777" w:rsidR="00C35417" w:rsidRPr="00E706E7" w:rsidRDefault="00C35417" w:rsidP="00C35417">
      <w:pPr>
        <w:pStyle w:val="subsection"/>
      </w:pPr>
      <w:r w:rsidRPr="00E706E7">
        <w:tab/>
        <w:t>(10)</w:t>
      </w:r>
      <w:r w:rsidRPr="00E706E7">
        <w:tab/>
        <w:t xml:space="preserve">A determination made under </w:t>
      </w:r>
      <w:r w:rsidR="003C714C" w:rsidRPr="00E706E7">
        <w:t>subsection (</w:t>
      </w:r>
      <w:r w:rsidRPr="00E706E7">
        <w:t>8) is not a legislative instrument.</w:t>
      </w:r>
    </w:p>
    <w:p w14:paraId="0F1F110B" w14:textId="77777777" w:rsidR="00C35417" w:rsidRPr="00E706E7" w:rsidRDefault="00C35417" w:rsidP="00C35417">
      <w:pPr>
        <w:pStyle w:val="ActHead5"/>
      </w:pPr>
      <w:bookmarkStart w:id="171" w:name="_Toc155339570"/>
      <w:r w:rsidRPr="008E78C3">
        <w:rPr>
          <w:rStyle w:val="CharSectno"/>
          <w:rFonts w:eastAsia="Calibri"/>
        </w:rPr>
        <w:t>62ZOH</w:t>
      </w:r>
      <w:r w:rsidRPr="00E706E7">
        <w:t xml:space="preserve">  Act under section</w:t>
      </w:r>
      <w:r w:rsidR="003C714C" w:rsidRPr="00E706E7">
        <w:t> </w:t>
      </w:r>
      <w:r w:rsidRPr="00E706E7">
        <w:t>62ZOF not ground for denying obligation</w:t>
      </w:r>
      <w:bookmarkEnd w:id="171"/>
    </w:p>
    <w:p w14:paraId="35DD8D97" w14:textId="77777777" w:rsidR="00C35417" w:rsidRPr="00E706E7" w:rsidRDefault="00C35417" w:rsidP="00C35417">
      <w:pPr>
        <w:pStyle w:val="subsection"/>
      </w:pPr>
      <w:r w:rsidRPr="00E706E7">
        <w:tab/>
        <w:t>(1)</w:t>
      </w:r>
      <w:r w:rsidRPr="00E706E7">
        <w:tab/>
        <w:t>This section applies if a body corporate is party to a contract, whether the proper law of the contract is:</w:t>
      </w:r>
    </w:p>
    <w:p w14:paraId="0F8DB559" w14:textId="77777777" w:rsidR="00C35417" w:rsidRPr="00E706E7" w:rsidRDefault="00C35417" w:rsidP="00C35417">
      <w:pPr>
        <w:pStyle w:val="paragraph"/>
      </w:pPr>
      <w:r w:rsidRPr="00E706E7">
        <w:tab/>
        <w:t>(a)</w:t>
      </w:r>
      <w:r w:rsidRPr="00E706E7">
        <w:tab/>
        <w:t>Australian law (including the law of a State or Territory); or</w:t>
      </w:r>
    </w:p>
    <w:p w14:paraId="4A72C27E" w14:textId="77777777" w:rsidR="00C35417" w:rsidRPr="00E706E7" w:rsidRDefault="00C35417" w:rsidP="00C35417">
      <w:pPr>
        <w:pStyle w:val="paragraph"/>
      </w:pPr>
      <w:r w:rsidRPr="00E706E7">
        <w:tab/>
        <w:t>(b)</w:t>
      </w:r>
      <w:r w:rsidRPr="00E706E7">
        <w:tab/>
        <w:t>law of a foreign country (including the law of part of a foreign country).</w:t>
      </w:r>
    </w:p>
    <w:p w14:paraId="2F9C273A" w14:textId="77777777" w:rsidR="00C35417" w:rsidRPr="00E706E7" w:rsidRDefault="00C35417" w:rsidP="00C35417">
      <w:pPr>
        <w:pStyle w:val="subsection"/>
      </w:pPr>
      <w:r w:rsidRPr="00E706E7">
        <w:tab/>
        <w:t>(2)</w:t>
      </w:r>
      <w:r w:rsidRPr="00E706E7">
        <w:tab/>
        <w:t xml:space="preserve">None of the matters mentioned in </w:t>
      </w:r>
      <w:r w:rsidR="003C714C" w:rsidRPr="00E706E7">
        <w:t>subsection (</w:t>
      </w:r>
      <w:r w:rsidRPr="00E706E7">
        <w:t>3) allows the contract, or a party to the contract (other than the body corporate), to do any of the following:</w:t>
      </w:r>
    </w:p>
    <w:p w14:paraId="1499B28A" w14:textId="77777777" w:rsidR="00C35417" w:rsidRPr="00E706E7" w:rsidRDefault="00C35417" w:rsidP="00C35417">
      <w:pPr>
        <w:pStyle w:val="paragraph"/>
      </w:pPr>
      <w:r w:rsidRPr="00E706E7">
        <w:tab/>
        <w:t>(a)</w:t>
      </w:r>
      <w:r w:rsidRPr="00E706E7">
        <w:tab/>
        <w:t>deny any obligation under the contract;</w:t>
      </w:r>
    </w:p>
    <w:p w14:paraId="67632322" w14:textId="77777777" w:rsidR="00C35417" w:rsidRPr="00E706E7" w:rsidRDefault="00C35417" w:rsidP="00C35417">
      <w:pPr>
        <w:pStyle w:val="paragraph"/>
      </w:pPr>
      <w:r w:rsidRPr="00E706E7">
        <w:tab/>
        <w:t>(b)</w:t>
      </w:r>
      <w:r w:rsidRPr="00E706E7">
        <w:tab/>
        <w:t>accelerate any debt under the contract;</w:t>
      </w:r>
    </w:p>
    <w:p w14:paraId="6147C8BC" w14:textId="77777777" w:rsidR="00C35417" w:rsidRPr="00E706E7" w:rsidRDefault="00C35417" w:rsidP="00C35417">
      <w:pPr>
        <w:pStyle w:val="paragraph"/>
      </w:pPr>
      <w:r w:rsidRPr="00E706E7">
        <w:tab/>
        <w:t>(c)</w:t>
      </w:r>
      <w:r w:rsidRPr="00E706E7">
        <w:tab/>
        <w:t>close out any transaction relating to the contract;</w:t>
      </w:r>
    </w:p>
    <w:p w14:paraId="19ECB807" w14:textId="77777777" w:rsidR="00C35417" w:rsidRPr="00E706E7" w:rsidRDefault="00C35417" w:rsidP="00C35417">
      <w:pPr>
        <w:pStyle w:val="paragraph"/>
      </w:pPr>
      <w:r w:rsidRPr="00E706E7">
        <w:tab/>
        <w:t>(d)</w:t>
      </w:r>
      <w:r w:rsidRPr="00E706E7">
        <w:tab/>
        <w:t>enforce any security under the contract.</w:t>
      </w:r>
    </w:p>
    <w:p w14:paraId="295CB551" w14:textId="77777777" w:rsidR="00C35417" w:rsidRPr="00E706E7" w:rsidRDefault="00C35417" w:rsidP="00C35417">
      <w:pPr>
        <w:pStyle w:val="subsection"/>
      </w:pPr>
      <w:r w:rsidRPr="00E706E7">
        <w:tab/>
        <w:t>(3)</w:t>
      </w:r>
      <w:r w:rsidRPr="00E706E7">
        <w:tab/>
        <w:t>The matters are as follows:</w:t>
      </w:r>
    </w:p>
    <w:p w14:paraId="64A4B6EB" w14:textId="77777777" w:rsidR="00C35417" w:rsidRPr="00E706E7" w:rsidRDefault="00C35417" w:rsidP="00C35417">
      <w:pPr>
        <w:pStyle w:val="paragraph"/>
      </w:pPr>
      <w:r w:rsidRPr="00E706E7">
        <w:tab/>
        <w:t>(a)</w:t>
      </w:r>
      <w:r w:rsidRPr="00E706E7">
        <w:tab/>
        <w:t>an Insurance Act statutory manager of the body corporate doing an act under subsection</w:t>
      </w:r>
      <w:r w:rsidR="003C714C" w:rsidRPr="00E706E7">
        <w:t> </w:t>
      </w:r>
      <w:r w:rsidRPr="00E706E7">
        <w:t>62ZOF(1) relating to the body corporate;</w:t>
      </w:r>
    </w:p>
    <w:p w14:paraId="1E0A550D" w14:textId="77777777" w:rsidR="00C35417" w:rsidRPr="00E706E7" w:rsidRDefault="00C35417" w:rsidP="00C35417">
      <w:pPr>
        <w:pStyle w:val="paragraph"/>
      </w:pPr>
      <w:r w:rsidRPr="00E706E7">
        <w:tab/>
        <w:t>(b)</w:t>
      </w:r>
      <w:r w:rsidRPr="00E706E7">
        <w:tab/>
        <w:t>if the body corporate is a member of a relevant group of bodies corporate—an Insurance Act statutory manager of another member of the group doing an act under subsection</w:t>
      </w:r>
      <w:r w:rsidR="003C714C" w:rsidRPr="00E706E7">
        <w:t> </w:t>
      </w:r>
      <w:r w:rsidRPr="00E706E7">
        <w:t>62ZOF(1) in relation</w:t>
      </w:r>
      <w:r w:rsidR="00540EB3" w:rsidRPr="00E706E7">
        <w:t xml:space="preserve"> to</w:t>
      </w:r>
      <w:r w:rsidRPr="00E706E7">
        <w:t xml:space="preserve"> that other member.</w:t>
      </w:r>
    </w:p>
    <w:p w14:paraId="0D6D9AFC" w14:textId="77777777" w:rsidR="00C35417" w:rsidRPr="00E706E7" w:rsidRDefault="00C35417" w:rsidP="00C35417">
      <w:pPr>
        <w:pStyle w:val="ActHead5"/>
      </w:pPr>
      <w:bookmarkStart w:id="172" w:name="_Toc155339571"/>
      <w:r w:rsidRPr="008E78C3">
        <w:rPr>
          <w:rStyle w:val="CharSectno"/>
          <w:rFonts w:eastAsia="Calibri"/>
        </w:rPr>
        <w:t>62ZOI</w:t>
      </w:r>
      <w:r w:rsidRPr="00E706E7">
        <w:t xml:space="preserve">  APRA may require a person to give information etc. for the purposes of this Division</w:t>
      </w:r>
      <w:bookmarkEnd w:id="172"/>
    </w:p>
    <w:p w14:paraId="40DF5F0F" w14:textId="77777777" w:rsidR="00C35417" w:rsidRPr="00E706E7" w:rsidRDefault="00C35417" w:rsidP="00C35417">
      <w:pPr>
        <w:pStyle w:val="SubsectionHead"/>
      </w:pPr>
      <w:r w:rsidRPr="00E706E7">
        <w:t>APRA may require person to give information etc.</w:t>
      </w:r>
    </w:p>
    <w:p w14:paraId="544E8E0D" w14:textId="77777777" w:rsidR="00C35417" w:rsidRPr="00E706E7" w:rsidRDefault="00C35417" w:rsidP="00C35417">
      <w:pPr>
        <w:pStyle w:val="subsection"/>
      </w:pPr>
      <w:r w:rsidRPr="00E706E7">
        <w:tab/>
        <w:t>(1)</w:t>
      </w:r>
      <w:r w:rsidRPr="00E706E7">
        <w:tab/>
        <w:t>APRA may require a person, by written notice given to the person, to give APRA information, or documents containing information, relating to the business of a body corporate that has an Insurance Act statutory manager if:</w:t>
      </w:r>
    </w:p>
    <w:p w14:paraId="64AC6D20" w14:textId="77777777" w:rsidR="00C35417" w:rsidRPr="00E706E7" w:rsidRDefault="00C35417" w:rsidP="00C35417">
      <w:pPr>
        <w:pStyle w:val="paragraph"/>
      </w:pPr>
      <w:r w:rsidRPr="00E706E7">
        <w:tab/>
        <w:t>(a)</w:t>
      </w:r>
      <w:r w:rsidRPr="00E706E7">
        <w:tab/>
        <w:t>in a case where the Insurance Act statutory manager is APRA:</w:t>
      </w:r>
    </w:p>
    <w:p w14:paraId="45E34DC0" w14:textId="77777777" w:rsidR="00C35417" w:rsidRPr="00E706E7" w:rsidRDefault="00C35417" w:rsidP="00C35417">
      <w:pPr>
        <w:pStyle w:val="paragraphsub"/>
      </w:pPr>
      <w:r w:rsidRPr="00E706E7">
        <w:tab/>
        <w:t>(i)</w:t>
      </w:r>
      <w:r w:rsidRPr="00E706E7">
        <w:tab/>
        <w:t>APRA believes, on reasonable grounds, that the person has such information or documents; and</w:t>
      </w:r>
    </w:p>
    <w:p w14:paraId="3C2A9285" w14:textId="77777777" w:rsidR="00C35417" w:rsidRPr="00E706E7" w:rsidRDefault="00C35417" w:rsidP="00C35417">
      <w:pPr>
        <w:pStyle w:val="paragraphsub"/>
      </w:pPr>
      <w:r w:rsidRPr="00E706E7">
        <w:tab/>
        <w:t>(ii)</w:t>
      </w:r>
      <w:r w:rsidRPr="00E706E7">
        <w:tab/>
        <w:t>APRA requires the information or documents for the purposes of this Division; and</w:t>
      </w:r>
    </w:p>
    <w:p w14:paraId="4843D501" w14:textId="77777777" w:rsidR="00C35417" w:rsidRPr="00E706E7" w:rsidRDefault="00C35417" w:rsidP="00C35417">
      <w:pPr>
        <w:pStyle w:val="paragraph"/>
      </w:pPr>
      <w:r w:rsidRPr="00E706E7">
        <w:tab/>
        <w:t>(b)</w:t>
      </w:r>
      <w:r w:rsidRPr="00E706E7">
        <w:tab/>
        <w:t>in a case where the Insurance Act statutory manager is not APRA:</w:t>
      </w:r>
    </w:p>
    <w:p w14:paraId="6D4F5549" w14:textId="77777777" w:rsidR="00C35417" w:rsidRPr="00E706E7" w:rsidRDefault="00C35417" w:rsidP="00C35417">
      <w:pPr>
        <w:pStyle w:val="paragraphsub"/>
      </w:pPr>
      <w:r w:rsidRPr="00E706E7">
        <w:tab/>
        <w:t>(i)</w:t>
      </w:r>
      <w:r w:rsidRPr="00E706E7">
        <w:tab/>
        <w:t>the Insurance Act statutory manager requests, in writing, that APRA require the person to give the information or documents under this subsection; and</w:t>
      </w:r>
    </w:p>
    <w:p w14:paraId="1787CE21" w14:textId="77777777" w:rsidR="00C35417" w:rsidRPr="00E706E7" w:rsidRDefault="00C35417" w:rsidP="00C35417">
      <w:pPr>
        <w:pStyle w:val="paragraphsub"/>
      </w:pPr>
      <w:r w:rsidRPr="00E706E7">
        <w:tab/>
        <w:t>(ii)</w:t>
      </w:r>
      <w:r w:rsidRPr="00E706E7">
        <w:tab/>
        <w:t>APRA believes, on reasonable grounds, that the person has such information or documents; and</w:t>
      </w:r>
    </w:p>
    <w:p w14:paraId="4FFB7E29" w14:textId="77777777" w:rsidR="00C35417" w:rsidRPr="00E706E7" w:rsidRDefault="00C35417" w:rsidP="00C35417">
      <w:pPr>
        <w:pStyle w:val="paragraphsub"/>
      </w:pPr>
      <w:r w:rsidRPr="00E706E7">
        <w:tab/>
        <w:t>(iii)</w:t>
      </w:r>
      <w:r w:rsidRPr="00E706E7">
        <w:tab/>
        <w:t>APRA is satisfied that the Insurance Act statutory manager requires the information or documents for the purposes of this Division.</w:t>
      </w:r>
    </w:p>
    <w:p w14:paraId="7E23D13E" w14:textId="77777777" w:rsidR="00C35417" w:rsidRPr="00E706E7" w:rsidRDefault="00C35417" w:rsidP="00C35417">
      <w:pPr>
        <w:pStyle w:val="subsection"/>
      </w:pPr>
      <w:r w:rsidRPr="00E706E7">
        <w:tab/>
        <w:t>(2)</w:t>
      </w:r>
      <w:r w:rsidRPr="00E706E7">
        <w:tab/>
        <w:t>The notice:</w:t>
      </w:r>
    </w:p>
    <w:p w14:paraId="3F1F3C5F" w14:textId="77777777" w:rsidR="00C35417" w:rsidRPr="00E706E7" w:rsidRDefault="00C35417" w:rsidP="00C35417">
      <w:pPr>
        <w:pStyle w:val="paragraph"/>
      </w:pPr>
      <w:r w:rsidRPr="00E706E7">
        <w:tab/>
        <w:t>(a)</w:t>
      </w:r>
      <w:r w:rsidRPr="00E706E7">
        <w:tab/>
        <w:t>must specify a period within which the information or documents must be given to APRA; and</w:t>
      </w:r>
    </w:p>
    <w:p w14:paraId="2C5BE44D" w14:textId="77777777" w:rsidR="00C35417" w:rsidRPr="00E706E7" w:rsidRDefault="00C35417" w:rsidP="00C35417">
      <w:pPr>
        <w:pStyle w:val="paragraph"/>
      </w:pPr>
      <w:r w:rsidRPr="00E706E7">
        <w:tab/>
        <w:t>(b)</w:t>
      </w:r>
      <w:r w:rsidRPr="00E706E7">
        <w:tab/>
        <w:t>may specify the form and manner in which the information or documents must be given to APRA.</w:t>
      </w:r>
    </w:p>
    <w:p w14:paraId="5C522501" w14:textId="77777777" w:rsidR="00C35417" w:rsidRPr="00E706E7" w:rsidRDefault="00C35417" w:rsidP="00C35417">
      <w:pPr>
        <w:pStyle w:val="subsection"/>
      </w:pPr>
      <w:r w:rsidRPr="00E706E7">
        <w:tab/>
        <w:t>(3)</w:t>
      </w:r>
      <w:r w:rsidRPr="00E706E7">
        <w:tab/>
        <w:t xml:space="preserve">The period specified under </w:t>
      </w:r>
      <w:r w:rsidR="003C714C" w:rsidRPr="00E706E7">
        <w:t>paragraph (</w:t>
      </w:r>
      <w:r w:rsidRPr="00E706E7">
        <w:t>2)(a) must be reasonable in all the circumstances.</w:t>
      </w:r>
    </w:p>
    <w:p w14:paraId="566278B2" w14:textId="77777777" w:rsidR="00C35417" w:rsidRPr="00E706E7" w:rsidRDefault="00C35417" w:rsidP="00C35417">
      <w:pPr>
        <w:pStyle w:val="SubsectionHead"/>
      </w:pPr>
      <w:r w:rsidRPr="00E706E7">
        <w:t>Offence</w:t>
      </w:r>
    </w:p>
    <w:p w14:paraId="1ABD1CA2" w14:textId="77777777" w:rsidR="00C35417" w:rsidRPr="00E706E7" w:rsidRDefault="00C35417" w:rsidP="00C35417">
      <w:pPr>
        <w:pStyle w:val="subsection"/>
      </w:pPr>
      <w:r w:rsidRPr="00E706E7">
        <w:tab/>
        <w:t>(4)</w:t>
      </w:r>
      <w:r w:rsidRPr="00E706E7">
        <w:tab/>
        <w:t>A person commits an offence if:</w:t>
      </w:r>
    </w:p>
    <w:p w14:paraId="64002FC4" w14:textId="77777777" w:rsidR="00C35417" w:rsidRPr="00E706E7" w:rsidRDefault="00C35417" w:rsidP="00C35417">
      <w:pPr>
        <w:pStyle w:val="paragraph"/>
      </w:pPr>
      <w:r w:rsidRPr="00E706E7">
        <w:tab/>
        <w:t>(a)</w:t>
      </w:r>
      <w:r w:rsidRPr="00E706E7">
        <w:tab/>
        <w:t xml:space="preserve">APRA requires the person to give APRA information or documents under </w:t>
      </w:r>
      <w:r w:rsidR="003C714C" w:rsidRPr="00E706E7">
        <w:t>subsection (</w:t>
      </w:r>
      <w:r w:rsidRPr="00E706E7">
        <w:t>1); and</w:t>
      </w:r>
    </w:p>
    <w:p w14:paraId="763565E4" w14:textId="77777777" w:rsidR="00C35417" w:rsidRPr="00E706E7" w:rsidRDefault="00C35417" w:rsidP="00C35417">
      <w:pPr>
        <w:pStyle w:val="paragraph"/>
      </w:pPr>
      <w:r w:rsidRPr="00E706E7">
        <w:tab/>
        <w:t>(b)</w:t>
      </w:r>
      <w:r w:rsidRPr="00E706E7">
        <w:tab/>
        <w:t>the person refuses or fails to give the information or documents as required.</w:t>
      </w:r>
    </w:p>
    <w:p w14:paraId="7992C70C" w14:textId="77777777" w:rsidR="00C35417" w:rsidRPr="00E706E7" w:rsidRDefault="00C35417" w:rsidP="00C35417">
      <w:pPr>
        <w:pStyle w:val="Penalty"/>
      </w:pPr>
      <w:r w:rsidRPr="00E706E7">
        <w:t>Penalty:</w:t>
      </w:r>
      <w:r w:rsidRPr="00E706E7">
        <w:tab/>
        <w:t>Imprisonment for 12 months or 50 penalty units, or both.</w:t>
      </w:r>
    </w:p>
    <w:p w14:paraId="0EEB14DE" w14:textId="77777777" w:rsidR="00C35417" w:rsidRPr="00E706E7" w:rsidRDefault="00C35417" w:rsidP="00C35417">
      <w:pPr>
        <w:pStyle w:val="SubsectionHead"/>
      </w:pPr>
      <w:r w:rsidRPr="00E706E7">
        <w:t>Self</w:t>
      </w:r>
      <w:r w:rsidR="00F42C20">
        <w:noBreakHyphen/>
      </w:r>
      <w:r w:rsidRPr="00E706E7">
        <w:t>incrimination</w:t>
      </w:r>
    </w:p>
    <w:p w14:paraId="6B8C45B6" w14:textId="77777777" w:rsidR="00C35417" w:rsidRPr="00E706E7" w:rsidRDefault="00C35417" w:rsidP="00C35417">
      <w:pPr>
        <w:pStyle w:val="subsection"/>
      </w:pPr>
      <w:r w:rsidRPr="00E706E7">
        <w:tab/>
        <w:t>(5)</w:t>
      </w:r>
      <w:r w:rsidRPr="00E706E7">
        <w:tab/>
        <w:t xml:space="preserve">A person is not excused from complying with a requirement under </w:t>
      </w:r>
      <w:r w:rsidR="003C714C" w:rsidRPr="00E706E7">
        <w:t>subsection (</w:t>
      </w:r>
      <w:r w:rsidRPr="00E706E7">
        <w:t>1) to give information or documents on the ground that doing so would tend to incriminate the individual or make the individual liable to a penalty.</w:t>
      </w:r>
    </w:p>
    <w:p w14:paraId="7F5B58BD" w14:textId="77777777" w:rsidR="00C35417" w:rsidRPr="00E706E7" w:rsidRDefault="00C35417" w:rsidP="00C35417">
      <w:pPr>
        <w:pStyle w:val="subsection"/>
      </w:pPr>
      <w:r w:rsidRPr="00E706E7">
        <w:tab/>
        <w:t>(6)</w:t>
      </w:r>
      <w:r w:rsidRPr="00E706E7">
        <w:tab/>
        <w:t>However, in the case of an individual:</w:t>
      </w:r>
    </w:p>
    <w:p w14:paraId="6E685427" w14:textId="77777777" w:rsidR="00C35417" w:rsidRPr="00E706E7" w:rsidRDefault="00C35417" w:rsidP="00C35417">
      <w:pPr>
        <w:pStyle w:val="paragraph"/>
      </w:pPr>
      <w:r w:rsidRPr="00E706E7">
        <w:tab/>
        <w:t>(a)</w:t>
      </w:r>
      <w:r w:rsidRPr="00E706E7">
        <w:tab/>
        <w:t>the information or document given; and</w:t>
      </w:r>
    </w:p>
    <w:p w14:paraId="337141FF" w14:textId="77777777" w:rsidR="00C35417" w:rsidRPr="00E706E7" w:rsidRDefault="00C35417" w:rsidP="00C35417">
      <w:pPr>
        <w:pStyle w:val="paragraph"/>
      </w:pPr>
      <w:r w:rsidRPr="00E706E7">
        <w:tab/>
        <w:t>(b)</w:t>
      </w:r>
      <w:r w:rsidRPr="00E706E7">
        <w:tab/>
        <w:t>giving the information or document; and</w:t>
      </w:r>
    </w:p>
    <w:p w14:paraId="1AFDA7C9" w14:textId="77777777" w:rsidR="00C35417" w:rsidRPr="00E706E7" w:rsidRDefault="00C35417" w:rsidP="00C35417">
      <w:pPr>
        <w:pStyle w:val="paragraph"/>
      </w:pPr>
      <w:r w:rsidRPr="00E706E7">
        <w:tab/>
        <w:t>(c)</w:t>
      </w:r>
      <w:r w:rsidRPr="00E706E7">
        <w:tab/>
        <w:t>any information, document or thing obtained as a direct or indirect consequence of giving the information or document;</w:t>
      </w:r>
    </w:p>
    <w:p w14:paraId="101A7CD3" w14:textId="77777777" w:rsidR="00C35417" w:rsidRPr="00E706E7" w:rsidRDefault="00C35417" w:rsidP="00C35417">
      <w:pPr>
        <w:pStyle w:val="subsection2"/>
      </w:pPr>
      <w:r w:rsidRPr="00E706E7">
        <w:t>are not admissible in evidence against the individual in a criminal proceeding or a proceeding for the imposition of a penalty, other than a proceeding in respect of the falsity of the information or document.</w:t>
      </w:r>
    </w:p>
    <w:p w14:paraId="633363F8" w14:textId="77777777" w:rsidR="00C35417" w:rsidRPr="00E706E7" w:rsidRDefault="00C35417" w:rsidP="00C35417">
      <w:pPr>
        <w:pStyle w:val="SubsectionHead"/>
      </w:pPr>
      <w:r w:rsidRPr="00E706E7">
        <w:t>Section</w:t>
      </w:r>
      <w:r w:rsidR="003C714C" w:rsidRPr="00E706E7">
        <w:t> </w:t>
      </w:r>
      <w:r w:rsidRPr="00E706E7">
        <w:t>62ZOD not limited</w:t>
      </w:r>
    </w:p>
    <w:p w14:paraId="458F1F93" w14:textId="77777777" w:rsidR="00C35417" w:rsidRPr="00E706E7" w:rsidRDefault="00C35417" w:rsidP="00C35417">
      <w:pPr>
        <w:pStyle w:val="subsection"/>
      </w:pPr>
      <w:r w:rsidRPr="00E706E7">
        <w:tab/>
        <w:t>(7)</w:t>
      </w:r>
      <w:r w:rsidRPr="00E706E7">
        <w:tab/>
        <w:t>This section does not limit section</w:t>
      </w:r>
      <w:r w:rsidR="003C714C" w:rsidRPr="00E706E7">
        <w:t> </w:t>
      </w:r>
      <w:r w:rsidRPr="00E706E7">
        <w:t>62ZOD.</w:t>
      </w:r>
    </w:p>
    <w:p w14:paraId="1EBB1542" w14:textId="77777777" w:rsidR="00C35417" w:rsidRPr="00E706E7" w:rsidRDefault="00C35417" w:rsidP="00C35417">
      <w:pPr>
        <w:pStyle w:val="ActHead5"/>
      </w:pPr>
      <w:bookmarkStart w:id="173" w:name="_Toc155339572"/>
      <w:r w:rsidRPr="008E78C3">
        <w:rPr>
          <w:rStyle w:val="CharSectno"/>
          <w:rFonts w:eastAsia="Calibri"/>
        </w:rPr>
        <w:t>62ZOJ</w:t>
      </w:r>
      <w:r w:rsidRPr="00E706E7">
        <w:t xml:space="preserve">  Administrator in control—additional powers to recommend action by APRA</w:t>
      </w:r>
      <w:bookmarkEnd w:id="173"/>
    </w:p>
    <w:p w14:paraId="0A2B4A10" w14:textId="77777777" w:rsidR="00C35417" w:rsidRPr="00E706E7" w:rsidRDefault="00C35417" w:rsidP="00C35417">
      <w:pPr>
        <w:pStyle w:val="SubsectionHead"/>
      </w:pPr>
      <w:r w:rsidRPr="00E706E7">
        <w:t>Types of recommendation</w:t>
      </w:r>
    </w:p>
    <w:p w14:paraId="39C50D6C" w14:textId="77777777" w:rsidR="00C35417" w:rsidRPr="00E706E7" w:rsidRDefault="00C35417" w:rsidP="00C35417">
      <w:pPr>
        <w:pStyle w:val="subsection"/>
      </w:pPr>
      <w:r w:rsidRPr="00E706E7">
        <w:tab/>
        <w:t>(1)</w:t>
      </w:r>
      <w:r w:rsidRPr="00E706E7">
        <w:tab/>
        <w:t>An administrator of a body corporate’s business may make any of the following recommendations to APRA, by instrument in writing given to APRA:</w:t>
      </w:r>
    </w:p>
    <w:p w14:paraId="57A0B842" w14:textId="77777777" w:rsidR="00C35417" w:rsidRPr="00E706E7" w:rsidRDefault="00C35417" w:rsidP="00C35417">
      <w:pPr>
        <w:pStyle w:val="paragraph"/>
      </w:pPr>
      <w:r w:rsidRPr="00E706E7">
        <w:tab/>
        <w:t>(a)</w:t>
      </w:r>
      <w:r w:rsidRPr="00E706E7">
        <w:tab/>
        <w:t>that APRA make a particular direction under subsection</w:t>
      </w:r>
      <w:r w:rsidR="003C714C" w:rsidRPr="00E706E7">
        <w:t> </w:t>
      </w:r>
      <w:r w:rsidRPr="00E706E7">
        <w:t>62ZOM(3) or Division</w:t>
      </w:r>
      <w:r w:rsidR="003C714C" w:rsidRPr="00E706E7">
        <w:t> </w:t>
      </w:r>
      <w:r w:rsidRPr="00E706E7">
        <w:t>2 of Part IX in respect of the body corporate;</w:t>
      </w:r>
    </w:p>
    <w:p w14:paraId="4BC99584" w14:textId="77777777" w:rsidR="00C35417" w:rsidRPr="00E706E7" w:rsidRDefault="00C35417" w:rsidP="00C35417">
      <w:pPr>
        <w:pStyle w:val="paragraph"/>
      </w:pPr>
      <w:r w:rsidRPr="00E706E7">
        <w:tab/>
        <w:t>(b)</w:t>
      </w:r>
      <w:r w:rsidRPr="00E706E7">
        <w:tab/>
        <w:t>that APRA apply for the body corporate to be wound up;</w:t>
      </w:r>
    </w:p>
    <w:p w14:paraId="0F79C51E" w14:textId="77777777" w:rsidR="00C35417" w:rsidRPr="00E706E7" w:rsidRDefault="00C35417" w:rsidP="00C35417">
      <w:pPr>
        <w:pStyle w:val="paragraph"/>
      </w:pPr>
      <w:r w:rsidRPr="00E706E7">
        <w:tab/>
        <w:t>(c)</w:t>
      </w:r>
      <w:r w:rsidRPr="00E706E7">
        <w:tab/>
        <w:t xml:space="preserve">if the body corporate is a general insurer—that APRA revoke the general insurer’s authorisation under </w:t>
      </w:r>
      <w:r w:rsidR="00F42C20">
        <w:t>section 1</w:t>
      </w:r>
      <w:r w:rsidRPr="00E706E7">
        <w:t>2;</w:t>
      </w:r>
    </w:p>
    <w:p w14:paraId="4D8BD369" w14:textId="77777777" w:rsidR="00C35417" w:rsidRPr="00E706E7" w:rsidRDefault="00C35417" w:rsidP="00C35417">
      <w:pPr>
        <w:pStyle w:val="paragraph"/>
      </w:pPr>
      <w:r w:rsidRPr="00E706E7">
        <w:tab/>
        <w:t>(d)</w:t>
      </w:r>
      <w:r w:rsidRPr="00E706E7">
        <w:tab/>
        <w:t xml:space="preserve">if the body corporate is an authorised NOHC—that APRA revoke the authorised NOHC’s authorisation under </w:t>
      </w:r>
      <w:r w:rsidR="00F42C20">
        <w:t>section 1</w:t>
      </w:r>
      <w:r w:rsidRPr="00E706E7">
        <w:t>8.</w:t>
      </w:r>
    </w:p>
    <w:p w14:paraId="083A2FE0" w14:textId="77777777" w:rsidR="00C35417" w:rsidRPr="00E706E7" w:rsidRDefault="00C35417" w:rsidP="00C35417">
      <w:pPr>
        <w:pStyle w:val="SubsectionHead"/>
      </w:pPr>
      <w:r w:rsidRPr="00E706E7">
        <w:t>Effect of recommendation</w:t>
      </w:r>
    </w:p>
    <w:p w14:paraId="3B4B57DA" w14:textId="77777777" w:rsidR="00C35417" w:rsidRPr="00E706E7" w:rsidRDefault="00C35417" w:rsidP="00C35417">
      <w:pPr>
        <w:pStyle w:val="subsection"/>
      </w:pPr>
      <w:r w:rsidRPr="00E706E7">
        <w:tab/>
        <w:t>(2)</w:t>
      </w:r>
      <w:r w:rsidRPr="00E706E7">
        <w:tab/>
        <w:t>If an administrator of a body corporate’s business makes a recommendation under this section, APRA must consider the recommendation but is not required to act on it.</w:t>
      </w:r>
    </w:p>
    <w:p w14:paraId="547617DE" w14:textId="77777777" w:rsidR="00C35417" w:rsidRPr="00E706E7" w:rsidRDefault="00C35417" w:rsidP="00C35417">
      <w:pPr>
        <w:pStyle w:val="ActHead5"/>
      </w:pPr>
      <w:bookmarkStart w:id="174" w:name="_Toc155339573"/>
      <w:r w:rsidRPr="008E78C3">
        <w:rPr>
          <w:rStyle w:val="CharSectno"/>
          <w:rFonts w:eastAsia="Calibri"/>
        </w:rPr>
        <w:t>62ZOK</w:t>
      </w:r>
      <w:r w:rsidRPr="00E706E7">
        <w:t xml:space="preserve">  Insurance Act statutory manager’s liabilities and duties</w:t>
      </w:r>
      <w:bookmarkEnd w:id="174"/>
    </w:p>
    <w:p w14:paraId="517E790A" w14:textId="77777777" w:rsidR="00C35417" w:rsidRPr="00E706E7" w:rsidRDefault="00C35417" w:rsidP="00C35417">
      <w:pPr>
        <w:pStyle w:val="SubsectionHead"/>
      </w:pPr>
      <w:r w:rsidRPr="00E706E7">
        <w:t>Immunity</w:t>
      </w:r>
    </w:p>
    <w:p w14:paraId="7BF642DB" w14:textId="77777777" w:rsidR="00C35417" w:rsidRPr="00E706E7" w:rsidRDefault="00C35417" w:rsidP="00C35417">
      <w:pPr>
        <w:pStyle w:val="subsection"/>
      </w:pPr>
      <w:r w:rsidRPr="00E706E7">
        <w:tab/>
        <w:t>(1)</w:t>
      </w:r>
      <w:r w:rsidRPr="00E706E7">
        <w:tab/>
        <w:t>An Insurance Act statutory manager, or a person acting on behalf of an Insurance Act statutory manager, is not subject to any liability (whether civil or criminal) in respect of anything done, or omitted to be done, in the exercise or performance, or the purported exercise or performance, of powers, functions or duties conferred or imposed on the Insurance Act statutory manager by or under this Act.</w:t>
      </w:r>
    </w:p>
    <w:p w14:paraId="316FBDAD" w14:textId="77777777" w:rsidR="00C35417" w:rsidRPr="00E706E7" w:rsidRDefault="00C35417" w:rsidP="00C35417">
      <w:pPr>
        <w:pStyle w:val="subsection"/>
      </w:pPr>
      <w:r w:rsidRPr="00E706E7">
        <w:tab/>
        <w:t>(2)</w:t>
      </w:r>
      <w:r w:rsidRPr="00E706E7">
        <w:tab/>
      </w:r>
      <w:r w:rsidR="003C714C" w:rsidRPr="00E706E7">
        <w:t>Subsection (</w:t>
      </w:r>
      <w:r w:rsidRPr="00E706E7">
        <w:t>1) does not apply to an act or omission in bad faith.</w:t>
      </w:r>
    </w:p>
    <w:p w14:paraId="26CC61E7" w14:textId="77777777" w:rsidR="00C35417" w:rsidRPr="00E706E7" w:rsidRDefault="00C35417" w:rsidP="00C35417">
      <w:pPr>
        <w:pStyle w:val="subsection"/>
      </w:pPr>
      <w:r w:rsidRPr="00E706E7">
        <w:tab/>
        <w:t>(3)</w:t>
      </w:r>
      <w:r w:rsidRPr="00E706E7">
        <w:tab/>
        <w:t>To avoid doubt, an Insurance Act statutory manager is not liable under section</w:t>
      </w:r>
      <w:r w:rsidR="003C714C" w:rsidRPr="00E706E7">
        <w:t> </w:t>
      </w:r>
      <w:r w:rsidRPr="00E706E7">
        <w:t>588G</w:t>
      </w:r>
      <w:r w:rsidR="00821EA5" w:rsidRPr="00E706E7">
        <w:t>, 588GAB or 588GAC</w:t>
      </w:r>
      <w:r w:rsidRPr="00E706E7">
        <w:t xml:space="preserve"> of the </w:t>
      </w:r>
      <w:r w:rsidRPr="00E706E7">
        <w:rPr>
          <w:i/>
        </w:rPr>
        <w:t>Corporations Act 2001</w:t>
      </w:r>
      <w:r w:rsidRPr="00E706E7">
        <w:t xml:space="preserve"> in respect of anything done, or omitted to be done, in the exercise or performance, or the purported exercise or performance, of powers, functions or duties conferred or imposed on the Insurance Act statutory manager by or under this Act. This subsection does not limit the scope of </w:t>
      </w:r>
      <w:r w:rsidR="003C714C" w:rsidRPr="00E706E7">
        <w:t>subsection (</w:t>
      </w:r>
      <w:r w:rsidRPr="00E706E7">
        <w:t>1).</w:t>
      </w:r>
    </w:p>
    <w:p w14:paraId="09D49C69" w14:textId="77777777" w:rsidR="00C35417" w:rsidRPr="00E706E7" w:rsidRDefault="00C35417" w:rsidP="00C35417">
      <w:pPr>
        <w:pStyle w:val="SubsectionHead"/>
      </w:pPr>
      <w:r w:rsidRPr="00E706E7">
        <w:t>Signpost to secrecy obligations</w:t>
      </w:r>
    </w:p>
    <w:p w14:paraId="3C81122E" w14:textId="77777777" w:rsidR="00C35417" w:rsidRPr="00E706E7" w:rsidRDefault="00C35417" w:rsidP="00C35417">
      <w:pPr>
        <w:pStyle w:val="subsection"/>
      </w:pPr>
      <w:r w:rsidRPr="00E706E7">
        <w:tab/>
        <w:t>(4)</w:t>
      </w:r>
      <w:r w:rsidRPr="00E706E7">
        <w:tab/>
        <w:t>Part</w:t>
      </w:r>
      <w:r w:rsidR="003C714C" w:rsidRPr="00E706E7">
        <w:t> </w:t>
      </w:r>
      <w:r w:rsidRPr="00E706E7">
        <w:t xml:space="preserve">6 of the </w:t>
      </w:r>
      <w:r w:rsidRPr="00E706E7">
        <w:rPr>
          <w:i/>
        </w:rPr>
        <w:t>Australian Prudential Regulation Authority Act 1998</w:t>
      </w:r>
      <w:r w:rsidRPr="00E706E7">
        <w:t xml:space="preserve"> prohibits certain disclosures of information received by Insurance Act statutory managers under this Act.</w:t>
      </w:r>
    </w:p>
    <w:p w14:paraId="3EA344BB" w14:textId="77777777" w:rsidR="00C35417" w:rsidRPr="00E706E7" w:rsidRDefault="00C35417" w:rsidP="00C35417">
      <w:pPr>
        <w:pStyle w:val="ActHead5"/>
      </w:pPr>
      <w:bookmarkStart w:id="175" w:name="_Toc155339574"/>
      <w:r w:rsidRPr="008E78C3">
        <w:rPr>
          <w:rStyle w:val="CharSectno"/>
          <w:rFonts w:eastAsia="Calibri"/>
        </w:rPr>
        <w:t>62ZOL</w:t>
      </w:r>
      <w:r w:rsidRPr="00E706E7">
        <w:t xml:space="preserve">  Transaction by Insurance Act statutory manager not voidable under section</w:t>
      </w:r>
      <w:r w:rsidR="003C714C" w:rsidRPr="00E706E7">
        <w:t> </w:t>
      </w:r>
      <w:r w:rsidRPr="00E706E7">
        <w:t xml:space="preserve">588FE of the </w:t>
      </w:r>
      <w:r w:rsidRPr="00E706E7">
        <w:rPr>
          <w:i/>
        </w:rPr>
        <w:t>Corporations Act 2001</w:t>
      </w:r>
      <w:bookmarkEnd w:id="175"/>
    </w:p>
    <w:p w14:paraId="1890817E" w14:textId="77777777" w:rsidR="00C35417" w:rsidRPr="00E706E7" w:rsidRDefault="00C35417" w:rsidP="00C35417">
      <w:pPr>
        <w:pStyle w:val="subsection"/>
      </w:pPr>
      <w:r w:rsidRPr="00E706E7">
        <w:tab/>
      </w:r>
      <w:r w:rsidRPr="00E706E7">
        <w:tab/>
        <w:t>A transaction of a body corporate is not voidable under section</w:t>
      </w:r>
      <w:r w:rsidR="003C714C" w:rsidRPr="00E706E7">
        <w:t> </w:t>
      </w:r>
      <w:r w:rsidRPr="00E706E7">
        <w:t xml:space="preserve">588FE of the </w:t>
      </w:r>
      <w:r w:rsidRPr="00E706E7">
        <w:rPr>
          <w:i/>
        </w:rPr>
        <w:t>Corporations Act 2001</w:t>
      </w:r>
      <w:r w:rsidRPr="00E706E7">
        <w:t xml:space="preserve"> merely because:</w:t>
      </w:r>
    </w:p>
    <w:p w14:paraId="7AC48427" w14:textId="77777777" w:rsidR="00C35417" w:rsidRPr="00E706E7" w:rsidRDefault="00C35417" w:rsidP="00C35417">
      <w:pPr>
        <w:pStyle w:val="paragraph"/>
      </w:pPr>
      <w:r w:rsidRPr="00E706E7">
        <w:tab/>
        <w:t>(a)</w:t>
      </w:r>
      <w:r w:rsidRPr="00E706E7">
        <w:tab/>
        <w:t>the transaction was entered into at a time when an Insurance Act statutory manager was in control of the body corporate’s business; and</w:t>
      </w:r>
    </w:p>
    <w:p w14:paraId="600ED403" w14:textId="77777777" w:rsidR="00C35417" w:rsidRPr="00E706E7" w:rsidRDefault="00C35417" w:rsidP="00C35417">
      <w:pPr>
        <w:pStyle w:val="paragraph"/>
      </w:pPr>
      <w:r w:rsidRPr="00E706E7">
        <w:tab/>
        <w:t>(b)</w:t>
      </w:r>
      <w:r w:rsidRPr="00E706E7">
        <w:tab/>
        <w:t>the transaction is:</w:t>
      </w:r>
    </w:p>
    <w:p w14:paraId="33E85D11" w14:textId="77777777" w:rsidR="00C35417" w:rsidRPr="00E706E7" w:rsidRDefault="00C35417" w:rsidP="00C35417">
      <w:pPr>
        <w:pStyle w:val="paragraphsub"/>
      </w:pPr>
      <w:r w:rsidRPr="00E706E7">
        <w:tab/>
        <w:t>(i)</w:t>
      </w:r>
      <w:r w:rsidRPr="00E706E7">
        <w:tab/>
        <w:t>an uncommercial transaction (within the meaning of that Act) of the body corporate; or</w:t>
      </w:r>
    </w:p>
    <w:p w14:paraId="7447372E" w14:textId="77777777" w:rsidR="00C35417" w:rsidRPr="00E706E7" w:rsidRDefault="00C35417" w:rsidP="00C35417">
      <w:pPr>
        <w:pStyle w:val="paragraphsub"/>
      </w:pPr>
      <w:r w:rsidRPr="00E706E7">
        <w:tab/>
        <w:t>(ii)</w:t>
      </w:r>
      <w:r w:rsidRPr="00E706E7">
        <w:tab/>
        <w:t>an unfair preference (within the meaning of that Act) given by the body corporate to a creditor of the company; or</w:t>
      </w:r>
    </w:p>
    <w:p w14:paraId="6B1CD007" w14:textId="77777777" w:rsidR="00C35417" w:rsidRPr="00E706E7" w:rsidRDefault="00C35417" w:rsidP="00C35417">
      <w:pPr>
        <w:pStyle w:val="paragraphsub"/>
      </w:pPr>
      <w:r w:rsidRPr="00E706E7">
        <w:tab/>
        <w:t>(iii)</w:t>
      </w:r>
      <w:r w:rsidRPr="00E706E7">
        <w:tab/>
        <w:t>an insolvent transaction (within the meaning of that Act) of the body corporate</w:t>
      </w:r>
      <w:r w:rsidR="00821EA5" w:rsidRPr="00E706E7">
        <w:t>; or</w:t>
      </w:r>
    </w:p>
    <w:p w14:paraId="4B65812C" w14:textId="77777777" w:rsidR="00821EA5" w:rsidRPr="00E706E7" w:rsidRDefault="00821EA5" w:rsidP="00821EA5">
      <w:pPr>
        <w:pStyle w:val="paragraphsub"/>
      </w:pPr>
      <w:r w:rsidRPr="00E706E7">
        <w:tab/>
        <w:t>(iv)</w:t>
      </w:r>
      <w:r w:rsidRPr="00E706E7">
        <w:tab/>
        <w:t>a creditor</w:t>
      </w:r>
      <w:r w:rsidR="00F42C20">
        <w:noBreakHyphen/>
      </w:r>
      <w:r w:rsidRPr="00E706E7">
        <w:t>defeating disposition (within the meaning of that Act) by the body corporate.</w:t>
      </w:r>
    </w:p>
    <w:p w14:paraId="10194CBB" w14:textId="77777777" w:rsidR="00C35417" w:rsidRPr="00E706E7" w:rsidRDefault="00C35417" w:rsidP="00C35417">
      <w:pPr>
        <w:pStyle w:val="ActHead5"/>
      </w:pPr>
      <w:bookmarkStart w:id="176" w:name="_Toc155339575"/>
      <w:r w:rsidRPr="008E78C3">
        <w:rPr>
          <w:rStyle w:val="CharSectno"/>
          <w:rFonts w:eastAsia="Calibri"/>
        </w:rPr>
        <w:t>62ZOM</w:t>
      </w:r>
      <w:r w:rsidRPr="00E706E7">
        <w:t xml:space="preserve">  Administrator in control—additional duties</w:t>
      </w:r>
      <w:bookmarkEnd w:id="176"/>
    </w:p>
    <w:p w14:paraId="35A149F2" w14:textId="77777777" w:rsidR="00C35417" w:rsidRPr="00E706E7" w:rsidRDefault="00C35417" w:rsidP="00C35417">
      <w:pPr>
        <w:pStyle w:val="SubsectionHead"/>
      </w:pPr>
      <w:r w:rsidRPr="00E706E7">
        <w:t>Duty to report to APRA on request</w:t>
      </w:r>
    </w:p>
    <w:p w14:paraId="079EA29B" w14:textId="77777777" w:rsidR="00C35417" w:rsidRPr="00E706E7" w:rsidRDefault="00C35417" w:rsidP="00C35417">
      <w:pPr>
        <w:pStyle w:val="subsection"/>
      </w:pPr>
      <w:r w:rsidRPr="00E706E7">
        <w:tab/>
        <w:t>(1)</w:t>
      </w:r>
      <w:r w:rsidRPr="00E706E7">
        <w:tab/>
        <w:t>A person who is an administrator of a body corporate’s business must give to APRA a written report showing how the control of the body corporate’s business is being carried out if APRA requests that such a report be provided to it. The report must be given to APRA within a reasonable time after the request.</w:t>
      </w:r>
    </w:p>
    <w:p w14:paraId="6BD0D80B" w14:textId="77777777" w:rsidR="00C35417" w:rsidRPr="00E706E7" w:rsidRDefault="00C35417" w:rsidP="00C35417">
      <w:pPr>
        <w:pStyle w:val="SubsectionHead"/>
      </w:pPr>
      <w:r w:rsidRPr="00E706E7">
        <w:t>Duty to report to APRA on termination of appointment</w:t>
      </w:r>
    </w:p>
    <w:p w14:paraId="45FCFFA1" w14:textId="77777777" w:rsidR="00C35417" w:rsidRPr="00E706E7" w:rsidRDefault="00C35417" w:rsidP="00C35417">
      <w:pPr>
        <w:pStyle w:val="subsection"/>
      </w:pPr>
      <w:r w:rsidRPr="00E706E7">
        <w:tab/>
        <w:t>(2)</w:t>
      </w:r>
      <w:r w:rsidRPr="00E706E7">
        <w:tab/>
        <w:t>A person who was an administrator of a body corporate’s business must give to APRA a written report showing how the control of the body corporate’s business was carried out over the period of the administrator’s appointment if the administrator’s appointment has been terminated. The report must be given to APRA within a reasonable time of the termination.</w:t>
      </w:r>
    </w:p>
    <w:p w14:paraId="15E7910B" w14:textId="77777777" w:rsidR="00C35417" w:rsidRPr="00E706E7" w:rsidRDefault="00C35417" w:rsidP="00C35417">
      <w:pPr>
        <w:pStyle w:val="SubsectionHead"/>
      </w:pPr>
      <w:r w:rsidRPr="00E706E7">
        <w:t>Duty to follow directions by APRA</w:t>
      </w:r>
    </w:p>
    <w:p w14:paraId="6FB40665" w14:textId="77777777" w:rsidR="00C35417" w:rsidRPr="00E706E7" w:rsidRDefault="00C35417" w:rsidP="00C35417">
      <w:pPr>
        <w:pStyle w:val="subsection"/>
      </w:pPr>
      <w:r w:rsidRPr="00E706E7">
        <w:tab/>
        <w:t>(3)</w:t>
      </w:r>
      <w:r w:rsidRPr="00E706E7">
        <w:tab/>
        <w:t>APRA may give an administrator of a body corporate’s business a direction relating to the control of the body corporate’s business, and may alter such a direction. If a direction (including an altered direction) is given to an administrator by APRA, the administrator must:</w:t>
      </w:r>
    </w:p>
    <w:p w14:paraId="686641C2" w14:textId="77777777" w:rsidR="00C35417" w:rsidRPr="00E706E7" w:rsidRDefault="00C35417" w:rsidP="00C35417">
      <w:pPr>
        <w:pStyle w:val="paragraph"/>
      </w:pPr>
      <w:r w:rsidRPr="00E706E7">
        <w:tab/>
        <w:t>(a)</w:t>
      </w:r>
      <w:r w:rsidRPr="00E706E7">
        <w:tab/>
        <w:t>act in accordance with the direction; or</w:t>
      </w:r>
    </w:p>
    <w:p w14:paraId="35F58D10" w14:textId="77777777" w:rsidR="00C35417" w:rsidRPr="00E706E7" w:rsidRDefault="00C35417" w:rsidP="00C35417">
      <w:pPr>
        <w:pStyle w:val="paragraph"/>
      </w:pPr>
      <w:r w:rsidRPr="00E706E7">
        <w:tab/>
        <w:t>(b)</w:t>
      </w:r>
      <w:r w:rsidRPr="00E706E7">
        <w:tab/>
        <w:t>immediately provide to APRA information relating to the control of the body corporate’s business and request APRA to alter the direction.</w:t>
      </w:r>
    </w:p>
    <w:p w14:paraId="283173A2" w14:textId="77777777" w:rsidR="00C35417" w:rsidRPr="00E706E7" w:rsidRDefault="00C35417" w:rsidP="00C35417">
      <w:pPr>
        <w:pStyle w:val="subsection"/>
      </w:pPr>
      <w:r w:rsidRPr="00E706E7">
        <w:tab/>
        <w:t>(4)</w:t>
      </w:r>
      <w:r w:rsidRPr="00E706E7">
        <w:tab/>
        <w:t>If an administrator of a body corporate’s business requests APRA to alter a direction and APRA considers the request then confirms the direction, the administrator must act in accordance with the direction.</w:t>
      </w:r>
    </w:p>
    <w:p w14:paraId="0C2DD902" w14:textId="77777777" w:rsidR="00C35417" w:rsidRPr="00E706E7" w:rsidRDefault="00C35417" w:rsidP="00C35417">
      <w:pPr>
        <w:pStyle w:val="ActHead5"/>
      </w:pPr>
      <w:bookmarkStart w:id="177" w:name="_Toc155339576"/>
      <w:r w:rsidRPr="008E78C3">
        <w:rPr>
          <w:rStyle w:val="CharSectno"/>
          <w:rFonts w:eastAsia="Calibri"/>
        </w:rPr>
        <w:t>62ZON</w:t>
      </w:r>
      <w:r w:rsidRPr="00E706E7">
        <w:t xml:space="preserve">  Administrator in control—additional duties where action may affect financial system stability in Australia</w:t>
      </w:r>
      <w:bookmarkEnd w:id="177"/>
    </w:p>
    <w:p w14:paraId="55EADC52" w14:textId="77777777" w:rsidR="00C35417" w:rsidRPr="00E706E7" w:rsidRDefault="00C35417" w:rsidP="00C35417">
      <w:pPr>
        <w:pStyle w:val="subsection"/>
      </w:pPr>
      <w:r w:rsidRPr="00E706E7">
        <w:tab/>
        <w:t>(1)</w:t>
      </w:r>
      <w:r w:rsidRPr="00E706E7">
        <w:tab/>
        <w:t>If an administrator of a body corporate’s business has reasonable cause to believe that an action that the administrator proposes to take is an action that is likely to have a detrimental effect on financial system stability in Australia, the administrator must:</w:t>
      </w:r>
    </w:p>
    <w:p w14:paraId="2E131147" w14:textId="77777777" w:rsidR="00C35417" w:rsidRPr="00E706E7" w:rsidRDefault="00C35417" w:rsidP="00C35417">
      <w:pPr>
        <w:pStyle w:val="paragraph"/>
      </w:pPr>
      <w:r w:rsidRPr="00E706E7">
        <w:tab/>
        <w:t>(a)</w:t>
      </w:r>
      <w:r w:rsidRPr="00E706E7">
        <w:tab/>
        <w:t>notify APRA as soon as practicable; and</w:t>
      </w:r>
    </w:p>
    <w:p w14:paraId="2C8AA251" w14:textId="77777777" w:rsidR="00C35417" w:rsidRPr="00E706E7" w:rsidRDefault="00C35417" w:rsidP="00C35417">
      <w:pPr>
        <w:pStyle w:val="paragraph"/>
      </w:pPr>
      <w:r w:rsidRPr="00E706E7">
        <w:tab/>
        <w:t>(b)</w:t>
      </w:r>
      <w:r w:rsidRPr="00E706E7">
        <w:tab/>
        <w:t>obtain APRA’s written consent before taking the action.</w:t>
      </w:r>
    </w:p>
    <w:p w14:paraId="5D81C8E1" w14:textId="77777777" w:rsidR="00C35417" w:rsidRPr="00E706E7" w:rsidRDefault="00C35417" w:rsidP="00C35417">
      <w:pPr>
        <w:pStyle w:val="subsection"/>
      </w:pPr>
      <w:r w:rsidRPr="00E706E7">
        <w:tab/>
        <w:t>(2)</w:t>
      </w:r>
      <w:r w:rsidRPr="00E706E7">
        <w:tab/>
        <w:t xml:space="preserve">The administrator is not required to comply with </w:t>
      </w:r>
      <w:r w:rsidR="003C714C" w:rsidRPr="00E706E7">
        <w:t>subsection (</w:t>
      </w:r>
      <w:r w:rsidRPr="00E706E7">
        <w:t>1) if the administrator is satisfied that it is not reasonably practicable to do so, having regard to urgency or other similar constraint.</w:t>
      </w:r>
    </w:p>
    <w:p w14:paraId="57043634" w14:textId="77777777" w:rsidR="00C35417" w:rsidRPr="00E706E7" w:rsidRDefault="00C35417" w:rsidP="00C35417">
      <w:pPr>
        <w:pStyle w:val="subsection"/>
      </w:pPr>
      <w:r w:rsidRPr="00E706E7">
        <w:tab/>
        <w:t>(3)</w:t>
      </w:r>
      <w:r w:rsidRPr="00E706E7">
        <w:tab/>
        <w:t>The performance of a function or the exercise of a power by an administrator is not invalid merely because of a failure by the administrator to comply with this section.</w:t>
      </w:r>
    </w:p>
    <w:p w14:paraId="57A05A42" w14:textId="77777777" w:rsidR="00C35417" w:rsidRPr="00E706E7" w:rsidRDefault="00C35417" w:rsidP="00C35417">
      <w:pPr>
        <w:pStyle w:val="ActHead5"/>
      </w:pPr>
      <w:bookmarkStart w:id="178" w:name="_Toc155339577"/>
      <w:r w:rsidRPr="008E78C3">
        <w:rPr>
          <w:rStyle w:val="CharSectno"/>
          <w:rFonts w:eastAsia="Calibri"/>
        </w:rPr>
        <w:t>62ZOO</w:t>
      </w:r>
      <w:r w:rsidRPr="00E706E7">
        <w:t xml:space="preserve">  Termination of Insurance Act statutory manager’s appointment</w:t>
      </w:r>
      <w:bookmarkEnd w:id="178"/>
    </w:p>
    <w:p w14:paraId="3DB368FF" w14:textId="77777777" w:rsidR="00C35417" w:rsidRPr="00E706E7" w:rsidRDefault="00C35417" w:rsidP="00C35417">
      <w:pPr>
        <w:pStyle w:val="subsection"/>
      </w:pPr>
      <w:r w:rsidRPr="00E706E7">
        <w:tab/>
        <w:t>(1)</w:t>
      </w:r>
      <w:r w:rsidRPr="00E706E7">
        <w:tab/>
        <w:t>APRA may terminate the appointment of an administrator of a body corporate’s business and either appoint another person as administrator of the body corporate’s business or itself take control of the body corporate’s business if:</w:t>
      </w:r>
    </w:p>
    <w:p w14:paraId="26CFE25E" w14:textId="77777777" w:rsidR="00C35417" w:rsidRPr="00E706E7" w:rsidRDefault="00C35417" w:rsidP="00C35417">
      <w:pPr>
        <w:pStyle w:val="paragraph"/>
      </w:pPr>
      <w:r w:rsidRPr="00E706E7">
        <w:tab/>
        <w:t>(a)</w:t>
      </w:r>
      <w:r w:rsidRPr="00E706E7">
        <w:tab/>
        <w:t>the administrator contravenes a requirement of this Division; or</w:t>
      </w:r>
    </w:p>
    <w:p w14:paraId="102C00ED" w14:textId="77777777" w:rsidR="00C35417" w:rsidRPr="00E706E7" w:rsidRDefault="00C35417" w:rsidP="00C35417">
      <w:pPr>
        <w:pStyle w:val="paragraph"/>
      </w:pPr>
      <w:r w:rsidRPr="00E706E7">
        <w:tab/>
        <w:t>(b)</w:t>
      </w:r>
      <w:r w:rsidRPr="00E706E7">
        <w:tab/>
        <w:t>APRA considers such action necessary to:</w:t>
      </w:r>
    </w:p>
    <w:p w14:paraId="032C303C" w14:textId="77777777" w:rsidR="00C35417" w:rsidRPr="00E706E7" w:rsidRDefault="00C35417" w:rsidP="00C35417">
      <w:pPr>
        <w:pStyle w:val="paragraphsub"/>
      </w:pPr>
      <w:r w:rsidRPr="00E706E7">
        <w:tab/>
        <w:t>(i)</w:t>
      </w:r>
      <w:r w:rsidRPr="00E706E7">
        <w:tab/>
        <w:t>facilitate the resolution of the body corporate, a relevant group of bodies corporate of which the body corporate is a member, or another member of such a group; or</w:t>
      </w:r>
    </w:p>
    <w:p w14:paraId="514320BF" w14:textId="77777777" w:rsidR="00C35417" w:rsidRPr="00E706E7" w:rsidRDefault="00C35417" w:rsidP="00C35417">
      <w:pPr>
        <w:pStyle w:val="paragraphsub"/>
      </w:pPr>
      <w:r w:rsidRPr="00E706E7">
        <w:tab/>
        <w:t>(ii)</w:t>
      </w:r>
      <w:r w:rsidRPr="00E706E7">
        <w:tab/>
        <w:t>if the body corporate is a general insurer—protect the interests of policyholders of the general insurer; or</w:t>
      </w:r>
    </w:p>
    <w:p w14:paraId="174C2D03" w14:textId="77777777" w:rsidR="00C35417" w:rsidRPr="00E706E7" w:rsidRDefault="00C35417" w:rsidP="00C35417">
      <w:pPr>
        <w:pStyle w:val="paragraphsub"/>
      </w:pPr>
      <w:r w:rsidRPr="00E706E7">
        <w:tab/>
        <w:t>(iii)</w:t>
      </w:r>
      <w:r w:rsidRPr="00E706E7">
        <w:tab/>
        <w:t>promote financial system stability in Australia.</w:t>
      </w:r>
    </w:p>
    <w:p w14:paraId="60678C9A" w14:textId="77777777" w:rsidR="00C35417" w:rsidRPr="00E706E7" w:rsidRDefault="00C35417" w:rsidP="00C35417">
      <w:pPr>
        <w:pStyle w:val="subsection"/>
      </w:pPr>
      <w:r w:rsidRPr="00E706E7">
        <w:tab/>
        <w:t>(2)</w:t>
      </w:r>
      <w:r w:rsidRPr="00E706E7">
        <w:tab/>
        <w:t>If:</w:t>
      </w:r>
    </w:p>
    <w:p w14:paraId="7F89D8D7" w14:textId="77777777" w:rsidR="00C35417" w:rsidRPr="00E706E7" w:rsidRDefault="00C35417" w:rsidP="00C35417">
      <w:pPr>
        <w:pStyle w:val="paragraph"/>
      </w:pPr>
      <w:r w:rsidRPr="00E706E7">
        <w:tab/>
        <w:t>(a)</w:t>
      </w:r>
      <w:r w:rsidRPr="00E706E7">
        <w:tab/>
        <w:t>APRA is the statutory manager of a body corporate; and</w:t>
      </w:r>
    </w:p>
    <w:p w14:paraId="6650BBB2" w14:textId="77777777" w:rsidR="00C35417" w:rsidRPr="00E706E7" w:rsidRDefault="00C35417" w:rsidP="00C35417">
      <w:pPr>
        <w:pStyle w:val="paragraph"/>
      </w:pPr>
      <w:r w:rsidRPr="00E706E7">
        <w:tab/>
        <w:t>(b)</w:t>
      </w:r>
      <w:r w:rsidRPr="00E706E7">
        <w:tab/>
        <w:t xml:space="preserve">the requirement in </w:t>
      </w:r>
      <w:r w:rsidR="003C714C" w:rsidRPr="00E706E7">
        <w:t>paragraph (</w:t>
      </w:r>
      <w:r w:rsidRPr="00E706E7">
        <w:t>1)(b) is satisfied;</w:t>
      </w:r>
    </w:p>
    <w:p w14:paraId="423D84CA" w14:textId="77777777" w:rsidR="00C35417" w:rsidRPr="00E706E7" w:rsidRDefault="00C35417" w:rsidP="00C35417">
      <w:pPr>
        <w:pStyle w:val="subsection2"/>
      </w:pPr>
      <w:r w:rsidRPr="00E706E7">
        <w:t>it may cease to be the statutory manager of the body corporate and appoint a person as administrator of the body corporate’s business.</w:t>
      </w:r>
    </w:p>
    <w:p w14:paraId="4D1C0D27" w14:textId="77777777" w:rsidR="00C35417" w:rsidRPr="00E706E7" w:rsidRDefault="00C35417" w:rsidP="00C35417">
      <w:pPr>
        <w:pStyle w:val="subsection"/>
      </w:pPr>
      <w:r w:rsidRPr="00E706E7">
        <w:tab/>
        <w:t>(3)</w:t>
      </w:r>
      <w:r w:rsidRPr="00E706E7">
        <w:tab/>
        <w:t>This section has effect subject to section</w:t>
      </w:r>
      <w:r w:rsidR="003C714C" w:rsidRPr="00E706E7">
        <w:t> </w:t>
      </w:r>
      <w:r w:rsidRPr="00E706E7">
        <w:t>62ZOC.</w:t>
      </w:r>
    </w:p>
    <w:p w14:paraId="48316DDB" w14:textId="77777777" w:rsidR="00C35417" w:rsidRPr="00E706E7" w:rsidRDefault="00C35417" w:rsidP="00C35417">
      <w:pPr>
        <w:pStyle w:val="ActHead5"/>
      </w:pPr>
      <w:bookmarkStart w:id="179" w:name="_Toc155339578"/>
      <w:r w:rsidRPr="008E78C3">
        <w:rPr>
          <w:rStyle w:val="CharSectno"/>
          <w:rFonts w:eastAsia="Calibri"/>
        </w:rPr>
        <w:t>62ZOP</w:t>
      </w:r>
      <w:r w:rsidRPr="00E706E7">
        <w:t xml:space="preserve">  Effect on directors of Insurance Act statutory manager taking control of a body corporate’s business</w:t>
      </w:r>
      <w:bookmarkEnd w:id="179"/>
    </w:p>
    <w:p w14:paraId="2B50387C" w14:textId="77777777" w:rsidR="00C35417" w:rsidRPr="00E706E7" w:rsidRDefault="00C35417" w:rsidP="00C35417">
      <w:pPr>
        <w:pStyle w:val="subsection"/>
      </w:pPr>
      <w:r w:rsidRPr="00E706E7">
        <w:tab/>
        <w:t>(1)</w:t>
      </w:r>
      <w:r w:rsidRPr="00E706E7">
        <w:tab/>
        <w:t>The directors of a body corporate cease to hold office when an Insurance Act statutory manager takes control of the body corporate’s business.</w:t>
      </w:r>
    </w:p>
    <w:p w14:paraId="3F93C34A" w14:textId="77777777" w:rsidR="00C35417" w:rsidRPr="00E706E7" w:rsidRDefault="00C35417" w:rsidP="00C35417">
      <w:pPr>
        <w:pStyle w:val="notetext"/>
      </w:pPr>
      <w:r w:rsidRPr="00E706E7">
        <w:t>Note:</w:t>
      </w:r>
      <w:r w:rsidRPr="00E706E7">
        <w:tab/>
        <w:t xml:space="preserve">For the definition of </w:t>
      </w:r>
      <w:r w:rsidRPr="00E706E7">
        <w:rPr>
          <w:b/>
          <w:i/>
        </w:rPr>
        <w:t>director</w:t>
      </w:r>
      <w:r w:rsidRPr="00E706E7">
        <w:t xml:space="preserve">, see </w:t>
      </w:r>
      <w:r w:rsidR="003C714C" w:rsidRPr="00E706E7">
        <w:t>subsection (</w:t>
      </w:r>
      <w:r w:rsidRPr="00E706E7">
        <w:t>10).</w:t>
      </w:r>
    </w:p>
    <w:p w14:paraId="22B7CA59" w14:textId="77777777" w:rsidR="00C35417" w:rsidRPr="00E706E7" w:rsidRDefault="00C35417" w:rsidP="00C35417">
      <w:pPr>
        <w:pStyle w:val="subsection"/>
      </w:pPr>
      <w:r w:rsidRPr="00E706E7">
        <w:tab/>
        <w:t>(2)</w:t>
      </w:r>
      <w:r w:rsidRPr="00E706E7">
        <w:tab/>
        <w:t>A director of a body corporate must not be appointed or elected while an Insurance Act statutory manager is in control of the body corporate’s business unless the appointment is made under subsection</w:t>
      </w:r>
      <w:r w:rsidR="003C714C" w:rsidRPr="00E706E7">
        <w:t> </w:t>
      </w:r>
      <w:r w:rsidRPr="00E706E7">
        <w:t>62ZOC(2).</w:t>
      </w:r>
    </w:p>
    <w:p w14:paraId="7FDA7159" w14:textId="77777777" w:rsidR="00C35417" w:rsidRPr="00E706E7" w:rsidRDefault="00C35417" w:rsidP="00C35417">
      <w:pPr>
        <w:pStyle w:val="subsection"/>
      </w:pPr>
      <w:r w:rsidRPr="00E706E7">
        <w:tab/>
        <w:t>(3)</w:t>
      </w:r>
      <w:r w:rsidRPr="00E706E7">
        <w:tab/>
        <w:t xml:space="preserve">The appointment of an agent of a body corporate under </w:t>
      </w:r>
      <w:r w:rsidR="00F42C20">
        <w:t>section 1</w:t>
      </w:r>
      <w:r w:rsidRPr="00E706E7">
        <w:t>18 ceases to have effect when an Insurance Act statutory manager takes control of the body corporate’s business.</w:t>
      </w:r>
    </w:p>
    <w:p w14:paraId="7A3B6C4C" w14:textId="77777777" w:rsidR="00C35417" w:rsidRPr="00E706E7" w:rsidRDefault="00C35417" w:rsidP="00C35417">
      <w:pPr>
        <w:pStyle w:val="subsection"/>
      </w:pPr>
      <w:r w:rsidRPr="00E706E7">
        <w:tab/>
        <w:t>(4)</w:t>
      </w:r>
      <w:r w:rsidRPr="00E706E7">
        <w:tab/>
        <w:t xml:space="preserve">A person must not be appointed as an agent of a body corporate under </w:t>
      </w:r>
      <w:r w:rsidR="00F42C20">
        <w:t>section 1</w:t>
      </w:r>
      <w:r w:rsidRPr="00E706E7">
        <w:t>18 while an Insurance Act statutory manager is in control of the body corporate’s business unless the appointment is made under subsection</w:t>
      </w:r>
      <w:r w:rsidR="003C714C" w:rsidRPr="00E706E7">
        <w:t> </w:t>
      </w:r>
      <w:r w:rsidRPr="00E706E7">
        <w:t>62ZOC(2).</w:t>
      </w:r>
    </w:p>
    <w:p w14:paraId="54B6A14F" w14:textId="77777777" w:rsidR="00C35417" w:rsidRPr="00E706E7" w:rsidRDefault="00C35417" w:rsidP="00C35417">
      <w:pPr>
        <w:pStyle w:val="subsection"/>
      </w:pPr>
      <w:r w:rsidRPr="00E706E7">
        <w:tab/>
        <w:t>(5)</w:t>
      </w:r>
      <w:r w:rsidRPr="00E706E7">
        <w:tab/>
        <w:t xml:space="preserve">If a person who ceased to hold office as a director of a body corporate under </w:t>
      </w:r>
      <w:r w:rsidR="003C714C" w:rsidRPr="00E706E7">
        <w:t>subsection (</w:t>
      </w:r>
      <w:r w:rsidRPr="00E706E7">
        <w:t xml:space="preserve">1), or a purported director of a body corporate appointed or elected in contravention of </w:t>
      </w:r>
      <w:r w:rsidR="003C714C" w:rsidRPr="00E706E7">
        <w:t>subsection (</w:t>
      </w:r>
      <w:r w:rsidRPr="00E706E7">
        <w:t>2), purports to act in relation to the body corporate’s business while an Insurance Act statutory manager has control of the body corporate’s business, those acts are invalid and of no effect.</w:t>
      </w:r>
    </w:p>
    <w:p w14:paraId="7D573DB8" w14:textId="77777777" w:rsidR="00C35417" w:rsidRPr="00E706E7" w:rsidRDefault="00C35417" w:rsidP="00C35417">
      <w:pPr>
        <w:pStyle w:val="subsection"/>
      </w:pPr>
      <w:r w:rsidRPr="00E706E7">
        <w:tab/>
        <w:t>(6)</w:t>
      </w:r>
      <w:r w:rsidRPr="00E706E7">
        <w:tab/>
        <w:t xml:space="preserve">If a person whose appointment as an agent of a body corporate under </w:t>
      </w:r>
      <w:r w:rsidR="00F42C20">
        <w:t>section 1</w:t>
      </w:r>
      <w:r w:rsidRPr="00E706E7">
        <w:t xml:space="preserve">18 ceased to have effect under </w:t>
      </w:r>
      <w:r w:rsidR="003C714C" w:rsidRPr="00E706E7">
        <w:t>subsection (</w:t>
      </w:r>
      <w:r w:rsidRPr="00E706E7">
        <w:t>3) purports to act in relation to the body corporate’s business while an Insurance Act statutory manager has control of the body corporate’s business, those acts are invalid and of no effect.</w:t>
      </w:r>
    </w:p>
    <w:p w14:paraId="16E7BCE0" w14:textId="77777777" w:rsidR="00C35417" w:rsidRPr="00E706E7" w:rsidRDefault="00C35417" w:rsidP="00C35417">
      <w:pPr>
        <w:pStyle w:val="subsection"/>
      </w:pPr>
      <w:r w:rsidRPr="00E706E7">
        <w:tab/>
        <w:t>(7)</w:t>
      </w:r>
      <w:r w:rsidRPr="00E706E7">
        <w:tab/>
      </w:r>
      <w:r w:rsidR="003C714C" w:rsidRPr="00E706E7">
        <w:t>Subsections (</w:t>
      </w:r>
      <w:r w:rsidRPr="00E706E7">
        <w:t>1), (2) and (5) do not apply in relation to a body corporate that is a foreign general insurer.</w:t>
      </w:r>
    </w:p>
    <w:p w14:paraId="534588C2" w14:textId="77777777" w:rsidR="00C35417" w:rsidRPr="00E706E7" w:rsidRDefault="00C35417" w:rsidP="00C35417">
      <w:pPr>
        <w:pStyle w:val="subsection"/>
      </w:pPr>
      <w:r w:rsidRPr="00E706E7">
        <w:tab/>
        <w:t>(8)</w:t>
      </w:r>
      <w:r w:rsidRPr="00E706E7">
        <w:tab/>
      </w:r>
      <w:r w:rsidR="003C714C" w:rsidRPr="00E706E7">
        <w:t>Subsection (</w:t>
      </w:r>
      <w:r w:rsidRPr="00E706E7">
        <w:t>9) applies if:</w:t>
      </w:r>
    </w:p>
    <w:p w14:paraId="2D9C5AD6" w14:textId="77777777" w:rsidR="00C35417" w:rsidRPr="00E706E7" w:rsidRDefault="00C35417" w:rsidP="00C35417">
      <w:pPr>
        <w:pStyle w:val="paragraph"/>
      </w:pPr>
      <w:r w:rsidRPr="00E706E7">
        <w:tab/>
        <w:t>(a)</w:t>
      </w:r>
      <w:r w:rsidRPr="00E706E7">
        <w:tab/>
      </w:r>
      <w:r w:rsidR="003C714C" w:rsidRPr="00E706E7">
        <w:t>subsections (</w:t>
      </w:r>
      <w:r w:rsidRPr="00E706E7">
        <w:t xml:space="preserve">1), (2) and (5) do not apply in relation to a body corporate because of </w:t>
      </w:r>
      <w:r w:rsidR="003C714C" w:rsidRPr="00E706E7">
        <w:t>subsection (</w:t>
      </w:r>
      <w:r w:rsidRPr="00E706E7">
        <w:t>7); and</w:t>
      </w:r>
    </w:p>
    <w:p w14:paraId="62558DD8" w14:textId="77777777" w:rsidR="00C35417" w:rsidRPr="00E706E7" w:rsidRDefault="00C35417" w:rsidP="00C35417">
      <w:pPr>
        <w:pStyle w:val="paragraph"/>
      </w:pPr>
      <w:r w:rsidRPr="00E706E7">
        <w:tab/>
        <w:t>(b)</w:t>
      </w:r>
      <w:r w:rsidRPr="00E706E7">
        <w:tab/>
        <w:t>an Insurance Act statutory manager takes control of the body corporate’s business; and</w:t>
      </w:r>
    </w:p>
    <w:p w14:paraId="072F89F7" w14:textId="77777777" w:rsidR="00C35417" w:rsidRPr="00E706E7" w:rsidRDefault="00C35417" w:rsidP="00C35417">
      <w:pPr>
        <w:pStyle w:val="paragraph"/>
      </w:pPr>
      <w:r w:rsidRPr="00E706E7">
        <w:tab/>
        <w:t>(c)</w:t>
      </w:r>
      <w:r w:rsidRPr="00E706E7">
        <w:tab/>
        <w:t>a director of the body corporate acts, or purports to act in relation to the body corporate’s business while the Insurance Act statutory manager has control of the body corporate’s business.</w:t>
      </w:r>
    </w:p>
    <w:p w14:paraId="45CC6AD3" w14:textId="77777777" w:rsidR="00C35417" w:rsidRPr="00E706E7" w:rsidRDefault="00C35417" w:rsidP="00C35417">
      <w:pPr>
        <w:pStyle w:val="subsection"/>
      </w:pPr>
      <w:r w:rsidRPr="00E706E7">
        <w:tab/>
        <w:t>(9)</w:t>
      </w:r>
      <w:r w:rsidRPr="00E706E7">
        <w:tab/>
        <w:t>Those acts are invalid and of no effect to the extent that they relate to:</w:t>
      </w:r>
    </w:p>
    <w:p w14:paraId="4E2AECEE" w14:textId="77777777" w:rsidR="00C35417" w:rsidRPr="00E706E7" w:rsidRDefault="00C35417" w:rsidP="00C35417">
      <w:pPr>
        <w:pStyle w:val="paragraph"/>
      </w:pPr>
      <w:r w:rsidRPr="00E706E7">
        <w:tab/>
        <w:t>(a)</w:t>
      </w:r>
      <w:r w:rsidRPr="00E706E7">
        <w:tab/>
        <w:t>the Australian business assets and liabilities of the body corporate; or</w:t>
      </w:r>
    </w:p>
    <w:p w14:paraId="5FD03CDA" w14:textId="77777777" w:rsidR="00C35417" w:rsidRPr="00E706E7" w:rsidRDefault="00C35417" w:rsidP="00C35417">
      <w:pPr>
        <w:pStyle w:val="paragraph"/>
      </w:pPr>
      <w:r w:rsidRPr="00E706E7">
        <w:tab/>
        <w:t>(b)</w:t>
      </w:r>
      <w:r w:rsidRPr="00E706E7">
        <w:tab/>
        <w:t>the management of the body corporate, to the extent that the management relates to the Australian business assets and liabilities of the body corporate.</w:t>
      </w:r>
    </w:p>
    <w:p w14:paraId="52BB6198" w14:textId="77777777" w:rsidR="00C35417" w:rsidRPr="00E706E7" w:rsidRDefault="00C35417" w:rsidP="00C35417">
      <w:pPr>
        <w:pStyle w:val="subsection"/>
      </w:pPr>
      <w:r w:rsidRPr="00E706E7">
        <w:tab/>
        <w:t>(10)</w:t>
      </w:r>
      <w:r w:rsidRPr="00E706E7">
        <w:tab/>
        <w:t xml:space="preserve">For the purposes of this section, </w:t>
      </w:r>
      <w:r w:rsidRPr="00E706E7">
        <w:rPr>
          <w:b/>
          <w:i/>
        </w:rPr>
        <w:t>director</w:t>
      </w:r>
      <w:r w:rsidRPr="00E706E7">
        <w:t xml:space="preserve"> has the same meaning as it has in the </w:t>
      </w:r>
      <w:r w:rsidRPr="00E706E7">
        <w:rPr>
          <w:i/>
        </w:rPr>
        <w:t>Corporations Act 2001</w:t>
      </w:r>
      <w:r w:rsidRPr="00E706E7">
        <w:t>.</w:t>
      </w:r>
    </w:p>
    <w:p w14:paraId="799BDB5B" w14:textId="77777777" w:rsidR="00C35417" w:rsidRPr="00E706E7" w:rsidRDefault="00C35417" w:rsidP="00D332E6">
      <w:pPr>
        <w:pStyle w:val="ActHead5"/>
      </w:pPr>
      <w:bookmarkStart w:id="180" w:name="_Toc155339579"/>
      <w:r w:rsidRPr="008E78C3">
        <w:rPr>
          <w:rStyle w:val="CharSectno"/>
          <w:rFonts w:eastAsia="Calibri"/>
        </w:rPr>
        <w:t>62ZOQ</w:t>
      </w:r>
      <w:r w:rsidRPr="00E706E7">
        <w:t xml:space="preserve">  Effect on external administrator of Insurance Act statutory manager taking control of a body corporate’s business</w:t>
      </w:r>
      <w:bookmarkEnd w:id="180"/>
    </w:p>
    <w:p w14:paraId="6B3B3BC6" w14:textId="77777777" w:rsidR="00C35417" w:rsidRPr="00E706E7" w:rsidRDefault="00C35417" w:rsidP="00D332E6">
      <w:pPr>
        <w:pStyle w:val="subsection"/>
        <w:keepNext/>
        <w:keepLines/>
      </w:pPr>
      <w:r w:rsidRPr="00E706E7">
        <w:tab/>
        <w:t>(1)</w:t>
      </w:r>
      <w:r w:rsidRPr="00E706E7">
        <w:tab/>
        <w:t>The appointment of an external administrator of a body corporate is terminated when an Insurance Act statutory manager takes control of the body corporate’s business.</w:t>
      </w:r>
    </w:p>
    <w:p w14:paraId="5A7115BC" w14:textId="77777777" w:rsidR="00C35417" w:rsidRPr="00E706E7" w:rsidRDefault="00C35417" w:rsidP="00D332E6">
      <w:pPr>
        <w:pStyle w:val="notetext"/>
        <w:keepNext/>
        <w:keepLines/>
      </w:pPr>
      <w:r w:rsidRPr="00E706E7">
        <w:t>Note:</w:t>
      </w:r>
      <w:r w:rsidRPr="00E706E7">
        <w:tab/>
        <w:t xml:space="preserve">For the definition of </w:t>
      </w:r>
      <w:r w:rsidRPr="00E706E7">
        <w:rPr>
          <w:b/>
          <w:i/>
        </w:rPr>
        <w:t>external administrator</w:t>
      </w:r>
      <w:r w:rsidRPr="00E706E7">
        <w:t>, see subsection</w:t>
      </w:r>
      <w:r w:rsidR="003C714C" w:rsidRPr="00E706E7">
        <w:t> </w:t>
      </w:r>
      <w:r w:rsidRPr="00E706E7">
        <w:t>3(1).</w:t>
      </w:r>
    </w:p>
    <w:p w14:paraId="3F5BC269" w14:textId="77777777" w:rsidR="00C35417" w:rsidRPr="00E706E7" w:rsidRDefault="00C35417" w:rsidP="00D332E6">
      <w:pPr>
        <w:pStyle w:val="subsection"/>
        <w:keepNext/>
        <w:keepLines/>
      </w:pPr>
      <w:r w:rsidRPr="00E706E7">
        <w:tab/>
        <w:t>(2)</w:t>
      </w:r>
      <w:r w:rsidRPr="00E706E7">
        <w:tab/>
        <w:t>An external administrator of a body corporate must not be appointed while an Insurance Act statutory manager is in control of the body corporate’s business unless APRA approves the appointment.</w:t>
      </w:r>
    </w:p>
    <w:p w14:paraId="3E3E0C50" w14:textId="77777777" w:rsidR="00C35417" w:rsidRPr="00E706E7" w:rsidRDefault="00C35417" w:rsidP="00C35417">
      <w:pPr>
        <w:pStyle w:val="subsection"/>
      </w:pPr>
      <w:r w:rsidRPr="00E706E7">
        <w:tab/>
        <w:t>(3)</w:t>
      </w:r>
      <w:r w:rsidRPr="00E706E7">
        <w:tab/>
        <w:t xml:space="preserve">If a person who ceased to be the external administrator of a body corporate under </w:t>
      </w:r>
      <w:r w:rsidR="003C714C" w:rsidRPr="00E706E7">
        <w:t>subsection (</w:t>
      </w:r>
      <w:r w:rsidRPr="00E706E7">
        <w:t xml:space="preserve">1), or a purported external administrator of the body corporate appointed in contravention of </w:t>
      </w:r>
      <w:r w:rsidR="003C714C" w:rsidRPr="00E706E7">
        <w:t>subsection (</w:t>
      </w:r>
      <w:r w:rsidRPr="00E706E7">
        <w:t>2), purports to act in relation to the body corporate’s business while an Insurance Act statutory manager has control of the body corporate’s business, those acts are invalid and of no effect.</w:t>
      </w:r>
    </w:p>
    <w:p w14:paraId="6D6B2E8E" w14:textId="77777777" w:rsidR="00C35417" w:rsidRPr="00E706E7" w:rsidRDefault="00C35417" w:rsidP="00C35417">
      <w:pPr>
        <w:pStyle w:val="subsection"/>
      </w:pPr>
      <w:r w:rsidRPr="00E706E7">
        <w:tab/>
        <w:t>(4)</w:t>
      </w:r>
      <w:r w:rsidRPr="00E706E7">
        <w:tab/>
        <w:t>APRA must inform the external administrator of a body corporate that an Insurance Act statutory manager will take control of the body corporate’s business as soon as possible after the decision that an Insurance Act statutory manager will take control of the body corporate’s business is made. However, failure to inform the external administrator does not affect the operation of this section.</w:t>
      </w:r>
    </w:p>
    <w:p w14:paraId="43E5E117" w14:textId="77777777" w:rsidR="00C35417" w:rsidRPr="00E706E7" w:rsidRDefault="00C35417" w:rsidP="00C35417">
      <w:pPr>
        <w:pStyle w:val="ActHead5"/>
      </w:pPr>
      <w:bookmarkStart w:id="181" w:name="_Toc155339580"/>
      <w:r w:rsidRPr="008E78C3">
        <w:rPr>
          <w:rStyle w:val="CharSectno"/>
          <w:rFonts w:eastAsia="Calibri"/>
        </w:rPr>
        <w:t>62ZOR</w:t>
      </w:r>
      <w:r w:rsidRPr="00E706E7">
        <w:t xml:space="preserve">  Moratorium—effect of Insurance Act statutory management on court and tribunal proceedings</w:t>
      </w:r>
      <w:bookmarkEnd w:id="181"/>
    </w:p>
    <w:p w14:paraId="64F91196" w14:textId="77777777" w:rsidR="00C35417" w:rsidRPr="00E706E7" w:rsidRDefault="00C35417" w:rsidP="00C35417">
      <w:pPr>
        <w:pStyle w:val="subsection"/>
      </w:pPr>
      <w:r w:rsidRPr="00E706E7">
        <w:tab/>
        <w:t>(1)</w:t>
      </w:r>
      <w:r w:rsidRPr="00E706E7">
        <w:tab/>
        <w:t xml:space="preserve">A person cannot begin or continue a proceeding in a court or tribunal covered by </w:t>
      </w:r>
      <w:r w:rsidR="003C714C" w:rsidRPr="00E706E7">
        <w:t>subsection (</w:t>
      </w:r>
      <w:r w:rsidRPr="00E706E7">
        <w:t>8) in respect of a body corporate if an Insurance Act statutory manager is in control of the body corporate’s business.</w:t>
      </w:r>
    </w:p>
    <w:p w14:paraId="4224865A" w14:textId="77777777" w:rsidR="00C35417" w:rsidRPr="00E706E7" w:rsidRDefault="00C35417" w:rsidP="00C35417">
      <w:pPr>
        <w:pStyle w:val="subsection"/>
      </w:pPr>
      <w:r w:rsidRPr="00E706E7">
        <w:tab/>
        <w:t>(2)</w:t>
      </w:r>
      <w:r w:rsidRPr="00E706E7">
        <w:tab/>
      </w:r>
      <w:r w:rsidR="003C714C" w:rsidRPr="00E706E7">
        <w:t>Subsection (</w:t>
      </w:r>
      <w:r w:rsidRPr="00E706E7">
        <w:t>1) does not apply if:</w:t>
      </w:r>
    </w:p>
    <w:p w14:paraId="0E4302E4" w14:textId="77777777" w:rsidR="00C35417" w:rsidRPr="00E706E7" w:rsidRDefault="00C35417" w:rsidP="00C35417">
      <w:pPr>
        <w:pStyle w:val="paragraph"/>
      </w:pPr>
      <w:r w:rsidRPr="00E706E7">
        <w:tab/>
        <w:t>(a)</w:t>
      </w:r>
      <w:r w:rsidRPr="00E706E7">
        <w:tab/>
        <w:t>the court or tribunal grants leave for the proceedings to be begun or continued on the ground that the person would be caused hardship if leave were not granted; and</w:t>
      </w:r>
    </w:p>
    <w:p w14:paraId="3BD2904A" w14:textId="77777777" w:rsidR="00C35417" w:rsidRPr="00E706E7" w:rsidRDefault="00C35417" w:rsidP="00C35417">
      <w:pPr>
        <w:pStyle w:val="paragraph"/>
      </w:pPr>
      <w:r w:rsidRPr="00E706E7">
        <w:tab/>
        <w:t>(b)</w:t>
      </w:r>
      <w:r w:rsidRPr="00E706E7">
        <w:tab/>
        <w:t>the beginning or continuing of the proceedings is in accordance with such terms (if any) as the court or tribunal imposes.</w:t>
      </w:r>
    </w:p>
    <w:p w14:paraId="17F627D9" w14:textId="77777777" w:rsidR="00C35417" w:rsidRPr="00E706E7" w:rsidRDefault="00C35417" w:rsidP="00C35417">
      <w:pPr>
        <w:pStyle w:val="subsection"/>
      </w:pPr>
      <w:r w:rsidRPr="00E706E7">
        <w:tab/>
        <w:t>(3)</w:t>
      </w:r>
      <w:r w:rsidRPr="00E706E7">
        <w:tab/>
        <w:t xml:space="preserve">A person intending to apply for leave of the court or tribunal under </w:t>
      </w:r>
      <w:r w:rsidR="003C714C" w:rsidRPr="00E706E7">
        <w:t>paragraph (</w:t>
      </w:r>
      <w:r w:rsidRPr="00E706E7">
        <w:t>2)(a) must give APRA at least 10 days notice of the intention to apply (or a shorter period, if the court or tribunal considers that exceptional circumstances make this necessary).</w:t>
      </w:r>
    </w:p>
    <w:p w14:paraId="596375D0" w14:textId="77777777" w:rsidR="00C35417" w:rsidRPr="00E706E7" w:rsidRDefault="00C35417" w:rsidP="00C35417">
      <w:pPr>
        <w:pStyle w:val="subsection"/>
      </w:pPr>
      <w:r w:rsidRPr="00E706E7">
        <w:tab/>
        <w:t>(4)</w:t>
      </w:r>
      <w:r w:rsidRPr="00E706E7">
        <w:tab/>
        <w:t>APRA may apply to the court or tribunal to be joined as a party to the proceedings for leave. If APRA is joined as a party, the court or tribunal must have regard to APRA’s views in deciding:</w:t>
      </w:r>
    </w:p>
    <w:p w14:paraId="57AB9F6D" w14:textId="77777777" w:rsidR="00C35417" w:rsidRPr="00E706E7" w:rsidRDefault="00C35417" w:rsidP="00C35417">
      <w:pPr>
        <w:pStyle w:val="paragraph"/>
      </w:pPr>
      <w:r w:rsidRPr="00E706E7">
        <w:tab/>
        <w:t>(a)</w:t>
      </w:r>
      <w:r w:rsidRPr="00E706E7">
        <w:tab/>
        <w:t xml:space="preserve">whether to grant leave under </w:t>
      </w:r>
      <w:r w:rsidR="003C714C" w:rsidRPr="00E706E7">
        <w:t>paragraph (</w:t>
      </w:r>
      <w:r w:rsidRPr="00E706E7">
        <w:t>2)(a); and</w:t>
      </w:r>
    </w:p>
    <w:p w14:paraId="6E1003E4" w14:textId="77777777" w:rsidR="00C35417" w:rsidRPr="00E706E7" w:rsidRDefault="00C35417" w:rsidP="00C35417">
      <w:pPr>
        <w:pStyle w:val="paragraph"/>
      </w:pPr>
      <w:r w:rsidRPr="00E706E7">
        <w:tab/>
        <w:t>(b)</w:t>
      </w:r>
      <w:r w:rsidRPr="00E706E7">
        <w:tab/>
        <w:t xml:space="preserve">if the court or tribunal decides to grant the leave—whether to impose terms as mentioned in </w:t>
      </w:r>
      <w:r w:rsidR="003C714C" w:rsidRPr="00E706E7">
        <w:t>paragraph (</w:t>
      </w:r>
      <w:r w:rsidRPr="00E706E7">
        <w:t>2)(b); and</w:t>
      </w:r>
    </w:p>
    <w:p w14:paraId="77724639" w14:textId="77777777" w:rsidR="00C35417" w:rsidRPr="00E706E7" w:rsidRDefault="00C35417" w:rsidP="00C35417">
      <w:pPr>
        <w:pStyle w:val="paragraph"/>
      </w:pPr>
      <w:r w:rsidRPr="00E706E7">
        <w:tab/>
        <w:t>(c)</w:t>
      </w:r>
      <w:r w:rsidRPr="00E706E7">
        <w:tab/>
        <w:t>if the court or tribunal decides to impose such terms—the nature of those terms.</w:t>
      </w:r>
    </w:p>
    <w:p w14:paraId="75FCF768" w14:textId="77777777" w:rsidR="00C35417" w:rsidRPr="00E706E7" w:rsidRDefault="00C35417" w:rsidP="00C35417">
      <w:pPr>
        <w:pStyle w:val="subsection"/>
      </w:pPr>
      <w:r w:rsidRPr="00E706E7">
        <w:tab/>
        <w:t>(5)</w:t>
      </w:r>
      <w:r w:rsidRPr="00E706E7">
        <w:tab/>
      </w:r>
      <w:r w:rsidR="003C714C" w:rsidRPr="00E706E7">
        <w:t>Subsection (</w:t>
      </w:r>
      <w:r w:rsidRPr="00E706E7">
        <w:t>1) also does not apply if:</w:t>
      </w:r>
    </w:p>
    <w:p w14:paraId="04AC56FB" w14:textId="77777777" w:rsidR="00C35417" w:rsidRPr="00E706E7" w:rsidRDefault="00C35417" w:rsidP="00C35417">
      <w:pPr>
        <w:pStyle w:val="paragraph"/>
      </w:pPr>
      <w:r w:rsidRPr="00E706E7">
        <w:tab/>
        <w:t>(a)</w:t>
      </w:r>
      <w:r w:rsidRPr="00E706E7">
        <w:tab/>
        <w:t>APRA consents in writing to the proceedings beginning or continuing; or</w:t>
      </w:r>
    </w:p>
    <w:p w14:paraId="62919AF2" w14:textId="77777777" w:rsidR="00C35417" w:rsidRPr="00E706E7" w:rsidRDefault="00C35417" w:rsidP="00C35417">
      <w:pPr>
        <w:pStyle w:val="paragraph"/>
      </w:pPr>
      <w:r w:rsidRPr="00E706E7">
        <w:tab/>
        <w:t>(b)</w:t>
      </w:r>
      <w:r w:rsidRPr="00E706E7">
        <w:tab/>
        <w:t>the Insurance Act statutory manager, after considering APRA’s views, consents to the proceedings beginning or continuing.</w:t>
      </w:r>
    </w:p>
    <w:p w14:paraId="06F225DC" w14:textId="77777777" w:rsidR="00C35417" w:rsidRPr="00E706E7" w:rsidRDefault="00C35417" w:rsidP="00C35417">
      <w:pPr>
        <w:pStyle w:val="subsection"/>
      </w:pPr>
      <w:r w:rsidRPr="00E706E7">
        <w:tab/>
        <w:t>(6)</w:t>
      </w:r>
      <w:r w:rsidRPr="00E706E7">
        <w:tab/>
        <w:t xml:space="preserve">APRA (or the Insurance Act statutory manager) cannot revoke a consent given for the purposes of </w:t>
      </w:r>
      <w:r w:rsidR="003C714C" w:rsidRPr="00E706E7">
        <w:t>subsection (</w:t>
      </w:r>
      <w:r w:rsidRPr="00E706E7">
        <w:t>5).</w:t>
      </w:r>
    </w:p>
    <w:p w14:paraId="12A32AA3" w14:textId="77777777" w:rsidR="00C35417" w:rsidRPr="00E706E7" w:rsidRDefault="00C35417" w:rsidP="00C35417">
      <w:pPr>
        <w:pStyle w:val="subsection"/>
      </w:pPr>
      <w:r w:rsidRPr="00E706E7">
        <w:tab/>
        <w:t>(7)</w:t>
      </w:r>
      <w:r w:rsidRPr="00E706E7">
        <w:tab/>
        <w:t xml:space="preserve">Neither APRA nor the Insurance Act statutory manager is liable to an action or other proceedings for damages in respect of a refusal to give consent under </w:t>
      </w:r>
      <w:r w:rsidR="003C714C" w:rsidRPr="00E706E7">
        <w:t>subsection (</w:t>
      </w:r>
      <w:r w:rsidRPr="00E706E7">
        <w:t>5).</w:t>
      </w:r>
    </w:p>
    <w:p w14:paraId="18A76E28" w14:textId="77777777" w:rsidR="00C35417" w:rsidRPr="00E706E7" w:rsidRDefault="00C35417" w:rsidP="00C35417">
      <w:pPr>
        <w:pStyle w:val="subsection"/>
      </w:pPr>
      <w:r w:rsidRPr="00E706E7">
        <w:tab/>
        <w:t>(8)</w:t>
      </w:r>
      <w:r w:rsidRPr="00E706E7">
        <w:tab/>
        <w:t>A proceeding in a court or tribunal is covered by this subsection in respect of a body corporate if it is any of the following:</w:t>
      </w:r>
    </w:p>
    <w:p w14:paraId="6A39BE2F" w14:textId="77777777" w:rsidR="00C35417" w:rsidRPr="00E706E7" w:rsidRDefault="00C35417" w:rsidP="00C35417">
      <w:pPr>
        <w:pStyle w:val="paragraph"/>
      </w:pPr>
      <w:r w:rsidRPr="00E706E7">
        <w:tab/>
        <w:t>(a)</w:t>
      </w:r>
      <w:r w:rsidRPr="00E706E7">
        <w:tab/>
        <w:t>a proceeding against the body corporate (including a cross</w:t>
      </w:r>
      <w:r w:rsidR="00F42C20">
        <w:noBreakHyphen/>
      </w:r>
      <w:r w:rsidRPr="00E706E7">
        <w:t>claim or third party claim against the body corporate);</w:t>
      </w:r>
    </w:p>
    <w:p w14:paraId="4442001E" w14:textId="77777777" w:rsidR="00C35417" w:rsidRPr="00E706E7" w:rsidRDefault="00C35417" w:rsidP="00C35417">
      <w:pPr>
        <w:pStyle w:val="paragraph"/>
      </w:pPr>
      <w:r w:rsidRPr="00E706E7">
        <w:tab/>
        <w:t>(b)</w:t>
      </w:r>
      <w:r w:rsidRPr="00E706E7">
        <w:tab/>
        <w:t>a proceeding in relation to property of the body corporate;</w:t>
      </w:r>
    </w:p>
    <w:p w14:paraId="330B6015" w14:textId="77777777" w:rsidR="00C35417" w:rsidRPr="00E706E7" w:rsidRDefault="00C35417" w:rsidP="00C35417">
      <w:pPr>
        <w:pStyle w:val="paragraph"/>
      </w:pPr>
      <w:r w:rsidRPr="00E706E7">
        <w:tab/>
        <w:t>(c)</w:t>
      </w:r>
      <w:r w:rsidRPr="00E706E7">
        <w:tab/>
        <w:t>a proceeding to enforce any security (including a mortgage or charge) granted by the body corporate, or by a related body corporate of the body corporate, over any property that the body corporate owns, uses, possesses, occupies or in which the body corporate otherwise has an interest.</w:t>
      </w:r>
    </w:p>
    <w:p w14:paraId="5671CFA8" w14:textId="77777777" w:rsidR="00C35417" w:rsidRPr="00E706E7" w:rsidRDefault="00C35417" w:rsidP="00C35417">
      <w:pPr>
        <w:pStyle w:val="subsection"/>
      </w:pPr>
      <w:r w:rsidRPr="00E706E7">
        <w:tab/>
        <w:t>(9)</w:t>
      </w:r>
      <w:r w:rsidRPr="00E706E7">
        <w:tab/>
      </w:r>
      <w:r w:rsidR="003C714C" w:rsidRPr="00E706E7">
        <w:t>Subsection (</w:t>
      </w:r>
      <w:r w:rsidRPr="00E706E7">
        <w:t>8) does not cover a proceeding in respect of an offence or a contravention of a provision of a law for which a pecuniary penalty (however described) may be imposed.</w:t>
      </w:r>
    </w:p>
    <w:p w14:paraId="67384B8D" w14:textId="77777777" w:rsidR="00C35417" w:rsidRPr="00E706E7" w:rsidRDefault="00C35417" w:rsidP="00C35417">
      <w:pPr>
        <w:pStyle w:val="subsection"/>
      </w:pPr>
      <w:r w:rsidRPr="00E706E7">
        <w:tab/>
        <w:t>(10)</w:t>
      </w:r>
      <w:r w:rsidRPr="00E706E7">
        <w:tab/>
        <w:t>In this section, a reference to a tribunal includes a reference to the following:</w:t>
      </w:r>
    </w:p>
    <w:p w14:paraId="75B75329" w14:textId="77777777" w:rsidR="00C35417" w:rsidRPr="00E706E7" w:rsidRDefault="00C35417" w:rsidP="00C35417">
      <w:pPr>
        <w:pStyle w:val="paragraph"/>
      </w:pPr>
      <w:r w:rsidRPr="00E706E7">
        <w:tab/>
        <w:t>(a)</w:t>
      </w:r>
      <w:r w:rsidRPr="00E706E7">
        <w:tab/>
        <w:t>an industrial tribunal;</w:t>
      </w:r>
    </w:p>
    <w:p w14:paraId="14FE3E2A" w14:textId="77777777" w:rsidR="00C35417" w:rsidRPr="00E706E7" w:rsidRDefault="00C35417" w:rsidP="00C35417">
      <w:pPr>
        <w:pStyle w:val="paragraph"/>
      </w:pPr>
      <w:r w:rsidRPr="00E706E7">
        <w:tab/>
        <w:t>(b)</w:t>
      </w:r>
      <w:r w:rsidRPr="00E706E7">
        <w:tab/>
        <w:t>an arbitral tribunal.</w:t>
      </w:r>
    </w:p>
    <w:p w14:paraId="78A384E1" w14:textId="77777777" w:rsidR="00C35417" w:rsidRPr="00E706E7" w:rsidRDefault="00C35417" w:rsidP="00C35417">
      <w:pPr>
        <w:pStyle w:val="ActHead5"/>
      </w:pPr>
      <w:bookmarkStart w:id="182" w:name="_Toc155339581"/>
      <w:r w:rsidRPr="008E78C3">
        <w:rPr>
          <w:rStyle w:val="CharSectno"/>
          <w:rFonts w:eastAsia="Calibri"/>
        </w:rPr>
        <w:t>62ZOS</w:t>
      </w:r>
      <w:r w:rsidRPr="00E706E7">
        <w:t xml:space="preserve">  Moratorium—effect of Insurance Act statutory management on enforcement process regarding property</w:t>
      </w:r>
      <w:bookmarkEnd w:id="182"/>
    </w:p>
    <w:p w14:paraId="342DB1B6" w14:textId="77777777" w:rsidR="00C35417" w:rsidRPr="00E706E7" w:rsidRDefault="00C35417" w:rsidP="00C35417">
      <w:pPr>
        <w:pStyle w:val="subsection"/>
      </w:pPr>
      <w:r w:rsidRPr="00E706E7">
        <w:tab/>
        <w:t>(1)</w:t>
      </w:r>
      <w:r w:rsidRPr="00E706E7">
        <w:tab/>
        <w:t>No enforcement process in relation to property of a body corporate can be begun or proceeded with if an Insurance Act statutory manager is in control of the body corporate’s business.</w:t>
      </w:r>
    </w:p>
    <w:p w14:paraId="58076443" w14:textId="77777777" w:rsidR="00C35417" w:rsidRPr="00E706E7" w:rsidRDefault="00C35417" w:rsidP="00C35417">
      <w:pPr>
        <w:pStyle w:val="subsection"/>
      </w:pPr>
      <w:r w:rsidRPr="00E706E7">
        <w:tab/>
        <w:t>(2)</w:t>
      </w:r>
      <w:r w:rsidRPr="00E706E7">
        <w:tab/>
      </w:r>
      <w:r w:rsidR="003C714C" w:rsidRPr="00E706E7">
        <w:t>Subsection (</w:t>
      </w:r>
      <w:r w:rsidRPr="00E706E7">
        <w:t>1) does not apply if:</w:t>
      </w:r>
    </w:p>
    <w:p w14:paraId="2E9E53AE" w14:textId="77777777" w:rsidR="00C35417" w:rsidRPr="00E706E7" w:rsidRDefault="00C35417" w:rsidP="00C35417">
      <w:pPr>
        <w:pStyle w:val="paragraph"/>
      </w:pPr>
      <w:r w:rsidRPr="00E706E7">
        <w:tab/>
        <w:t>(a)</w:t>
      </w:r>
      <w:r w:rsidRPr="00E706E7">
        <w:tab/>
        <w:t>the Federal Court grants leave for the process to be begun or continued on the ground that the person would be caused hardship if leave were not granted; or</w:t>
      </w:r>
    </w:p>
    <w:p w14:paraId="0AFCFEEC" w14:textId="77777777" w:rsidR="00C35417" w:rsidRPr="00E706E7" w:rsidRDefault="00C35417" w:rsidP="00C35417">
      <w:pPr>
        <w:pStyle w:val="paragraph"/>
      </w:pPr>
      <w:r w:rsidRPr="00E706E7">
        <w:tab/>
        <w:t>(b)</w:t>
      </w:r>
      <w:r w:rsidRPr="00E706E7">
        <w:tab/>
        <w:t>the beginning or continuing of the process is in accordance with such terms (if any) as the Court imposes.</w:t>
      </w:r>
    </w:p>
    <w:p w14:paraId="26CC6CDE" w14:textId="77777777" w:rsidR="00C35417" w:rsidRPr="00E706E7" w:rsidRDefault="00C35417" w:rsidP="00C35417">
      <w:pPr>
        <w:pStyle w:val="subsection"/>
      </w:pPr>
      <w:r w:rsidRPr="00E706E7">
        <w:tab/>
        <w:t>(3)</w:t>
      </w:r>
      <w:r w:rsidRPr="00E706E7">
        <w:tab/>
        <w:t xml:space="preserve">A person intending to apply for leave of the Federal Court under </w:t>
      </w:r>
      <w:r w:rsidR="003C714C" w:rsidRPr="00E706E7">
        <w:t>paragraph (</w:t>
      </w:r>
      <w:r w:rsidRPr="00E706E7">
        <w:t>2)(a) must give APRA at least 10 days notice of the intention to apply (or a shorter period, if the Court considers that exceptional circumstances make this necessary).</w:t>
      </w:r>
    </w:p>
    <w:p w14:paraId="0B793EEB" w14:textId="77777777" w:rsidR="00C35417" w:rsidRPr="00E706E7" w:rsidRDefault="00C35417" w:rsidP="00C35417">
      <w:pPr>
        <w:pStyle w:val="subsection"/>
      </w:pPr>
      <w:r w:rsidRPr="00E706E7">
        <w:tab/>
        <w:t>(4)</w:t>
      </w:r>
      <w:r w:rsidRPr="00E706E7">
        <w:tab/>
        <w:t>APRA may apply to the Federal Court to be joined as a party to the proceedings for leave. If APRA is joined as a party, the Federal Court must have regard to APRA’s views in deciding:</w:t>
      </w:r>
    </w:p>
    <w:p w14:paraId="456F6EAD" w14:textId="77777777" w:rsidR="00C35417" w:rsidRPr="00E706E7" w:rsidRDefault="00C35417" w:rsidP="00C35417">
      <w:pPr>
        <w:pStyle w:val="paragraph"/>
      </w:pPr>
      <w:r w:rsidRPr="00E706E7">
        <w:tab/>
        <w:t>(a)</w:t>
      </w:r>
      <w:r w:rsidRPr="00E706E7">
        <w:tab/>
        <w:t xml:space="preserve">whether to grant leave under </w:t>
      </w:r>
      <w:r w:rsidR="003C714C" w:rsidRPr="00E706E7">
        <w:t>paragraph (</w:t>
      </w:r>
      <w:r w:rsidRPr="00E706E7">
        <w:t>2)(a); and</w:t>
      </w:r>
    </w:p>
    <w:p w14:paraId="5EF5AA41" w14:textId="77777777" w:rsidR="00C35417" w:rsidRPr="00E706E7" w:rsidRDefault="00C35417" w:rsidP="00C35417">
      <w:pPr>
        <w:pStyle w:val="paragraph"/>
      </w:pPr>
      <w:r w:rsidRPr="00E706E7">
        <w:tab/>
        <w:t>(b)</w:t>
      </w:r>
      <w:r w:rsidRPr="00E706E7">
        <w:tab/>
        <w:t xml:space="preserve">if the Court decides to grant the leave—whether to impose terms as mentioned in </w:t>
      </w:r>
      <w:r w:rsidR="003C714C" w:rsidRPr="00E706E7">
        <w:t>paragraph (</w:t>
      </w:r>
      <w:r w:rsidRPr="00E706E7">
        <w:t>2)(b); and</w:t>
      </w:r>
    </w:p>
    <w:p w14:paraId="11915D6D" w14:textId="77777777" w:rsidR="00C35417" w:rsidRPr="00E706E7" w:rsidRDefault="00C35417" w:rsidP="00C35417">
      <w:pPr>
        <w:pStyle w:val="paragraph"/>
      </w:pPr>
      <w:r w:rsidRPr="00E706E7">
        <w:tab/>
        <w:t>(c)</w:t>
      </w:r>
      <w:r w:rsidRPr="00E706E7">
        <w:tab/>
        <w:t>if the Court decides to impose such terms—the nature of those terms.</w:t>
      </w:r>
    </w:p>
    <w:p w14:paraId="10B9E1F6" w14:textId="77777777" w:rsidR="00C35417" w:rsidRPr="00E706E7" w:rsidRDefault="00C35417" w:rsidP="00C35417">
      <w:pPr>
        <w:pStyle w:val="subsection"/>
      </w:pPr>
      <w:r w:rsidRPr="00E706E7">
        <w:tab/>
        <w:t>(5)</w:t>
      </w:r>
      <w:r w:rsidRPr="00E706E7">
        <w:tab/>
      </w:r>
      <w:r w:rsidR="003C714C" w:rsidRPr="00E706E7">
        <w:t>Subsection (</w:t>
      </w:r>
      <w:r w:rsidRPr="00E706E7">
        <w:t>1) also does not apply if:</w:t>
      </w:r>
    </w:p>
    <w:p w14:paraId="461E5928" w14:textId="77777777" w:rsidR="00C35417" w:rsidRPr="00E706E7" w:rsidRDefault="00C35417" w:rsidP="00C35417">
      <w:pPr>
        <w:pStyle w:val="paragraph"/>
      </w:pPr>
      <w:r w:rsidRPr="00E706E7">
        <w:tab/>
        <w:t>(a)</w:t>
      </w:r>
      <w:r w:rsidRPr="00E706E7">
        <w:tab/>
        <w:t>APRA consents to the process beginning or continuing; or</w:t>
      </w:r>
    </w:p>
    <w:p w14:paraId="154F359E" w14:textId="77777777" w:rsidR="00C35417" w:rsidRPr="00E706E7" w:rsidRDefault="00C35417" w:rsidP="00C35417">
      <w:pPr>
        <w:pStyle w:val="paragraph"/>
      </w:pPr>
      <w:r w:rsidRPr="00E706E7">
        <w:tab/>
        <w:t>(b)</w:t>
      </w:r>
      <w:r w:rsidRPr="00E706E7">
        <w:tab/>
        <w:t>the Insurance Act statutory manager consents to the process beginning or continuing.</w:t>
      </w:r>
    </w:p>
    <w:p w14:paraId="1AC898F6" w14:textId="77777777" w:rsidR="00C35417" w:rsidRPr="00E706E7" w:rsidRDefault="00C35417" w:rsidP="00C35417">
      <w:pPr>
        <w:pStyle w:val="subsection"/>
      </w:pPr>
      <w:r w:rsidRPr="00E706E7">
        <w:tab/>
        <w:t>(6)</w:t>
      </w:r>
      <w:r w:rsidRPr="00E706E7">
        <w:tab/>
        <w:t xml:space="preserve">APRA (or the Insurance Act statutory manager) cannot revoke a consent given for the purposes of </w:t>
      </w:r>
      <w:r w:rsidR="003C714C" w:rsidRPr="00E706E7">
        <w:t>subsection (</w:t>
      </w:r>
      <w:r w:rsidRPr="00E706E7">
        <w:t>5).</w:t>
      </w:r>
    </w:p>
    <w:p w14:paraId="1CA0CF70" w14:textId="77777777" w:rsidR="00C35417" w:rsidRPr="00E706E7" w:rsidRDefault="00C35417" w:rsidP="00C35417">
      <w:pPr>
        <w:pStyle w:val="subsection"/>
      </w:pPr>
      <w:r w:rsidRPr="00E706E7">
        <w:tab/>
        <w:t>(7)</w:t>
      </w:r>
      <w:r w:rsidRPr="00E706E7">
        <w:tab/>
        <w:t xml:space="preserve">Neither APRA nor the Insurance Act statutory manager is liable to an action or other proceedings for damages in respect of a refusal to give consent under </w:t>
      </w:r>
      <w:r w:rsidR="003C714C" w:rsidRPr="00E706E7">
        <w:t>subsection (</w:t>
      </w:r>
      <w:r w:rsidRPr="00E706E7">
        <w:t>5).</w:t>
      </w:r>
    </w:p>
    <w:p w14:paraId="6042CCC2" w14:textId="77777777" w:rsidR="00C35417" w:rsidRPr="00E706E7" w:rsidRDefault="00C35417" w:rsidP="00C35417">
      <w:pPr>
        <w:pStyle w:val="ActHead5"/>
      </w:pPr>
      <w:bookmarkStart w:id="183" w:name="_Toc155339582"/>
      <w:r w:rsidRPr="008E78C3">
        <w:rPr>
          <w:rStyle w:val="CharSectno"/>
          <w:rFonts w:eastAsia="Calibri"/>
        </w:rPr>
        <w:t>62ZOT</w:t>
      </w:r>
      <w:r w:rsidRPr="00E706E7">
        <w:t xml:space="preserve">  Moratorium—effect of Insurance Act statutory management on disposal of property</w:t>
      </w:r>
      <w:bookmarkEnd w:id="183"/>
    </w:p>
    <w:p w14:paraId="7DB61CD8" w14:textId="77777777" w:rsidR="00C35417" w:rsidRPr="00E706E7" w:rsidRDefault="00C35417" w:rsidP="00C35417">
      <w:pPr>
        <w:pStyle w:val="subsection"/>
      </w:pPr>
      <w:r w:rsidRPr="00E706E7">
        <w:tab/>
        <w:t>(1)</w:t>
      </w:r>
      <w:r w:rsidRPr="00E706E7">
        <w:tab/>
        <w:t>A person must not dispose of property if:</w:t>
      </w:r>
    </w:p>
    <w:p w14:paraId="4E7D79A9" w14:textId="77777777" w:rsidR="00C35417" w:rsidRPr="00E706E7" w:rsidRDefault="00C35417" w:rsidP="00C35417">
      <w:pPr>
        <w:pStyle w:val="paragraph"/>
      </w:pPr>
      <w:r w:rsidRPr="00E706E7">
        <w:tab/>
        <w:t>(a)</w:t>
      </w:r>
      <w:r w:rsidRPr="00E706E7">
        <w:tab/>
        <w:t>the property is owned by another person; and</w:t>
      </w:r>
    </w:p>
    <w:p w14:paraId="3EB13783" w14:textId="77777777" w:rsidR="00C35417" w:rsidRPr="00E706E7" w:rsidRDefault="00C35417" w:rsidP="00C35417">
      <w:pPr>
        <w:pStyle w:val="paragraph"/>
      </w:pPr>
      <w:r w:rsidRPr="00E706E7">
        <w:tab/>
        <w:t>(b)</w:t>
      </w:r>
      <w:r w:rsidRPr="00E706E7">
        <w:tab/>
        <w:t>the other person is a body corporate; and</w:t>
      </w:r>
    </w:p>
    <w:p w14:paraId="2FAB84BE" w14:textId="77777777" w:rsidR="00C35417" w:rsidRPr="00E706E7" w:rsidRDefault="00C35417" w:rsidP="00C35417">
      <w:pPr>
        <w:pStyle w:val="paragraph"/>
      </w:pPr>
      <w:r w:rsidRPr="00E706E7">
        <w:tab/>
        <w:t>(c)</w:t>
      </w:r>
      <w:r w:rsidRPr="00E706E7">
        <w:tab/>
        <w:t>an Insurance Act statutory manager is in control of the body corporate’s business.</w:t>
      </w:r>
    </w:p>
    <w:p w14:paraId="621032EE" w14:textId="77777777" w:rsidR="00C35417" w:rsidRPr="00E706E7" w:rsidRDefault="00C35417" w:rsidP="00C35417">
      <w:pPr>
        <w:pStyle w:val="notetext"/>
      </w:pPr>
      <w:r w:rsidRPr="00E706E7">
        <w:t>Note:</w:t>
      </w:r>
      <w:r w:rsidRPr="00E706E7">
        <w:tab/>
        <w:t xml:space="preserve">The Federal Court may grant an injunction under </w:t>
      </w:r>
      <w:r w:rsidR="00F42C20">
        <w:t>section 1</w:t>
      </w:r>
      <w:r w:rsidRPr="00E706E7">
        <w:t>29D in respect of a contravention of this subsection.</w:t>
      </w:r>
    </w:p>
    <w:p w14:paraId="227EC05C" w14:textId="77777777" w:rsidR="00C35417" w:rsidRPr="00E706E7" w:rsidRDefault="00C35417" w:rsidP="00C35417">
      <w:pPr>
        <w:pStyle w:val="subsection"/>
      </w:pPr>
      <w:r w:rsidRPr="00E706E7">
        <w:tab/>
        <w:t>(2)</w:t>
      </w:r>
      <w:r w:rsidRPr="00E706E7">
        <w:tab/>
      </w:r>
      <w:r w:rsidR="003C714C" w:rsidRPr="00E706E7">
        <w:t>Subsection (</w:t>
      </w:r>
      <w:r w:rsidRPr="00E706E7">
        <w:t>1) does not apply if:</w:t>
      </w:r>
    </w:p>
    <w:p w14:paraId="73A65279" w14:textId="77777777" w:rsidR="00C35417" w:rsidRPr="00E706E7" w:rsidRDefault="00C35417" w:rsidP="00C35417">
      <w:pPr>
        <w:pStyle w:val="paragraph"/>
      </w:pPr>
      <w:r w:rsidRPr="00E706E7">
        <w:tab/>
        <w:t>(a)</w:t>
      </w:r>
      <w:r w:rsidRPr="00E706E7">
        <w:tab/>
        <w:t>APRA consents to the disposal; or</w:t>
      </w:r>
    </w:p>
    <w:p w14:paraId="4EB6EFFB" w14:textId="77777777" w:rsidR="00C35417" w:rsidRPr="00E706E7" w:rsidRDefault="00C35417" w:rsidP="00C35417">
      <w:pPr>
        <w:pStyle w:val="paragraph"/>
      </w:pPr>
      <w:r w:rsidRPr="00E706E7">
        <w:tab/>
        <w:t>(b)</w:t>
      </w:r>
      <w:r w:rsidRPr="00E706E7">
        <w:tab/>
        <w:t>the Insurance Act statutory manager consents to the disposal.</w:t>
      </w:r>
    </w:p>
    <w:p w14:paraId="5B214C1F" w14:textId="77777777" w:rsidR="00C35417" w:rsidRPr="00E706E7" w:rsidRDefault="00C35417" w:rsidP="00C35417">
      <w:pPr>
        <w:pStyle w:val="subsection"/>
      </w:pPr>
      <w:r w:rsidRPr="00E706E7">
        <w:tab/>
        <w:t>(3)</w:t>
      </w:r>
      <w:r w:rsidRPr="00E706E7">
        <w:tab/>
        <w:t xml:space="preserve">Neither APRA nor the Insurance Act statutory manager is liable to an action or other proceedings for damages in respect of a refusal to give consent under </w:t>
      </w:r>
      <w:r w:rsidR="003C714C" w:rsidRPr="00E706E7">
        <w:t>subsection (</w:t>
      </w:r>
      <w:r w:rsidRPr="00E706E7">
        <w:t>2).</w:t>
      </w:r>
    </w:p>
    <w:p w14:paraId="2772163B" w14:textId="77777777" w:rsidR="00C35417" w:rsidRPr="00E706E7" w:rsidRDefault="00C35417" w:rsidP="00C35417">
      <w:pPr>
        <w:pStyle w:val="ActHead5"/>
      </w:pPr>
      <w:bookmarkStart w:id="184" w:name="_Toc155339583"/>
      <w:r w:rsidRPr="008E78C3">
        <w:rPr>
          <w:rStyle w:val="CharSectno"/>
          <w:rFonts w:eastAsia="Calibri"/>
        </w:rPr>
        <w:t>62ZOU</w:t>
      </w:r>
      <w:r w:rsidRPr="00E706E7">
        <w:t xml:space="preserve">  Moratorium—Restrictions on exercise of third party property rights</w:t>
      </w:r>
      <w:bookmarkEnd w:id="184"/>
    </w:p>
    <w:p w14:paraId="5ECBAE86" w14:textId="77777777" w:rsidR="00C35417" w:rsidRPr="00E706E7" w:rsidRDefault="00C35417" w:rsidP="00C35417">
      <w:pPr>
        <w:pStyle w:val="subsection"/>
      </w:pPr>
      <w:r w:rsidRPr="00E706E7">
        <w:tab/>
        <w:t>(1)</w:t>
      </w:r>
      <w:r w:rsidRPr="00E706E7">
        <w:tab/>
        <w:t>Section</w:t>
      </w:r>
      <w:r w:rsidR="003C714C" w:rsidRPr="00E706E7">
        <w:t> </w:t>
      </w:r>
      <w:r w:rsidRPr="00E706E7">
        <w:t xml:space="preserve">440B of the </w:t>
      </w:r>
      <w:r w:rsidRPr="00E706E7">
        <w:rPr>
          <w:i/>
        </w:rPr>
        <w:t>Corporations Act 2001</w:t>
      </w:r>
      <w:r w:rsidRPr="00E706E7">
        <w:t xml:space="preserve"> applies during a period in which an Insurance Act statutory manager is in control of a body corporate’s business in the same way it applies during the administration of a company.</w:t>
      </w:r>
    </w:p>
    <w:p w14:paraId="46F32365" w14:textId="77777777" w:rsidR="00C35417" w:rsidRPr="00E706E7" w:rsidRDefault="00C35417" w:rsidP="00C35417">
      <w:pPr>
        <w:pStyle w:val="subsection"/>
      </w:pPr>
      <w:r w:rsidRPr="00E706E7">
        <w:tab/>
        <w:t>(2)</w:t>
      </w:r>
      <w:r w:rsidRPr="00E706E7">
        <w:tab/>
        <w:t>For the purposes of this section, treat the reference in paragraph</w:t>
      </w:r>
      <w:r w:rsidR="003C714C" w:rsidRPr="00E706E7">
        <w:t> </w:t>
      </w:r>
      <w:r w:rsidRPr="00E706E7">
        <w:t xml:space="preserve">440B(2)(a) of the </w:t>
      </w:r>
      <w:r w:rsidRPr="00E706E7">
        <w:rPr>
          <w:i/>
        </w:rPr>
        <w:t>Corporations Act 2001</w:t>
      </w:r>
      <w:r w:rsidRPr="00E706E7">
        <w:t xml:space="preserve"> to the administrator’s written consent as being a reference to:</w:t>
      </w:r>
    </w:p>
    <w:p w14:paraId="78A1B5ED" w14:textId="77777777" w:rsidR="00C35417" w:rsidRPr="00E706E7" w:rsidRDefault="00C35417" w:rsidP="00C35417">
      <w:pPr>
        <w:pStyle w:val="paragraph"/>
      </w:pPr>
      <w:r w:rsidRPr="00E706E7">
        <w:tab/>
        <w:t>(a)</w:t>
      </w:r>
      <w:r w:rsidRPr="00E706E7">
        <w:tab/>
        <w:t>the Insurance Act statutory manager’s written consent; or</w:t>
      </w:r>
    </w:p>
    <w:p w14:paraId="6ECD35F0" w14:textId="77777777" w:rsidR="00C35417" w:rsidRPr="00E706E7" w:rsidRDefault="00C35417" w:rsidP="00C35417">
      <w:pPr>
        <w:pStyle w:val="paragraph"/>
      </w:pPr>
      <w:r w:rsidRPr="00E706E7">
        <w:tab/>
        <w:t>(b)</w:t>
      </w:r>
      <w:r w:rsidRPr="00E706E7">
        <w:tab/>
        <w:t>APRA’s written consent.</w:t>
      </w:r>
    </w:p>
    <w:p w14:paraId="519B274E" w14:textId="77777777" w:rsidR="00C35417" w:rsidRPr="00E706E7" w:rsidRDefault="00C35417" w:rsidP="00C35417">
      <w:pPr>
        <w:pStyle w:val="subsection"/>
      </w:pPr>
      <w:r w:rsidRPr="00E706E7">
        <w:tab/>
        <w:t>(3)</w:t>
      </w:r>
      <w:r w:rsidRPr="00E706E7">
        <w:tab/>
        <w:t xml:space="preserve">Neither APRA nor an Insurance Act statutory manager is liable to an action or other proceedings for damages in respect of a refusal to give consent as mentioned in </w:t>
      </w:r>
      <w:r w:rsidR="003C714C" w:rsidRPr="00E706E7">
        <w:t>subsection (</w:t>
      </w:r>
      <w:r w:rsidRPr="00E706E7">
        <w:t>2).</w:t>
      </w:r>
    </w:p>
    <w:p w14:paraId="483FC390" w14:textId="77777777" w:rsidR="00C35417" w:rsidRPr="00E706E7" w:rsidRDefault="00C35417" w:rsidP="00C35417">
      <w:pPr>
        <w:pStyle w:val="subsection"/>
      </w:pPr>
      <w:r w:rsidRPr="00E706E7">
        <w:tab/>
        <w:t>(4)</w:t>
      </w:r>
      <w:r w:rsidRPr="00E706E7">
        <w:tab/>
        <w:t>This section applies despite sections</w:t>
      </w:r>
      <w:r w:rsidR="003C714C" w:rsidRPr="00E706E7">
        <w:t> </w:t>
      </w:r>
      <w:r w:rsidRPr="00E706E7">
        <w:t>62ZOR, 62ZOS and 62ZOT.</w:t>
      </w:r>
    </w:p>
    <w:p w14:paraId="513E3830" w14:textId="77777777" w:rsidR="00C35417" w:rsidRPr="00E706E7" w:rsidRDefault="00C35417" w:rsidP="00C35417">
      <w:pPr>
        <w:pStyle w:val="ActHead5"/>
      </w:pPr>
      <w:bookmarkStart w:id="185" w:name="_Toc155339584"/>
      <w:r w:rsidRPr="008E78C3">
        <w:rPr>
          <w:rStyle w:val="CharSectno"/>
          <w:rFonts w:eastAsia="Calibri"/>
        </w:rPr>
        <w:t>62ZOV</w:t>
      </w:r>
      <w:r w:rsidRPr="00E706E7">
        <w:t xml:space="preserve">  Moratorium—effect of Insurance Act statutory management on supply of essential services</w:t>
      </w:r>
      <w:bookmarkEnd w:id="185"/>
    </w:p>
    <w:p w14:paraId="5AFE7136" w14:textId="77777777" w:rsidR="00C35417" w:rsidRPr="00E706E7" w:rsidRDefault="00C35417" w:rsidP="00C35417">
      <w:pPr>
        <w:pStyle w:val="subsection"/>
      </w:pPr>
      <w:r w:rsidRPr="00E706E7">
        <w:tab/>
        <w:t>(1)</w:t>
      </w:r>
      <w:r w:rsidRPr="00E706E7">
        <w:tab/>
        <w:t>If:</w:t>
      </w:r>
    </w:p>
    <w:p w14:paraId="6E4A1468" w14:textId="77777777" w:rsidR="00C35417" w:rsidRPr="00E706E7" w:rsidRDefault="00C35417" w:rsidP="00C35417">
      <w:pPr>
        <w:pStyle w:val="paragraph"/>
      </w:pPr>
      <w:r w:rsidRPr="00E706E7">
        <w:tab/>
        <w:t>(a)</w:t>
      </w:r>
      <w:r w:rsidRPr="00E706E7">
        <w:tab/>
        <w:t>an Insurance Act statutory manager is in control of a body corporate’s business; and</w:t>
      </w:r>
    </w:p>
    <w:p w14:paraId="2AFDDA49" w14:textId="77777777" w:rsidR="00C35417" w:rsidRPr="00E706E7" w:rsidRDefault="00C35417" w:rsidP="00C35417">
      <w:pPr>
        <w:pStyle w:val="paragraph"/>
      </w:pPr>
      <w:r w:rsidRPr="00E706E7">
        <w:tab/>
        <w:t>(b)</w:t>
      </w:r>
      <w:r w:rsidRPr="00E706E7">
        <w:tab/>
        <w:t xml:space="preserve">the Insurance Act statutory manager requests, or authorises someone else to request, a person or authority (the </w:t>
      </w:r>
      <w:r w:rsidRPr="00E706E7">
        <w:rPr>
          <w:b/>
          <w:i/>
        </w:rPr>
        <w:t>supplier</w:t>
      </w:r>
      <w:r w:rsidRPr="00E706E7">
        <w:t>) to supply an essential service to the body corporate in Australia; and</w:t>
      </w:r>
    </w:p>
    <w:p w14:paraId="67ABE9C6" w14:textId="77777777" w:rsidR="00C35417" w:rsidRPr="00E706E7" w:rsidRDefault="00C35417" w:rsidP="00C35417">
      <w:pPr>
        <w:pStyle w:val="paragraph"/>
      </w:pPr>
      <w:r w:rsidRPr="00E706E7">
        <w:tab/>
        <w:t>(c)</w:t>
      </w:r>
      <w:r w:rsidRPr="00E706E7">
        <w:tab/>
        <w:t>the body corporate owes an amount to the supplier in respect of the supply of the essential service before the day on which the Insurance Act statutory manager took control of the body corporate’s business;</w:t>
      </w:r>
    </w:p>
    <w:p w14:paraId="4934472B" w14:textId="77777777" w:rsidR="00C35417" w:rsidRPr="00E706E7" w:rsidRDefault="00C35417" w:rsidP="00C35417">
      <w:pPr>
        <w:pStyle w:val="subsection2"/>
      </w:pPr>
      <w:r w:rsidRPr="00E706E7">
        <w:t>the supplier must not:</w:t>
      </w:r>
    </w:p>
    <w:p w14:paraId="759B0839" w14:textId="77777777" w:rsidR="00C35417" w:rsidRPr="00E706E7" w:rsidRDefault="00C35417" w:rsidP="00C35417">
      <w:pPr>
        <w:pStyle w:val="paragraph"/>
      </w:pPr>
      <w:r w:rsidRPr="00E706E7">
        <w:tab/>
        <w:t>(d)</w:t>
      </w:r>
      <w:r w:rsidRPr="00E706E7">
        <w:tab/>
        <w:t>refuse to comply with the request for the reason only that the amount is owing; or</w:t>
      </w:r>
    </w:p>
    <w:p w14:paraId="5797571C" w14:textId="77777777" w:rsidR="00C35417" w:rsidRPr="00E706E7" w:rsidRDefault="00C35417" w:rsidP="00C35417">
      <w:pPr>
        <w:pStyle w:val="paragraph"/>
      </w:pPr>
      <w:r w:rsidRPr="00E706E7">
        <w:tab/>
        <w:t>(e)</w:t>
      </w:r>
      <w:r w:rsidRPr="00E706E7">
        <w:tab/>
        <w:t>make it a condition of the supply of the essential service pursuant to the request that the amount is to be paid.</w:t>
      </w:r>
    </w:p>
    <w:p w14:paraId="63F5B64B" w14:textId="77777777" w:rsidR="00C35417" w:rsidRPr="00E706E7" w:rsidRDefault="00C35417" w:rsidP="00C35417">
      <w:pPr>
        <w:pStyle w:val="notetext"/>
      </w:pPr>
      <w:r w:rsidRPr="00E706E7">
        <w:t>Note:</w:t>
      </w:r>
      <w:r w:rsidRPr="00E706E7">
        <w:tab/>
        <w:t xml:space="preserve">The Federal Court may grant an injunction under </w:t>
      </w:r>
      <w:r w:rsidR="00F42C20">
        <w:t>section 1</w:t>
      </w:r>
      <w:r w:rsidRPr="00E706E7">
        <w:t>29D in respect of a contravention of this subsection.</w:t>
      </w:r>
    </w:p>
    <w:p w14:paraId="645F5561" w14:textId="77777777" w:rsidR="00C35417" w:rsidRPr="00E706E7" w:rsidRDefault="00C35417" w:rsidP="00C35417">
      <w:pPr>
        <w:pStyle w:val="subsection"/>
      </w:pPr>
      <w:r w:rsidRPr="00E706E7">
        <w:tab/>
        <w:t>(2)</w:t>
      </w:r>
      <w:r w:rsidRPr="00E706E7">
        <w:tab/>
        <w:t>In this section:</w:t>
      </w:r>
    </w:p>
    <w:p w14:paraId="385B46ED" w14:textId="77777777" w:rsidR="00C35417" w:rsidRPr="00E706E7" w:rsidRDefault="00C35417" w:rsidP="00C35417">
      <w:pPr>
        <w:pStyle w:val="Definition"/>
      </w:pPr>
      <w:r w:rsidRPr="00E706E7">
        <w:rPr>
          <w:b/>
          <w:i/>
        </w:rPr>
        <w:t>essential service</w:t>
      </w:r>
      <w:r w:rsidRPr="00E706E7">
        <w:t xml:space="preserve"> has the same meaning as in section</w:t>
      </w:r>
      <w:r w:rsidR="003C714C" w:rsidRPr="00E706E7">
        <w:t> </w:t>
      </w:r>
      <w:r w:rsidRPr="00E706E7">
        <w:t xml:space="preserve">600F of the </w:t>
      </w:r>
      <w:r w:rsidRPr="00E706E7">
        <w:rPr>
          <w:i/>
        </w:rPr>
        <w:t>Corporations Act 2001.</w:t>
      </w:r>
    </w:p>
    <w:p w14:paraId="20BCC006" w14:textId="77777777" w:rsidR="00C35417" w:rsidRPr="00E706E7" w:rsidRDefault="00C35417" w:rsidP="00C35417">
      <w:pPr>
        <w:pStyle w:val="ActHead5"/>
      </w:pPr>
      <w:bookmarkStart w:id="186" w:name="_Toc155339585"/>
      <w:r w:rsidRPr="008E78C3">
        <w:rPr>
          <w:rStyle w:val="CharSectno"/>
          <w:rFonts w:eastAsia="Calibri"/>
        </w:rPr>
        <w:t>62ZOW</w:t>
      </w:r>
      <w:r w:rsidRPr="00E706E7">
        <w:t xml:space="preserve">  Moratorium—effect of Insurance Act statutory management on annual general meeting</w:t>
      </w:r>
      <w:bookmarkEnd w:id="186"/>
    </w:p>
    <w:p w14:paraId="041F7C6D" w14:textId="77777777" w:rsidR="00C35417" w:rsidRPr="00E706E7" w:rsidRDefault="00C35417" w:rsidP="00C35417">
      <w:pPr>
        <w:pStyle w:val="subsection"/>
      </w:pPr>
      <w:r w:rsidRPr="00E706E7">
        <w:tab/>
        <w:t>(1)</w:t>
      </w:r>
      <w:r w:rsidRPr="00E706E7">
        <w:tab/>
        <w:t>This section applies to a body corporate that is required under section</w:t>
      </w:r>
      <w:r w:rsidR="003C714C" w:rsidRPr="00E706E7">
        <w:t> </w:t>
      </w:r>
      <w:r w:rsidRPr="00E706E7">
        <w:t>250N</w:t>
      </w:r>
      <w:r w:rsidRPr="00E706E7">
        <w:rPr>
          <w:i/>
        </w:rPr>
        <w:t xml:space="preserve"> </w:t>
      </w:r>
      <w:r w:rsidRPr="00E706E7">
        <w:t>or section</w:t>
      </w:r>
      <w:r w:rsidR="003C714C" w:rsidRPr="00E706E7">
        <w:t> </w:t>
      </w:r>
      <w:r w:rsidRPr="00E706E7">
        <w:t xml:space="preserve">601BR of the </w:t>
      </w:r>
      <w:r w:rsidRPr="00E706E7">
        <w:rPr>
          <w:i/>
        </w:rPr>
        <w:t>Corporations Act 2001</w:t>
      </w:r>
      <w:r w:rsidRPr="00E706E7">
        <w:t xml:space="preserve"> to hold an annual general meeting within a particular period.</w:t>
      </w:r>
    </w:p>
    <w:p w14:paraId="46F517B2" w14:textId="77777777" w:rsidR="00C35417" w:rsidRPr="00E706E7" w:rsidRDefault="00C35417" w:rsidP="00C35417">
      <w:pPr>
        <w:pStyle w:val="subsection"/>
      </w:pPr>
      <w:r w:rsidRPr="00E706E7">
        <w:tab/>
        <w:t>(2)</w:t>
      </w:r>
      <w:r w:rsidRPr="00E706E7">
        <w:tab/>
        <w:t>Despite section</w:t>
      </w:r>
      <w:r w:rsidR="003C714C" w:rsidRPr="00E706E7">
        <w:t> </w:t>
      </w:r>
      <w:r w:rsidRPr="00E706E7">
        <w:t>250N and section</w:t>
      </w:r>
      <w:r w:rsidR="003C714C" w:rsidRPr="00E706E7">
        <w:t> </w:t>
      </w:r>
      <w:r w:rsidRPr="00E706E7">
        <w:t>601BR</w:t>
      </w:r>
      <w:r w:rsidRPr="00E706E7">
        <w:rPr>
          <w:i/>
        </w:rPr>
        <w:t xml:space="preserve"> </w:t>
      </w:r>
      <w:r w:rsidRPr="00E706E7">
        <w:t>of that Act, if an Insurance Act statutory manager is in control of the body corporate’s business at the end of that period, the body corporate need not hold that annual general meeting.</w:t>
      </w:r>
    </w:p>
    <w:p w14:paraId="439AE70C" w14:textId="77777777" w:rsidR="00C35417" w:rsidRPr="00E706E7" w:rsidRDefault="00C35417" w:rsidP="00C35417">
      <w:pPr>
        <w:pStyle w:val="ActHead5"/>
      </w:pPr>
      <w:bookmarkStart w:id="187" w:name="_Toc155339586"/>
      <w:r w:rsidRPr="008E78C3">
        <w:rPr>
          <w:rStyle w:val="CharSectno"/>
          <w:rFonts w:eastAsia="Calibri"/>
        </w:rPr>
        <w:t>62ZOX</w:t>
      </w:r>
      <w:r w:rsidRPr="00E706E7">
        <w:t xml:space="preserve">  Insurance Act statutory manager being in control not grounds for denial of obligations</w:t>
      </w:r>
      <w:bookmarkEnd w:id="187"/>
    </w:p>
    <w:p w14:paraId="289E99F7" w14:textId="77777777" w:rsidR="00C35417" w:rsidRPr="00E706E7" w:rsidRDefault="00C35417" w:rsidP="00C35417">
      <w:pPr>
        <w:pStyle w:val="subsection"/>
      </w:pPr>
      <w:r w:rsidRPr="00E706E7">
        <w:tab/>
        <w:t>(1)</w:t>
      </w:r>
      <w:r w:rsidRPr="00E706E7">
        <w:tab/>
        <w:t>This section applies if a body corporate is party to a contract, whether the proper law of the contract is:</w:t>
      </w:r>
    </w:p>
    <w:p w14:paraId="67857411" w14:textId="77777777" w:rsidR="00C35417" w:rsidRPr="00E706E7" w:rsidRDefault="00C35417" w:rsidP="00C35417">
      <w:pPr>
        <w:pStyle w:val="paragraph"/>
      </w:pPr>
      <w:r w:rsidRPr="00E706E7">
        <w:tab/>
        <w:t>(a)</w:t>
      </w:r>
      <w:r w:rsidRPr="00E706E7">
        <w:tab/>
        <w:t>Australian law (including the law of a State or Territory); or</w:t>
      </w:r>
    </w:p>
    <w:p w14:paraId="05C29A21" w14:textId="77777777" w:rsidR="00C35417" w:rsidRPr="00E706E7" w:rsidRDefault="00C35417" w:rsidP="00C35417">
      <w:pPr>
        <w:pStyle w:val="paragraph"/>
      </w:pPr>
      <w:r w:rsidRPr="00E706E7">
        <w:tab/>
        <w:t>(b)</w:t>
      </w:r>
      <w:r w:rsidRPr="00E706E7">
        <w:tab/>
        <w:t>law of a foreign country (including the law of part of a foreign country).</w:t>
      </w:r>
    </w:p>
    <w:p w14:paraId="159F9153" w14:textId="77777777" w:rsidR="00C35417" w:rsidRPr="00E706E7" w:rsidRDefault="00C35417" w:rsidP="00C35417">
      <w:pPr>
        <w:pStyle w:val="subsection"/>
      </w:pPr>
      <w:r w:rsidRPr="00E706E7">
        <w:tab/>
        <w:t>(2)</w:t>
      </w:r>
      <w:r w:rsidRPr="00E706E7">
        <w:tab/>
        <w:t xml:space="preserve">None of the matters mentioned in </w:t>
      </w:r>
      <w:r w:rsidR="003C714C" w:rsidRPr="00E706E7">
        <w:t>subsection (</w:t>
      </w:r>
      <w:r w:rsidRPr="00E706E7">
        <w:t>3) allows the contract, or a party to the contract (other than the body corporate), to do any of the following:</w:t>
      </w:r>
    </w:p>
    <w:p w14:paraId="2596CC82" w14:textId="77777777" w:rsidR="00C35417" w:rsidRPr="00E706E7" w:rsidRDefault="00C35417" w:rsidP="00C35417">
      <w:pPr>
        <w:pStyle w:val="paragraph"/>
      </w:pPr>
      <w:r w:rsidRPr="00E706E7">
        <w:tab/>
        <w:t>(a)</w:t>
      </w:r>
      <w:r w:rsidRPr="00E706E7">
        <w:tab/>
        <w:t>deny any obligation under the contract;</w:t>
      </w:r>
    </w:p>
    <w:p w14:paraId="25306946" w14:textId="77777777" w:rsidR="00C35417" w:rsidRPr="00E706E7" w:rsidRDefault="00C35417" w:rsidP="00C35417">
      <w:pPr>
        <w:pStyle w:val="paragraph"/>
      </w:pPr>
      <w:r w:rsidRPr="00E706E7">
        <w:tab/>
        <w:t>(b)</w:t>
      </w:r>
      <w:r w:rsidRPr="00E706E7">
        <w:tab/>
        <w:t>accelerate any debt under the contract;</w:t>
      </w:r>
    </w:p>
    <w:p w14:paraId="4D43784C" w14:textId="77777777" w:rsidR="00C35417" w:rsidRPr="00E706E7" w:rsidRDefault="00C35417" w:rsidP="00C35417">
      <w:pPr>
        <w:pStyle w:val="paragraph"/>
      </w:pPr>
      <w:r w:rsidRPr="00E706E7">
        <w:tab/>
        <w:t>(c)</w:t>
      </w:r>
      <w:r w:rsidRPr="00E706E7">
        <w:tab/>
        <w:t>close out any transaction relating to the contract;</w:t>
      </w:r>
    </w:p>
    <w:p w14:paraId="306ADB98" w14:textId="77777777" w:rsidR="00C35417" w:rsidRPr="00E706E7" w:rsidRDefault="00C35417" w:rsidP="00C35417">
      <w:pPr>
        <w:pStyle w:val="paragraph"/>
      </w:pPr>
      <w:r w:rsidRPr="00E706E7">
        <w:tab/>
        <w:t>(d)</w:t>
      </w:r>
      <w:r w:rsidRPr="00E706E7">
        <w:tab/>
        <w:t>enforce any security under the contract.</w:t>
      </w:r>
    </w:p>
    <w:p w14:paraId="0E7723D9" w14:textId="77777777" w:rsidR="00C35417" w:rsidRPr="00E706E7" w:rsidRDefault="00C35417" w:rsidP="00C35417">
      <w:pPr>
        <w:pStyle w:val="subsection"/>
      </w:pPr>
      <w:r w:rsidRPr="00E706E7">
        <w:tab/>
        <w:t>(3)</w:t>
      </w:r>
      <w:r w:rsidRPr="00E706E7">
        <w:tab/>
        <w:t>The matters are as follows:</w:t>
      </w:r>
    </w:p>
    <w:p w14:paraId="0BA6F634" w14:textId="77777777" w:rsidR="00C35417" w:rsidRPr="00E706E7" w:rsidRDefault="00C35417" w:rsidP="00C35417">
      <w:pPr>
        <w:pStyle w:val="paragraph"/>
      </w:pPr>
      <w:r w:rsidRPr="00E706E7">
        <w:tab/>
        <w:t>(a)</w:t>
      </w:r>
      <w:r w:rsidRPr="00E706E7">
        <w:tab/>
        <w:t>an Insurance Act statutory manager being in control, or being appointed to take control, of the business of the body corporate;</w:t>
      </w:r>
    </w:p>
    <w:p w14:paraId="1F3FEF7A" w14:textId="77777777" w:rsidR="00C35417" w:rsidRPr="00E706E7" w:rsidRDefault="00C35417" w:rsidP="00C35417">
      <w:pPr>
        <w:pStyle w:val="paragraph"/>
      </w:pPr>
      <w:r w:rsidRPr="00E706E7">
        <w:tab/>
        <w:t>(b)</w:t>
      </w:r>
      <w:r w:rsidRPr="00E706E7">
        <w:tab/>
        <w:t>if the body corporate is a member of a relevant group of bodies corporate—an Insurance Act statutory manager being in control, or being appointed to take control, of the business of another member of the group.</w:t>
      </w:r>
    </w:p>
    <w:p w14:paraId="72D2D2D7" w14:textId="77777777" w:rsidR="00C35417" w:rsidRPr="00E706E7" w:rsidRDefault="00C35417" w:rsidP="00C35417">
      <w:pPr>
        <w:pStyle w:val="ActHead5"/>
      </w:pPr>
      <w:bookmarkStart w:id="188" w:name="_Toc155339587"/>
      <w:r w:rsidRPr="008E78C3">
        <w:rPr>
          <w:rStyle w:val="CharSectno"/>
          <w:rFonts w:eastAsia="Calibri"/>
        </w:rPr>
        <w:t>62ZOY</w:t>
      </w:r>
      <w:r w:rsidRPr="00E706E7">
        <w:t xml:space="preserve">  Application of other provisions</w:t>
      </w:r>
      <w:bookmarkEnd w:id="188"/>
    </w:p>
    <w:p w14:paraId="1CEF72CD" w14:textId="77777777" w:rsidR="006B7932" w:rsidRPr="00E706E7" w:rsidRDefault="006B7932" w:rsidP="006B7932">
      <w:pPr>
        <w:pStyle w:val="subsection"/>
      </w:pPr>
      <w:r w:rsidRPr="00E706E7">
        <w:tab/>
        <w:t>(1)</w:t>
      </w:r>
      <w:r w:rsidRPr="00E706E7">
        <w:tab/>
        <w:t>None of the matters mentioned in subsection (2) affect:</w:t>
      </w:r>
    </w:p>
    <w:p w14:paraId="2913DD25" w14:textId="77777777" w:rsidR="006B7932" w:rsidRPr="00E706E7" w:rsidRDefault="006B7932" w:rsidP="006B7932">
      <w:pPr>
        <w:pStyle w:val="paragraph"/>
      </w:pPr>
      <w:r w:rsidRPr="00E706E7">
        <w:tab/>
        <w:t>(a)</w:t>
      </w:r>
      <w:r w:rsidRPr="00E706E7">
        <w:tab/>
        <w:t>the continued operation of other provisions of this Act in relation to a body corporate; or</w:t>
      </w:r>
    </w:p>
    <w:p w14:paraId="7A179088" w14:textId="77777777" w:rsidR="006B7932" w:rsidRPr="00E706E7" w:rsidRDefault="006B7932" w:rsidP="006B7932">
      <w:pPr>
        <w:pStyle w:val="paragraph"/>
      </w:pPr>
      <w:r w:rsidRPr="00E706E7">
        <w:tab/>
        <w:t>(b)</w:t>
      </w:r>
      <w:r w:rsidRPr="00E706E7">
        <w:tab/>
        <w:t xml:space="preserve">the operation of the </w:t>
      </w:r>
      <w:r w:rsidRPr="00E706E7">
        <w:rPr>
          <w:i/>
        </w:rPr>
        <w:t xml:space="preserve">Financial Sector (Collection of Data) Act 2001 </w:t>
      </w:r>
      <w:r w:rsidRPr="00E706E7">
        <w:t xml:space="preserve">or the </w:t>
      </w:r>
      <w:r w:rsidRPr="00E706E7">
        <w:rPr>
          <w:i/>
        </w:rPr>
        <w:t>Financial Accountability Regime Act 2023</w:t>
      </w:r>
      <w:r w:rsidRPr="00E706E7">
        <w:t xml:space="preserve"> in relation to a body corporate; or</w:t>
      </w:r>
    </w:p>
    <w:p w14:paraId="7510A52B" w14:textId="77777777" w:rsidR="006B7932" w:rsidRPr="00E706E7" w:rsidRDefault="006B7932" w:rsidP="006B7932">
      <w:pPr>
        <w:pStyle w:val="paragraph"/>
      </w:pPr>
      <w:r w:rsidRPr="00E706E7">
        <w:tab/>
        <w:t>(c)</w:t>
      </w:r>
      <w:r w:rsidRPr="00E706E7">
        <w:tab/>
        <w:t>the obligation of a body corporate to comply with those other provisions and those Acts.</w:t>
      </w:r>
    </w:p>
    <w:p w14:paraId="1A9D54E4" w14:textId="77777777" w:rsidR="00C35417" w:rsidRPr="00E706E7" w:rsidRDefault="00C35417" w:rsidP="00C35417">
      <w:pPr>
        <w:pStyle w:val="subsection"/>
      </w:pPr>
      <w:r w:rsidRPr="00E706E7">
        <w:tab/>
        <w:t>(2)</w:t>
      </w:r>
      <w:r w:rsidRPr="00E706E7">
        <w:tab/>
        <w:t>The matters are as follows:</w:t>
      </w:r>
    </w:p>
    <w:p w14:paraId="20CE6275" w14:textId="77777777" w:rsidR="00C35417" w:rsidRPr="00E706E7" w:rsidRDefault="00C35417" w:rsidP="00C35417">
      <w:pPr>
        <w:pStyle w:val="paragraph"/>
      </w:pPr>
      <w:r w:rsidRPr="00E706E7">
        <w:tab/>
        <w:t>(a)</w:t>
      </w:r>
      <w:r w:rsidRPr="00E706E7">
        <w:tab/>
        <w:t>the appointment of an Insurance Act statutory manager of the body corporate’s business under this Division;</w:t>
      </w:r>
    </w:p>
    <w:p w14:paraId="28A3DBC0" w14:textId="77777777" w:rsidR="00C35417" w:rsidRPr="00E706E7" w:rsidRDefault="00C35417" w:rsidP="00C35417">
      <w:pPr>
        <w:pStyle w:val="paragraph"/>
      </w:pPr>
      <w:r w:rsidRPr="00E706E7">
        <w:tab/>
        <w:t>(b)</w:t>
      </w:r>
      <w:r w:rsidRPr="00E706E7">
        <w:tab/>
        <w:t>the fact that an Insurance Act statutory manager is in control of the body corporate’s business.</w:t>
      </w:r>
    </w:p>
    <w:p w14:paraId="313225E6" w14:textId="77777777" w:rsidR="00C35417" w:rsidRPr="00E706E7" w:rsidRDefault="00C35417" w:rsidP="00C35417">
      <w:pPr>
        <w:pStyle w:val="subsection"/>
      </w:pPr>
      <w:r w:rsidRPr="00E706E7">
        <w:tab/>
        <w:t>(3)</w:t>
      </w:r>
      <w:r w:rsidRPr="00E706E7">
        <w:tab/>
        <w:t xml:space="preserve">The </w:t>
      </w:r>
      <w:r w:rsidRPr="00E706E7">
        <w:rPr>
          <w:i/>
        </w:rPr>
        <w:t>Public Governance, Performance and Accountability Act 2013</w:t>
      </w:r>
      <w:r w:rsidRPr="00E706E7">
        <w:t xml:space="preserve"> does not apply to a body corporate that has an Insurance Act statutory manager.</w:t>
      </w:r>
    </w:p>
    <w:p w14:paraId="6BE4B787" w14:textId="77777777" w:rsidR="00C35417" w:rsidRPr="00E706E7" w:rsidRDefault="00C35417" w:rsidP="00C35417">
      <w:pPr>
        <w:pStyle w:val="ActHead5"/>
      </w:pPr>
      <w:bookmarkStart w:id="189" w:name="_Toc155339588"/>
      <w:r w:rsidRPr="008E78C3">
        <w:rPr>
          <w:rStyle w:val="CharSectno"/>
          <w:rFonts w:eastAsia="Calibri"/>
        </w:rPr>
        <w:t>62ZOZ</w:t>
      </w:r>
      <w:r w:rsidRPr="00E706E7">
        <w:t xml:space="preserve">  Costs of statutory management</w:t>
      </w:r>
      <w:bookmarkEnd w:id="189"/>
    </w:p>
    <w:p w14:paraId="4061A11E" w14:textId="77777777" w:rsidR="00C35417" w:rsidRPr="00E706E7" w:rsidRDefault="00C35417" w:rsidP="00C35417">
      <w:pPr>
        <w:pStyle w:val="subsection"/>
      </w:pPr>
      <w:r w:rsidRPr="00E706E7">
        <w:tab/>
        <w:t>(1)</w:t>
      </w:r>
      <w:r w:rsidRPr="00E706E7">
        <w:tab/>
        <w:t>APRA’s costs (including costs in the nature of remuneration and expenses) of being in control of a body corporate’s business, or of having an administrator in control of a body corporate’s business, are payable from the body corporate’s funds and are a debt due to APRA.</w:t>
      </w:r>
    </w:p>
    <w:p w14:paraId="7C6EC51A" w14:textId="77777777" w:rsidR="00C35417" w:rsidRPr="00E706E7" w:rsidRDefault="00C35417" w:rsidP="00C35417">
      <w:pPr>
        <w:pStyle w:val="subsection"/>
      </w:pPr>
      <w:r w:rsidRPr="00E706E7">
        <w:tab/>
        <w:t>(2)</w:t>
      </w:r>
      <w:r w:rsidRPr="00E706E7">
        <w:tab/>
        <w:t>Despite anything contained in any law relating to the winding</w:t>
      </w:r>
      <w:r w:rsidR="00F42C20">
        <w:noBreakHyphen/>
      </w:r>
      <w:r w:rsidRPr="00E706E7">
        <w:t xml:space="preserve">up of companies, debts due to APRA by a body corporate under </w:t>
      </w:r>
      <w:r w:rsidR="003C714C" w:rsidRPr="00E706E7">
        <w:t>subsection (</w:t>
      </w:r>
      <w:r w:rsidRPr="00E706E7">
        <w:t>1)</w:t>
      </w:r>
      <w:r w:rsidRPr="00E706E7">
        <w:rPr>
          <w:i/>
        </w:rPr>
        <w:t xml:space="preserve"> </w:t>
      </w:r>
      <w:r w:rsidRPr="00E706E7">
        <w:t>have priority in a winding</w:t>
      </w:r>
      <w:r w:rsidR="00F42C20">
        <w:noBreakHyphen/>
      </w:r>
      <w:r w:rsidRPr="00E706E7">
        <w:t>up of the body corporate over all other unsecured debts.</w:t>
      </w:r>
    </w:p>
    <w:p w14:paraId="408C620B" w14:textId="77777777" w:rsidR="00C35417" w:rsidRPr="00E706E7" w:rsidRDefault="00C35417" w:rsidP="00C35417">
      <w:pPr>
        <w:pStyle w:val="ActHead5"/>
      </w:pPr>
      <w:bookmarkStart w:id="190" w:name="_Toc155339589"/>
      <w:r w:rsidRPr="008E78C3">
        <w:rPr>
          <w:rStyle w:val="CharSectno"/>
          <w:rFonts w:eastAsia="Calibri"/>
        </w:rPr>
        <w:t>62ZOZA</w:t>
      </w:r>
      <w:r w:rsidRPr="00E706E7">
        <w:t xml:space="preserve">  APRA must report to Treasurer and publish information about statutory management</w:t>
      </w:r>
      <w:bookmarkEnd w:id="190"/>
    </w:p>
    <w:p w14:paraId="649A138A" w14:textId="77777777" w:rsidR="00C35417" w:rsidRPr="00E706E7" w:rsidRDefault="00C35417" w:rsidP="00C35417">
      <w:pPr>
        <w:pStyle w:val="SubsectionHead"/>
      </w:pPr>
      <w:r w:rsidRPr="00E706E7">
        <w:t>Reports to the Treasurer</w:t>
      </w:r>
    </w:p>
    <w:p w14:paraId="05EC8348" w14:textId="77777777" w:rsidR="00C35417" w:rsidRPr="00E706E7" w:rsidRDefault="00C35417" w:rsidP="00C35417">
      <w:pPr>
        <w:pStyle w:val="subsection"/>
      </w:pPr>
      <w:r w:rsidRPr="00E706E7">
        <w:tab/>
        <w:t>(1)</w:t>
      </w:r>
      <w:r w:rsidRPr="00E706E7">
        <w:tab/>
        <w:t>If the Treasurer requests APRA to give him or her a written report concerning the activities of Insurance Act statutory managers in respect of specified body corporates or in respect of a specified period, APRA must give the Treasurer such a written report within a reasonable time after the Treasurer requests it.</w:t>
      </w:r>
    </w:p>
    <w:p w14:paraId="5D751515" w14:textId="77777777" w:rsidR="00C35417" w:rsidRPr="00E706E7" w:rsidRDefault="00C35417" w:rsidP="00C35417">
      <w:pPr>
        <w:pStyle w:val="subsection"/>
      </w:pPr>
      <w:r w:rsidRPr="00E706E7">
        <w:tab/>
        <w:t>(2)</w:t>
      </w:r>
      <w:r w:rsidRPr="00E706E7">
        <w:tab/>
        <w:t>If an Insurance Act statutory manager takes control of a body corporate’s business during a financial year, or if there is an ultimate termination of control during a financial year, APRA must give the Treasurer a written report within a reasonable time after the end of the financial year concerning activities of all Insurance Act statutory managers and each ultimate termination of control that occurred during that financial year.</w:t>
      </w:r>
    </w:p>
    <w:p w14:paraId="6FB69BBF" w14:textId="77777777" w:rsidR="00C35417" w:rsidRPr="00E706E7" w:rsidRDefault="00C35417" w:rsidP="00C35417">
      <w:pPr>
        <w:pStyle w:val="SubsectionHead"/>
      </w:pPr>
      <w:r w:rsidRPr="00E706E7">
        <w:t>Requirement to publish notices in Gazette</w:t>
      </w:r>
    </w:p>
    <w:p w14:paraId="4B81D56A" w14:textId="77777777" w:rsidR="00C35417" w:rsidRPr="00E706E7" w:rsidRDefault="00C35417" w:rsidP="00C35417">
      <w:pPr>
        <w:pStyle w:val="subsection"/>
      </w:pPr>
      <w:r w:rsidRPr="00E706E7">
        <w:tab/>
        <w:t>(3)</w:t>
      </w:r>
      <w:r w:rsidRPr="00E706E7">
        <w:tab/>
        <w:t>If APRA:</w:t>
      </w:r>
    </w:p>
    <w:p w14:paraId="4EE5140E" w14:textId="77777777" w:rsidR="00C35417" w:rsidRPr="00E706E7" w:rsidRDefault="00C35417" w:rsidP="00C35417">
      <w:pPr>
        <w:pStyle w:val="paragraph"/>
      </w:pPr>
      <w:r w:rsidRPr="00E706E7">
        <w:tab/>
        <w:t>(a)</w:t>
      </w:r>
      <w:r w:rsidRPr="00E706E7">
        <w:tab/>
        <w:t>takes control of a body corporate’s business; or</w:t>
      </w:r>
    </w:p>
    <w:p w14:paraId="453F410A" w14:textId="77777777" w:rsidR="00C35417" w:rsidRPr="00E706E7" w:rsidRDefault="00C35417" w:rsidP="00C35417">
      <w:pPr>
        <w:pStyle w:val="paragraph"/>
      </w:pPr>
      <w:r w:rsidRPr="00E706E7">
        <w:tab/>
        <w:t>(b)</w:t>
      </w:r>
      <w:r w:rsidRPr="00E706E7">
        <w:tab/>
        <w:t>appoints an administrator of a body corporate’s business; or</w:t>
      </w:r>
    </w:p>
    <w:p w14:paraId="26AF0250" w14:textId="77777777" w:rsidR="00C35417" w:rsidRPr="00E706E7" w:rsidRDefault="00C35417" w:rsidP="00C35417">
      <w:pPr>
        <w:pStyle w:val="paragraph"/>
      </w:pPr>
      <w:r w:rsidRPr="00E706E7">
        <w:tab/>
        <w:t>(c)</w:t>
      </w:r>
      <w:r w:rsidRPr="00E706E7">
        <w:tab/>
        <w:t>makes an ultimate termination of control in respect of a body corporate’s business;</w:t>
      </w:r>
    </w:p>
    <w:p w14:paraId="22F87D33" w14:textId="77777777" w:rsidR="00C35417" w:rsidRPr="00E706E7" w:rsidRDefault="00C35417" w:rsidP="00C35417">
      <w:pPr>
        <w:pStyle w:val="subsection2"/>
      </w:pPr>
      <w:r w:rsidRPr="00E706E7">
        <w:t xml:space="preserve">APRA must publish notice of that fact in the </w:t>
      </w:r>
      <w:r w:rsidRPr="00E706E7">
        <w:rPr>
          <w:i/>
        </w:rPr>
        <w:t>Gazette</w:t>
      </w:r>
      <w:r w:rsidRPr="00E706E7">
        <w:t>. However, mere failure to publish such a notice does not affect the validity of the act.</w:t>
      </w:r>
    </w:p>
    <w:p w14:paraId="31E7C19B" w14:textId="77777777" w:rsidR="00C35417" w:rsidRPr="00E706E7" w:rsidRDefault="00C35417" w:rsidP="00C35417">
      <w:pPr>
        <w:pStyle w:val="ActHead5"/>
      </w:pPr>
      <w:bookmarkStart w:id="191" w:name="_Toc155339590"/>
      <w:r w:rsidRPr="008E78C3">
        <w:rPr>
          <w:rStyle w:val="CharSectno"/>
          <w:rFonts w:eastAsia="Calibri"/>
        </w:rPr>
        <w:t>62ZOZB</w:t>
      </w:r>
      <w:r w:rsidRPr="00E706E7">
        <w:t xml:space="preserve">  Exceptions to Part IV of the </w:t>
      </w:r>
      <w:r w:rsidRPr="00E706E7">
        <w:rPr>
          <w:i/>
        </w:rPr>
        <w:t>Competition and Consumer Act 2010</w:t>
      </w:r>
      <w:bookmarkEnd w:id="191"/>
    </w:p>
    <w:p w14:paraId="22FB1401" w14:textId="77777777" w:rsidR="00C35417" w:rsidRPr="00E706E7" w:rsidRDefault="00C35417" w:rsidP="00C35417">
      <w:pPr>
        <w:pStyle w:val="subsection"/>
      </w:pPr>
      <w:r w:rsidRPr="00E706E7">
        <w:tab/>
      </w:r>
      <w:r w:rsidRPr="00E706E7">
        <w:tab/>
        <w:t>For the purposes of subsection</w:t>
      </w:r>
      <w:r w:rsidR="003C714C" w:rsidRPr="00E706E7">
        <w:t> </w:t>
      </w:r>
      <w:r w:rsidRPr="00E706E7">
        <w:t xml:space="preserve">51(1) of the </w:t>
      </w:r>
      <w:r w:rsidRPr="00E706E7">
        <w:rPr>
          <w:i/>
        </w:rPr>
        <w:t>Competition and Consumer Act 2010</w:t>
      </w:r>
      <w:r w:rsidRPr="00E706E7">
        <w:t>, the following things are specified and specifically authorised:</w:t>
      </w:r>
    </w:p>
    <w:p w14:paraId="153B22CA" w14:textId="77777777" w:rsidR="00C35417" w:rsidRPr="00E706E7" w:rsidRDefault="00C35417" w:rsidP="00C35417">
      <w:pPr>
        <w:pStyle w:val="paragraph"/>
      </w:pPr>
      <w:r w:rsidRPr="00E706E7">
        <w:tab/>
        <w:t>(a)</w:t>
      </w:r>
      <w:r w:rsidRPr="00E706E7">
        <w:tab/>
        <w:t>the acquisition of assets in:</w:t>
      </w:r>
    </w:p>
    <w:p w14:paraId="18B24A3F" w14:textId="77777777" w:rsidR="00C35417" w:rsidRPr="00E706E7" w:rsidRDefault="00C35417" w:rsidP="00C35417">
      <w:pPr>
        <w:pStyle w:val="paragraphsub"/>
      </w:pPr>
      <w:r w:rsidRPr="00E706E7">
        <w:tab/>
        <w:t>(i)</w:t>
      </w:r>
      <w:r w:rsidRPr="00E706E7">
        <w:tab/>
        <w:t>a sale or disposal of the whole or part of the business of a body corporate under this Division by an Insurance Act statutory manager in control of the body corporate’s business; or</w:t>
      </w:r>
    </w:p>
    <w:p w14:paraId="0AD70278" w14:textId="77777777" w:rsidR="00C35417" w:rsidRPr="00E706E7" w:rsidRDefault="00C35417" w:rsidP="00C35417">
      <w:pPr>
        <w:pStyle w:val="paragraphsub"/>
      </w:pPr>
      <w:r w:rsidRPr="00E706E7">
        <w:tab/>
        <w:t>(ii)</w:t>
      </w:r>
      <w:r w:rsidRPr="00E706E7">
        <w:tab/>
        <w:t>a transfer of insurance business of a general insurer under a scheme prepared by an Insurance Act statutory manager in control of the general insurer’s business and confirmed (with or without modifications) by the Federal Court under Division</w:t>
      </w:r>
      <w:r w:rsidR="003C714C" w:rsidRPr="00E706E7">
        <w:t> </w:t>
      </w:r>
      <w:r w:rsidRPr="00E706E7">
        <w:t>3A of Part III;</w:t>
      </w:r>
    </w:p>
    <w:p w14:paraId="7586762E" w14:textId="77777777" w:rsidR="00C35417" w:rsidRPr="00E706E7" w:rsidRDefault="00C35417" w:rsidP="00C35417">
      <w:pPr>
        <w:pStyle w:val="paragraph"/>
      </w:pPr>
      <w:r w:rsidRPr="00E706E7">
        <w:tab/>
      </w:r>
      <w:r w:rsidRPr="00E706E7">
        <w:tab/>
        <w:t>(whether the assets are shares in another body corporate or other assets);</w:t>
      </w:r>
    </w:p>
    <w:p w14:paraId="4270B294" w14:textId="77777777" w:rsidR="00C35417" w:rsidRPr="00E706E7" w:rsidRDefault="00C35417" w:rsidP="00C35417">
      <w:pPr>
        <w:pStyle w:val="paragraph"/>
        <w:keepNext/>
      </w:pPr>
      <w:r w:rsidRPr="00E706E7">
        <w:tab/>
        <w:t>(b)</w:t>
      </w:r>
      <w:r w:rsidRPr="00E706E7">
        <w:tab/>
        <w:t>the acquisition of shares in a body corporate as a direct result of:</w:t>
      </w:r>
    </w:p>
    <w:p w14:paraId="787FB8F2" w14:textId="77777777" w:rsidR="00C35417" w:rsidRPr="00E706E7" w:rsidRDefault="00C35417" w:rsidP="00C35417">
      <w:pPr>
        <w:pStyle w:val="paragraphsub"/>
      </w:pPr>
      <w:r w:rsidRPr="00E706E7">
        <w:tab/>
        <w:t>(i)</w:t>
      </w:r>
      <w:r w:rsidRPr="00E706E7">
        <w:tab/>
        <w:t>the issue or sale of the shares under this Division by an Insurance Act statutory manager in control of the body corporate’s business; or</w:t>
      </w:r>
    </w:p>
    <w:p w14:paraId="56E70C4E" w14:textId="77777777" w:rsidR="00C35417" w:rsidRPr="00E706E7" w:rsidRDefault="00C35417" w:rsidP="00C35417">
      <w:pPr>
        <w:pStyle w:val="paragraphsub"/>
      </w:pPr>
      <w:r w:rsidRPr="00E706E7">
        <w:tab/>
        <w:t>(ii)</w:t>
      </w:r>
      <w:r w:rsidRPr="00E706E7">
        <w:tab/>
        <w:t>the exercise of a right to acquire shares that was issued or sold under this Division by an Insurance Act statutory manager in control of the body corporate’s business.</w:t>
      </w:r>
    </w:p>
    <w:p w14:paraId="78CFF7DB" w14:textId="77777777" w:rsidR="00101ADA" w:rsidRPr="00E706E7" w:rsidRDefault="00101ADA" w:rsidP="0082664E">
      <w:pPr>
        <w:pStyle w:val="ActHead3"/>
        <w:pageBreakBefore/>
      </w:pPr>
      <w:bookmarkStart w:id="192" w:name="_Toc155339591"/>
      <w:r w:rsidRPr="00F42C20">
        <w:rPr>
          <w:rStyle w:val="CharDivNo"/>
        </w:rPr>
        <w:t>Division</w:t>
      </w:r>
      <w:r w:rsidR="003C714C" w:rsidRPr="00F42C20">
        <w:rPr>
          <w:rStyle w:val="CharDivNo"/>
        </w:rPr>
        <w:t> </w:t>
      </w:r>
      <w:r w:rsidRPr="00F42C20">
        <w:rPr>
          <w:rStyle w:val="CharDivNo"/>
        </w:rPr>
        <w:t>2</w:t>
      </w:r>
      <w:r w:rsidRPr="00E706E7">
        <w:t>—</w:t>
      </w:r>
      <w:r w:rsidRPr="00F42C20">
        <w:rPr>
          <w:rStyle w:val="CharDivText"/>
        </w:rPr>
        <w:t>Extra provisions relating to external administration of general insurers</w:t>
      </w:r>
      <w:bookmarkEnd w:id="192"/>
    </w:p>
    <w:p w14:paraId="5D647F7F" w14:textId="77777777" w:rsidR="00C34BE0" w:rsidRPr="00E706E7" w:rsidRDefault="00C34BE0" w:rsidP="00C34BE0">
      <w:pPr>
        <w:pStyle w:val="ActHead5"/>
      </w:pPr>
      <w:bookmarkStart w:id="193" w:name="_Toc155339592"/>
      <w:r w:rsidRPr="008E78C3">
        <w:rPr>
          <w:rStyle w:val="CharSectno"/>
          <w:rFonts w:eastAsia="Calibri"/>
        </w:rPr>
        <w:t>62ZP</w:t>
      </w:r>
      <w:r w:rsidRPr="00E706E7">
        <w:t xml:space="preserve">  Relationship of this Division with Chapter</w:t>
      </w:r>
      <w:r w:rsidR="003C714C" w:rsidRPr="00E706E7">
        <w:t> </w:t>
      </w:r>
      <w:r w:rsidRPr="00E706E7">
        <w:t>5 of, and Schedule</w:t>
      </w:r>
      <w:r w:rsidR="003C714C" w:rsidRPr="00E706E7">
        <w:t> </w:t>
      </w:r>
      <w:r w:rsidRPr="00E706E7">
        <w:t xml:space="preserve">2 to, the </w:t>
      </w:r>
      <w:r w:rsidRPr="00E706E7">
        <w:rPr>
          <w:i/>
        </w:rPr>
        <w:t>Corporations Act 2001</w:t>
      </w:r>
      <w:bookmarkEnd w:id="193"/>
    </w:p>
    <w:p w14:paraId="737C1D8D" w14:textId="77777777" w:rsidR="00101ADA" w:rsidRPr="00E706E7" w:rsidRDefault="00101ADA" w:rsidP="00101ADA">
      <w:pPr>
        <w:pStyle w:val="subsection"/>
      </w:pPr>
      <w:r w:rsidRPr="00E706E7">
        <w:tab/>
      </w:r>
      <w:r w:rsidRPr="00E706E7">
        <w:tab/>
        <w:t>This Division applies in relation to a general insurer in addition to Chapter</w:t>
      </w:r>
      <w:r w:rsidR="003C714C" w:rsidRPr="00E706E7">
        <w:t> </w:t>
      </w:r>
      <w:r w:rsidRPr="00E706E7">
        <w:t>5 of</w:t>
      </w:r>
      <w:r w:rsidR="00C34BE0" w:rsidRPr="00E706E7">
        <w:t>, and Schedule</w:t>
      </w:r>
      <w:r w:rsidR="003C714C" w:rsidRPr="00E706E7">
        <w:t> </w:t>
      </w:r>
      <w:r w:rsidR="00C34BE0" w:rsidRPr="00E706E7">
        <w:t>2 to,</w:t>
      </w:r>
      <w:r w:rsidRPr="00E706E7">
        <w:t xml:space="preserve"> the </w:t>
      </w:r>
      <w:r w:rsidRPr="00E706E7">
        <w:rPr>
          <w:i/>
        </w:rPr>
        <w:t>Corporations Act 2001</w:t>
      </w:r>
      <w:r w:rsidRPr="00E706E7">
        <w:t>.</w:t>
      </w:r>
    </w:p>
    <w:p w14:paraId="7B869212" w14:textId="77777777" w:rsidR="00C35417" w:rsidRPr="00E706E7" w:rsidRDefault="00C35417" w:rsidP="00C35417">
      <w:pPr>
        <w:pStyle w:val="ActHead5"/>
      </w:pPr>
      <w:bookmarkStart w:id="194" w:name="_Toc155339593"/>
      <w:r w:rsidRPr="008E78C3">
        <w:rPr>
          <w:rStyle w:val="CharSectno"/>
          <w:rFonts w:eastAsia="Calibri"/>
        </w:rPr>
        <w:t>62ZQ</w:t>
      </w:r>
      <w:r w:rsidRPr="00E706E7">
        <w:t xml:space="preserve">  Involving APRA in proposed appointment of external administrators of general insurers and NOHCs</w:t>
      </w:r>
      <w:bookmarkEnd w:id="194"/>
    </w:p>
    <w:p w14:paraId="749EB373" w14:textId="77777777" w:rsidR="00C35417" w:rsidRPr="00E706E7" w:rsidRDefault="00C35417" w:rsidP="00C35417">
      <w:pPr>
        <w:pStyle w:val="subsection"/>
      </w:pPr>
      <w:r w:rsidRPr="00E706E7">
        <w:tab/>
        <w:t>(1)</w:t>
      </w:r>
      <w:r w:rsidRPr="00E706E7">
        <w:tab/>
        <w:t>At least one week before a person other than APRA:</w:t>
      </w:r>
    </w:p>
    <w:p w14:paraId="075726CF" w14:textId="77777777" w:rsidR="00C35417" w:rsidRPr="00E706E7" w:rsidRDefault="00C35417" w:rsidP="00C35417">
      <w:pPr>
        <w:pStyle w:val="paragraph"/>
      </w:pPr>
      <w:r w:rsidRPr="00E706E7">
        <w:tab/>
        <w:t>(a)</w:t>
      </w:r>
      <w:r w:rsidRPr="00E706E7">
        <w:tab/>
        <w:t>makes an application to a court under Chapter</w:t>
      </w:r>
      <w:r w:rsidR="003C714C" w:rsidRPr="00E706E7">
        <w:t> </w:t>
      </w:r>
      <w:r w:rsidRPr="00E706E7">
        <w:t xml:space="preserve">5 of the </w:t>
      </w:r>
      <w:r w:rsidRPr="00E706E7">
        <w:rPr>
          <w:i/>
        </w:rPr>
        <w:t>Corporations Act 2001</w:t>
      </w:r>
      <w:r w:rsidRPr="00E706E7">
        <w:t xml:space="preserve"> for the appointment of an external administrator of a general insurer or of an authorised NOHC of a general insurer; or</w:t>
      </w:r>
    </w:p>
    <w:p w14:paraId="3578998F" w14:textId="77777777" w:rsidR="00C35417" w:rsidRPr="00E706E7" w:rsidRDefault="00C35417" w:rsidP="00C35417">
      <w:pPr>
        <w:pStyle w:val="paragraph"/>
      </w:pPr>
      <w:r w:rsidRPr="00E706E7">
        <w:tab/>
        <w:t>(b)</w:t>
      </w:r>
      <w:r w:rsidRPr="00E706E7">
        <w:tab/>
        <w:t>makes another kind of application (whether or not to a court) for the appointment of an external administrator of a general insurer or of an authorised NOHC of a general insurer; or</w:t>
      </w:r>
    </w:p>
    <w:p w14:paraId="6EA7CBED" w14:textId="77777777" w:rsidR="00C35417" w:rsidRPr="00E706E7" w:rsidRDefault="00C35417" w:rsidP="00C35417">
      <w:pPr>
        <w:pStyle w:val="paragraph"/>
      </w:pPr>
      <w:r w:rsidRPr="00E706E7">
        <w:tab/>
        <w:t>(c)</w:t>
      </w:r>
      <w:r w:rsidRPr="00E706E7">
        <w:tab/>
        <w:t>appoints an external administrator of a general insurer or of an authorised NOHC of a general insurer (otherwise than as the result of an application made by another person);</w:t>
      </w:r>
    </w:p>
    <w:p w14:paraId="36474027" w14:textId="77777777" w:rsidR="00C35417" w:rsidRPr="00E706E7" w:rsidRDefault="00C35417" w:rsidP="00C35417">
      <w:pPr>
        <w:pStyle w:val="subsection2"/>
      </w:pPr>
      <w:r w:rsidRPr="00E706E7">
        <w:t>the person must give APRA written notice that the person proposes to make the application or appointment.</w:t>
      </w:r>
    </w:p>
    <w:p w14:paraId="6674F826" w14:textId="77777777" w:rsidR="00C35417" w:rsidRPr="00E706E7" w:rsidRDefault="00C35417" w:rsidP="00C35417">
      <w:pPr>
        <w:pStyle w:val="subsection"/>
      </w:pPr>
      <w:r w:rsidRPr="00E706E7">
        <w:tab/>
        <w:t>(2)</w:t>
      </w:r>
      <w:r w:rsidRPr="00E706E7">
        <w:tab/>
        <w:t>If there is an approved form for the notice, the person must give the notice in the approved form.</w:t>
      </w:r>
    </w:p>
    <w:p w14:paraId="3060BDCC" w14:textId="77777777" w:rsidR="00C35417" w:rsidRPr="00E706E7" w:rsidRDefault="00C35417" w:rsidP="00C35417">
      <w:pPr>
        <w:pStyle w:val="subsection"/>
      </w:pPr>
      <w:r w:rsidRPr="00E706E7">
        <w:tab/>
        <w:t>(3)</w:t>
      </w:r>
      <w:r w:rsidRPr="00E706E7">
        <w:tab/>
      </w:r>
      <w:r w:rsidR="003C714C" w:rsidRPr="00E706E7">
        <w:t>Subsection (</w:t>
      </w:r>
      <w:r w:rsidRPr="00E706E7">
        <w:t>1) does not apply if APRA gives the person written notice, before the person makes the application or appointment, that APRA consents to the person making the application or appointment.</w:t>
      </w:r>
    </w:p>
    <w:p w14:paraId="0A5DF57B" w14:textId="77777777" w:rsidR="00C35417" w:rsidRPr="00E706E7" w:rsidRDefault="00C35417" w:rsidP="00C35417">
      <w:pPr>
        <w:pStyle w:val="subsection"/>
      </w:pPr>
      <w:r w:rsidRPr="00E706E7">
        <w:tab/>
        <w:t>(4)</w:t>
      </w:r>
      <w:r w:rsidRPr="00E706E7">
        <w:tab/>
        <w:t>APRA is entitled to be heard on the application.</w:t>
      </w:r>
    </w:p>
    <w:p w14:paraId="519F3644" w14:textId="77777777" w:rsidR="00C35417" w:rsidRPr="00E706E7" w:rsidRDefault="00C35417" w:rsidP="00C35417">
      <w:pPr>
        <w:pStyle w:val="subsection"/>
      </w:pPr>
      <w:r w:rsidRPr="00E706E7">
        <w:tab/>
        <w:t>(5)</w:t>
      </w:r>
      <w:r w:rsidRPr="00E706E7">
        <w:tab/>
        <w:t>After receiving the notice, APRA may request the person to provide details of the proposed application.</w:t>
      </w:r>
    </w:p>
    <w:p w14:paraId="63F1AC96" w14:textId="77777777" w:rsidR="00C35417" w:rsidRPr="00E706E7" w:rsidRDefault="00C35417" w:rsidP="00C35417">
      <w:pPr>
        <w:pStyle w:val="SubsectionHead"/>
      </w:pPr>
      <w:r w:rsidRPr="00E706E7">
        <w:t>Offence</w:t>
      </w:r>
    </w:p>
    <w:p w14:paraId="4976E72F" w14:textId="77777777" w:rsidR="00C35417" w:rsidRPr="00E706E7" w:rsidRDefault="00C35417" w:rsidP="00C35417">
      <w:pPr>
        <w:pStyle w:val="subsection"/>
      </w:pPr>
      <w:r w:rsidRPr="00E706E7">
        <w:tab/>
        <w:t>(6)</w:t>
      </w:r>
      <w:r w:rsidRPr="00E706E7">
        <w:tab/>
        <w:t>A person (other than APRA) commits an offence if:</w:t>
      </w:r>
    </w:p>
    <w:p w14:paraId="718FD71B" w14:textId="77777777" w:rsidR="00C35417" w:rsidRPr="00E706E7" w:rsidRDefault="00C35417" w:rsidP="00C35417">
      <w:pPr>
        <w:pStyle w:val="paragraph"/>
      </w:pPr>
      <w:r w:rsidRPr="00E706E7">
        <w:tab/>
        <w:t>(a)</w:t>
      </w:r>
      <w:r w:rsidRPr="00E706E7">
        <w:tab/>
        <w:t>the person:</w:t>
      </w:r>
    </w:p>
    <w:p w14:paraId="363C0944" w14:textId="77777777" w:rsidR="00C35417" w:rsidRPr="00E706E7" w:rsidRDefault="00C35417" w:rsidP="00C35417">
      <w:pPr>
        <w:pStyle w:val="paragraphsub"/>
      </w:pPr>
      <w:r w:rsidRPr="00E706E7">
        <w:tab/>
        <w:t>(i)</w:t>
      </w:r>
      <w:r w:rsidRPr="00E706E7">
        <w:tab/>
        <w:t>makes an application to a court under Chapter</w:t>
      </w:r>
      <w:r w:rsidR="003C714C" w:rsidRPr="00E706E7">
        <w:t> </w:t>
      </w:r>
      <w:r w:rsidRPr="00E706E7">
        <w:t xml:space="preserve">5 of the </w:t>
      </w:r>
      <w:r w:rsidRPr="00E706E7">
        <w:rPr>
          <w:i/>
        </w:rPr>
        <w:t>Corporations Act 2001</w:t>
      </w:r>
      <w:r w:rsidRPr="00E706E7">
        <w:t xml:space="preserve"> for the appointment of an external administrator of a general insurer or of an authorised NOHC of a general insurer; or</w:t>
      </w:r>
    </w:p>
    <w:p w14:paraId="383C4341" w14:textId="77777777" w:rsidR="00C35417" w:rsidRPr="00E706E7" w:rsidRDefault="00C35417" w:rsidP="00C35417">
      <w:pPr>
        <w:pStyle w:val="paragraphsub"/>
      </w:pPr>
      <w:r w:rsidRPr="00E706E7">
        <w:tab/>
        <w:t>(ii)</w:t>
      </w:r>
      <w:r w:rsidRPr="00E706E7">
        <w:tab/>
        <w:t>makes another kind of application (whether or not to a court) for the appointment of an external administrator of a general insurer or of an authorised NOHC of a general insurer; or</w:t>
      </w:r>
    </w:p>
    <w:p w14:paraId="7AECEE60" w14:textId="77777777" w:rsidR="00C35417" w:rsidRPr="00E706E7" w:rsidRDefault="00C35417" w:rsidP="00C35417">
      <w:pPr>
        <w:pStyle w:val="paragraphsub"/>
      </w:pPr>
      <w:r w:rsidRPr="00E706E7">
        <w:tab/>
        <w:t>(iii)</w:t>
      </w:r>
      <w:r w:rsidRPr="00E706E7">
        <w:tab/>
        <w:t>appoints an external administrator of a general insurer or of an authorised NOHC of a general insurer (otherwise than as the result of an application made by another person); and</w:t>
      </w:r>
    </w:p>
    <w:p w14:paraId="6E81C9F0" w14:textId="77777777" w:rsidR="00C35417" w:rsidRPr="00E706E7" w:rsidRDefault="00C35417" w:rsidP="00C35417">
      <w:pPr>
        <w:pStyle w:val="paragraph"/>
      </w:pPr>
      <w:r w:rsidRPr="00E706E7">
        <w:tab/>
        <w:t>(b)</w:t>
      </w:r>
      <w:r w:rsidRPr="00E706E7">
        <w:tab/>
        <w:t xml:space="preserve">APRA did not give the person written notice, before the person made the application or appointment, of APRA’s consent to the person making the application or appointment, in accordance with </w:t>
      </w:r>
      <w:r w:rsidR="003C714C" w:rsidRPr="00E706E7">
        <w:t>subsection (</w:t>
      </w:r>
      <w:r w:rsidRPr="00E706E7">
        <w:t>3); and</w:t>
      </w:r>
    </w:p>
    <w:p w14:paraId="042D0024" w14:textId="77777777" w:rsidR="00C35417" w:rsidRPr="00E706E7" w:rsidRDefault="00C35417" w:rsidP="00C35417">
      <w:pPr>
        <w:pStyle w:val="paragraph"/>
      </w:pPr>
      <w:r w:rsidRPr="00E706E7">
        <w:tab/>
        <w:t>(c)</w:t>
      </w:r>
      <w:r w:rsidRPr="00E706E7">
        <w:tab/>
        <w:t>at least one week before making the application or appointment:</w:t>
      </w:r>
    </w:p>
    <w:p w14:paraId="4D6B139C" w14:textId="77777777" w:rsidR="00C35417" w:rsidRPr="00E706E7" w:rsidRDefault="00C35417" w:rsidP="00C35417">
      <w:pPr>
        <w:pStyle w:val="paragraphsub"/>
      </w:pPr>
      <w:r w:rsidRPr="00E706E7">
        <w:tab/>
        <w:t>(i)</w:t>
      </w:r>
      <w:r w:rsidRPr="00E706E7">
        <w:tab/>
        <w:t>if there is an approved form for the purposes of this paragraph—the person did not give APRA notice in the approved form indicating that the person proposed to make the application or appointment; or</w:t>
      </w:r>
    </w:p>
    <w:p w14:paraId="1FDC19CC" w14:textId="77777777" w:rsidR="00C35417" w:rsidRPr="00E706E7" w:rsidRDefault="00C35417" w:rsidP="00C35417">
      <w:pPr>
        <w:pStyle w:val="paragraphsub"/>
      </w:pPr>
      <w:r w:rsidRPr="00E706E7">
        <w:tab/>
        <w:t>(ii)</w:t>
      </w:r>
      <w:r w:rsidRPr="00E706E7">
        <w:tab/>
        <w:t>otherwise—the person did not give APRA written notice indicating that the person proposed to make the application or appointment.</w:t>
      </w:r>
    </w:p>
    <w:p w14:paraId="59D65D95" w14:textId="77777777" w:rsidR="00C35417" w:rsidRPr="00E706E7" w:rsidRDefault="00C35417" w:rsidP="00C35417">
      <w:pPr>
        <w:pStyle w:val="Penalty"/>
      </w:pPr>
      <w:r w:rsidRPr="00E706E7">
        <w:t>Penalty:</w:t>
      </w:r>
      <w:r w:rsidRPr="00E706E7">
        <w:tab/>
        <w:t>60 penalty units.</w:t>
      </w:r>
    </w:p>
    <w:p w14:paraId="0FD0F8FF" w14:textId="77777777" w:rsidR="00C35417" w:rsidRPr="00E706E7" w:rsidRDefault="00C35417" w:rsidP="00C35417">
      <w:pPr>
        <w:pStyle w:val="subsection"/>
      </w:pPr>
      <w:r w:rsidRPr="00E706E7">
        <w:tab/>
        <w:t>(7)</w:t>
      </w:r>
      <w:r w:rsidRPr="00E706E7">
        <w:tab/>
        <w:t xml:space="preserve">An offence against </w:t>
      </w:r>
      <w:r w:rsidR="003C714C" w:rsidRPr="00E706E7">
        <w:t>subsection (</w:t>
      </w:r>
      <w:r w:rsidRPr="00E706E7">
        <w:t>6) is an offence of strict liability.</w:t>
      </w:r>
    </w:p>
    <w:p w14:paraId="5EECF646" w14:textId="77777777" w:rsidR="00C35417" w:rsidRPr="00E706E7" w:rsidRDefault="00C35417" w:rsidP="00C35417">
      <w:pPr>
        <w:pStyle w:val="notetext"/>
      </w:pPr>
      <w:r w:rsidRPr="00E706E7">
        <w:t>Note:</w:t>
      </w:r>
      <w:r w:rsidRPr="00E706E7">
        <w:tab/>
        <w:t>For strict liability, see section</w:t>
      </w:r>
      <w:r w:rsidR="003C714C" w:rsidRPr="00E706E7">
        <w:t> </w:t>
      </w:r>
      <w:r w:rsidRPr="00E706E7">
        <w:t xml:space="preserve">6.1 of the </w:t>
      </w:r>
      <w:r w:rsidRPr="00E706E7">
        <w:rPr>
          <w:i/>
        </w:rPr>
        <w:t>Criminal Code</w:t>
      </w:r>
      <w:r w:rsidRPr="00E706E7">
        <w:t>.</w:t>
      </w:r>
    </w:p>
    <w:p w14:paraId="43B0B8A4" w14:textId="77777777" w:rsidR="00101ADA" w:rsidRPr="00E706E7" w:rsidRDefault="00101ADA" w:rsidP="00101ADA">
      <w:pPr>
        <w:pStyle w:val="ActHead5"/>
      </w:pPr>
      <w:bookmarkStart w:id="195" w:name="_Toc155339594"/>
      <w:r w:rsidRPr="00F42C20">
        <w:rPr>
          <w:rStyle w:val="CharSectno"/>
        </w:rPr>
        <w:t>62ZR</w:t>
      </w:r>
      <w:r w:rsidRPr="00E706E7">
        <w:t xml:space="preserve">  Involving APRA in applications by liquidator</w:t>
      </w:r>
      <w:bookmarkEnd w:id="195"/>
    </w:p>
    <w:p w14:paraId="6DA843EB" w14:textId="77777777" w:rsidR="00101ADA" w:rsidRPr="00E706E7" w:rsidRDefault="00101ADA" w:rsidP="00101ADA">
      <w:pPr>
        <w:pStyle w:val="subsection"/>
      </w:pPr>
      <w:r w:rsidRPr="00E706E7">
        <w:tab/>
        <w:t>(1)</w:t>
      </w:r>
      <w:r w:rsidRPr="00E706E7">
        <w:tab/>
        <w:t xml:space="preserve">Before making an application to a court in relation to a matter arising under </w:t>
      </w:r>
      <w:r w:rsidR="00C35417" w:rsidRPr="00E706E7">
        <w:t>the winding</w:t>
      </w:r>
      <w:r w:rsidR="00F42C20">
        <w:noBreakHyphen/>
      </w:r>
      <w:r w:rsidR="00C35417" w:rsidRPr="00E706E7">
        <w:t xml:space="preserve">up of an entity covered by </w:t>
      </w:r>
      <w:r w:rsidR="003C714C" w:rsidRPr="00E706E7">
        <w:t>subsection (</w:t>
      </w:r>
      <w:r w:rsidR="00C35417" w:rsidRPr="00E706E7">
        <w:t>4), or the proposed winding</w:t>
      </w:r>
      <w:r w:rsidR="00F42C20">
        <w:noBreakHyphen/>
      </w:r>
      <w:r w:rsidR="00C35417" w:rsidRPr="00E706E7">
        <w:t xml:space="preserve">up of an entity covered by </w:t>
      </w:r>
      <w:r w:rsidR="003C714C" w:rsidRPr="00E706E7">
        <w:t>subsection (</w:t>
      </w:r>
      <w:r w:rsidR="00C35417" w:rsidRPr="00E706E7">
        <w:t>4)</w:t>
      </w:r>
      <w:r w:rsidRPr="00E706E7">
        <w:t>, a liquidator must give APRA written notice that the liquidator proposes to make the application.</w:t>
      </w:r>
    </w:p>
    <w:p w14:paraId="6B426E21" w14:textId="77777777" w:rsidR="00101ADA" w:rsidRPr="00E706E7" w:rsidRDefault="00101ADA" w:rsidP="00101ADA">
      <w:pPr>
        <w:pStyle w:val="subsection"/>
      </w:pPr>
      <w:r w:rsidRPr="00E706E7">
        <w:tab/>
        <w:t>(2)</w:t>
      </w:r>
      <w:r w:rsidRPr="00E706E7">
        <w:tab/>
        <w:t>The notice must include details of the proposed application.</w:t>
      </w:r>
    </w:p>
    <w:p w14:paraId="6E87C738" w14:textId="77777777" w:rsidR="00101ADA" w:rsidRPr="00E706E7" w:rsidRDefault="00101ADA" w:rsidP="00101ADA">
      <w:pPr>
        <w:pStyle w:val="subsection"/>
      </w:pPr>
      <w:r w:rsidRPr="00E706E7">
        <w:tab/>
        <w:t>(3)</w:t>
      </w:r>
      <w:r w:rsidRPr="00E706E7">
        <w:tab/>
        <w:t>APRA is entitled to be heard on the application.</w:t>
      </w:r>
    </w:p>
    <w:p w14:paraId="69F2AA73" w14:textId="77777777" w:rsidR="009A18AE" w:rsidRPr="00E706E7" w:rsidRDefault="009A18AE" w:rsidP="009A18AE">
      <w:pPr>
        <w:pStyle w:val="subsection"/>
      </w:pPr>
      <w:r w:rsidRPr="00E706E7">
        <w:tab/>
        <w:t>(4)</w:t>
      </w:r>
      <w:r w:rsidRPr="00E706E7">
        <w:tab/>
        <w:t>This subsection covers the following entities:</w:t>
      </w:r>
    </w:p>
    <w:p w14:paraId="1D81E867" w14:textId="77777777" w:rsidR="009A18AE" w:rsidRPr="00E706E7" w:rsidRDefault="009A18AE" w:rsidP="009A18AE">
      <w:pPr>
        <w:pStyle w:val="paragraph"/>
      </w:pPr>
      <w:r w:rsidRPr="00E706E7">
        <w:tab/>
        <w:t>(a)</w:t>
      </w:r>
      <w:r w:rsidRPr="00E706E7">
        <w:tab/>
        <w:t>a general insurer;</w:t>
      </w:r>
    </w:p>
    <w:p w14:paraId="1BBD7D1B" w14:textId="77777777" w:rsidR="009A18AE" w:rsidRPr="00E706E7" w:rsidRDefault="009A18AE" w:rsidP="009A18AE">
      <w:pPr>
        <w:pStyle w:val="paragraph"/>
      </w:pPr>
      <w:r w:rsidRPr="00E706E7">
        <w:tab/>
        <w:t>(b)</w:t>
      </w:r>
      <w:r w:rsidRPr="00E706E7">
        <w:tab/>
        <w:t>an authorised NOHC;</w:t>
      </w:r>
    </w:p>
    <w:p w14:paraId="4F752570" w14:textId="77777777" w:rsidR="009A18AE" w:rsidRPr="00E706E7" w:rsidRDefault="009A18AE" w:rsidP="0092782F">
      <w:pPr>
        <w:pStyle w:val="paragraph"/>
      </w:pPr>
      <w:r w:rsidRPr="00E706E7">
        <w:tab/>
        <w:t>(c)</w:t>
      </w:r>
      <w:r w:rsidRPr="00E706E7">
        <w:tab/>
        <w:t>a subsidiary of a general insurer or authorised NOHC.</w:t>
      </w:r>
    </w:p>
    <w:p w14:paraId="5C2A0F1B" w14:textId="77777777" w:rsidR="00101ADA" w:rsidRPr="00E706E7" w:rsidRDefault="00101ADA" w:rsidP="00101ADA">
      <w:pPr>
        <w:pStyle w:val="ActHead5"/>
      </w:pPr>
      <w:bookmarkStart w:id="196" w:name="_Toc155339595"/>
      <w:r w:rsidRPr="00F42C20">
        <w:rPr>
          <w:rStyle w:val="CharSectno"/>
        </w:rPr>
        <w:t>62ZS</w:t>
      </w:r>
      <w:r w:rsidRPr="00E706E7">
        <w:t xml:space="preserve">  Application by APRA for directions</w:t>
      </w:r>
      <w:bookmarkEnd w:id="196"/>
    </w:p>
    <w:p w14:paraId="54925B58" w14:textId="77777777" w:rsidR="009A18AE" w:rsidRPr="00E706E7" w:rsidRDefault="009A18AE" w:rsidP="009A18AE">
      <w:pPr>
        <w:pStyle w:val="subsection"/>
      </w:pPr>
      <w:r w:rsidRPr="00E706E7">
        <w:tab/>
        <w:t>(1)</w:t>
      </w:r>
      <w:r w:rsidRPr="00E706E7">
        <w:tab/>
        <w:t>APRA may apply to the Federal Court for directions regarding any matter arising under:</w:t>
      </w:r>
    </w:p>
    <w:p w14:paraId="0DC72553" w14:textId="77777777" w:rsidR="009A18AE" w:rsidRPr="00E706E7" w:rsidRDefault="009A18AE" w:rsidP="009A18AE">
      <w:pPr>
        <w:pStyle w:val="paragraph"/>
      </w:pPr>
      <w:r w:rsidRPr="00E706E7">
        <w:tab/>
        <w:t>(a)</w:t>
      </w:r>
      <w:r w:rsidRPr="00E706E7">
        <w:tab/>
        <w:t>the winding</w:t>
      </w:r>
      <w:r w:rsidR="00F42C20">
        <w:noBreakHyphen/>
      </w:r>
      <w:r w:rsidRPr="00E706E7">
        <w:t>up of an entity covered by subsection</w:t>
      </w:r>
      <w:r w:rsidR="003C714C" w:rsidRPr="00E706E7">
        <w:t> </w:t>
      </w:r>
      <w:r w:rsidRPr="00E706E7">
        <w:t>62ZR(4) (whether the winding</w:t>
      </w:r>
      <w:r w:rsidR="00F42C20">
        <w:noBreakHyphen/>
      </w:r>
      <w:r w:rsidRPr="00E706E7">
        <w:t xml:space="preserve">up occurs as a result of an application made under the </w:t>
      </w:r>
      <w:r w:rsidRPr="00E706E7">
        <w:rPr>
          <w:i/>
        </w:rPr>
        <w:t>Corporations Act 2001</w:t>
      </w:r>
      <w:r w:rsidRPr="00E706E7">
        <w:t xml:space="preserve"> or by APRA under Division</w:t>
      </w:r>
      <w:r w:rsidR="003C714C" w:rsidRPr="00E706E7">
        <w:t> </w:t>
      </w:r>
      <w:r w:rsidRPr="00E706E7">
        <w:t>3 of this Part); or</w:t>
      </w:r>
    </w:p>
    <w:p w14:paraId="2BEF9946" w14:textId="77777777" w:rsidR="009A18AE" w:rsidRPr="00E706E7" w:rsidRDefault="009A18AE" w:rsidP="009A18AE">
      <w:pPr>
        <w:pStyle w:val="paragraph"/>
      </w:pPr>
      <w:r w:rsidRPr="00E706E7">
        <w:tab/>
        <w:t>(b)</w:t>
      </w:r>
      <w:r w:rsidRPr="00E706E7">
        <w:tab/>
        <w:t>the proposed winding</w:t>
      </w:r>
      <w:r w:rsidR="00F42C20">
        <w:noBreakHyphen/>
      </w:r>
      <w:r w:rsidRPr="00E706E7">
        <w:t>up of an entity covered by subsection</w:t>
      </w:r>
      <w:r w:rsidR="003C714C" w:rsidRPr="00E706E7">
        <w:t> </w:t>
      </w:r>
      <w:r w:rsidRPr="00E706E7">
        <w:t>62ZR(4) (whether the winding</w:t>
      </w:r>
      <w:r w:rsidR="00F42C20">
        <w:noBreakHyphen/>
      </w:r>
      <w:r w:rsidRPr="00E706E7">
        <w:t xml:space="preserve">up will occur as a result of an application made, or proposed to be made, under the </w:t>
      </w:r>
      <w:r w:rsidRPr="00E706E7">
        <w:rPr>
          <w:i/>
        </w:rPr>
        <w:t>Corporations Act 2001</w:t>
      </w:r>
      <w:r w:rsidRPr="00E706E7">
        <w:t xml:space="preserve"> or by APRA under Division</w:t>
      </w:r>
      <w:r w:rsidR="003C714C" w:rsidRPr="00E706E7">
        <w:t> </w:t>
      </w:r>
      <w:r w:rsidRPr="00E706E7">
        <w:t>3 of this Part).</w:t>
      </w:r>
    </w:p>
    <w:p w14:paraId="21D7EE25" w14:textId="77777777" w:rsidR="00101ADA" w:rsidRPr="00E706E7" w:rsidRDefault="00101ADA" w:rsidP="00101ADA">
      <w:pPr>
        <w:pStyle w:val="subsection"/>
      </w:pPr>
      <w:r w:rsidRPr="00E706E7">
        <w:tab/>
        <w:t>(2)</w:t>
      </w:r>
      <w:r w:rsidRPr="00E706E7">
        <w:tab/>
        <w:t>APRA must give the liquidator written notice that APRA proposes to make the application.</w:t>
      </w:r>
    </w:p>
    <w:p w14:paraId="73D7C181" w14:textId="77777777" w:rsidR="00101ADA" w:rsidRPr="00E706E7" w:rsidRDefault="00101ADA" w:rsidP="00101ADA">
      <w:pPr>
        <w:pStyle w:val="subsection"/>
      </w:pPr>
      <w:r w:rsidRPr="00E706E7">
        <w:tab/>
        <w:t>(3)</w:t>
      </w:r>
      <w:r w:rsidRPr="00E706E7">
        <w:tab/>
        <w:t>The notice must include details of the proposed application.</w:t>
      </w:r>
    </w:p>
    <w:p w14:paraId="37275751" w14:textId="77777777" w:rsidR="00101ADA" w:rsidRPr="00E706E7" w:rsidRDefault="00101ADA" w:rsidP="00101ADA">
      <w:pPr>
        <w:pStyle w:val="subsection"/>
      </w:pPr>
      <w:r w:rsidRPr="00E706E7">
        <w:tab/>
        <w:t>(4)</w:t>
      </w:r>
      <w:r w:rsidRPr="00E706E7">
        <w:tab/>
        <w:t>The liquidator is entitled to be heard on the application.</w:t>
      </w:r>
    </w:p>
    <w:p w14:paraId="7B4D962A" w14:textId="77777777" w:rsidR="00101ADA" w:rsidRPr="00E706E7" w:rsidRDefault="00101ADA" w:rsidP="00101ADA">
      <w:pPr>
        <w:pStyle w:val="ActHead5"/>
      </w:pPr>
      <w:bookmarkStart w:id="197" w:name="_Toc155339596"/>
      <w:r w:rsidRPr="00F42C20">
        <w:rPr>
          <w:rStyle w:val="CharSectno"/>
        </w:rPr>
        <w:t>62ZT</w:t>
      </w:r>
      <w:r w:rsidRPr="00E706E7">
        <w:t xml:space="preserve">  APRA may request information from liquidator</w:t>
      </w:r>
      <w:bookmarkEnd w:id="197"/>
    </w:p>
    <w:p w14:paraId="6A86BDFE" w14:textId="77777777" w:rsidR="009A18AE" w:rsidRPr="00E706E7" w:rsidRDefault="009A18AE" w:rsidP="009A18AE">
      <w:pPr>
        <w:pStyle w:val="subsection"/>
      </w:pPr>
      <w:r w:rsidRPr="00E706E7">
        <w:tab/>
        <w:t>(1)</w:t>
      </w:r>
      <w:r w:rsidRPr="00E706E7">
        <w:tab/>
        <w:t>APRA may request a liquidator of an entity covered by subsection</w:t>
      </w:r>
      <w:r w:rsidR="003C714C" w:rsidRPr="00E706E7">
        <w:t> </w:t>
      </w:r>
      <w:r w:rsidRPr="00E706E7">
        <w:t>62ZR(4) in writing to give APRA, within a reasonable time specified in the request, specified information in writing about:</w:t>
      </w:r>
    </w:p>
    <w:p w14:paraId="4E33B97A" w14:textId="77777777" w:rsidR="009A18AE" w:rsidRPr="00E706E7" w:rsidRDefault="009A18AE" w:rsidP="009A18AE">
      <w:pPr>
        <w:pStyle w:val="paragraph"/>
      </w:pPr>
      <w:r w:rsidRPr="00E706E7">
        <w:tab/>
        <w:t>(a)</w:t>
      </w:r>
      <w:r w:rsidRPr="00E706E7">
        <w:tab/>
        <w:t>the winding</w:t>
      </w:r>
      <w:r w:rsidR="00F42C20">
        <w:noBreakHyphen/>
      </w:r>
      <w:r w:rsidRPr="00E706E7">
        <w:t>up of the entity (whether the winding</w:t>
      </w:r>
      <w:r w:rsidR="00F42C20">
        <w:noBreakHyphen/>
      </w:r>
      <w:r w:rsidRPr="00E706E7">
        <w:t xml:space="preserve">up occurs as a result of an application made under the </w:t>
      </w:r>
      <w:r w:rsidRPr="00E706E7">
        <w:rPr>
          <w:i/>
        </w:rPr>
        <w:t>Corporations Act 2001</w:t>
      </w:r>
      <w:r w:rsidRPr="00E706E7">
        <w:t xml:space="preserve"> or by APRA under Division</w:t>
      </w:r>
      <w:r w:rsidR="003C714C" w:rsidRPr="00E706E7">
        <w:t> </w:t>
      </w:r>
      <w:r w:rsidRPr="00E706E7">
        <w:t>3 of this Part) and the other affairs of the general insurer; or</w:t>
      </w:r>
    </w:p>
    <w:p w14:paraId="315F4EFE" w14:textId="77777777" w:rsidR="009A18AE" w:rsidRPr="00E706E7" w:rsidRDefault="009A18AE" w:rsidP="009A18AE">
      <w:pPr>
        <w:pStyle w:val="paragraph"/>
      </w:pPr>
      <w:r w:rsidRPr="00E706E7">
        <w:tab/>
        <w:t>(b)</w:t>
      </w:r>
      <w:r w:rsidRPr="00E706E7">
        <w:tab/>
        <w:t>the proposed winding</w:t>
      </w:r>
      <w:r w:rsidR="00F42C20">
        <w:noBreakHyphen/>
      </w:r>
      <w:r w:rsidRPr="00E706E7">
        <w:t>up of the entity (whether the winding</w:t>
      </w:r>
      <w:r w:rsidR="00F42C20">
        <w:noBreakHyphen/>
      </w:r>
      <w:r w:rsidRPr="00E706E7">
        <w:t xml:space="preserve">up will occur as a result of an application made, or proposed to be made, under the </w:t>
      </w:r>
      <w:r w:rsidRPr="00E706E7">
        <w:rPr>
          <w:i/>
        </w:rPr>
        <w:t>Corporations Act 2001</w:t>
      </w:r>
      <w:r w:rsidRPr="00E706E7">
        <w:t xml:space="preserve"> or by APRA under Division</w:t>
      </w:r>
      <w:r w:rsidR="003C714C" w:rsidRPr="00E706E7">
        <w:t> </w:t>
      </w:r>
      <w:r w:rsidRPr="00E706E7">
        <w:t>3 of this Part) and the other affairs of the general insurer.</w:t>
      </w:r>
    </w:p>
    <w:p w14:paraId="30663FAA" w14:textId="77777777" w:rsidR="00101ADA" w:rsidRPr="00E706E7" w:rsidRDefault="00101ADA" w:rsidP="00101ADA">
      <w:pPr>
        <w:pStyle w:val="subsection"/>
      </w:pPr>
      <w:r w:rsidRPr="00E706E7">
        <w:tab/>
        <w:t>(2)</w:t>
      </w:r>
      <w:r w:rsidRPr="00E706E7">
        <w:tab/>
        <w:t>The liquidator must comply with the request.</w:t>
      </w:r>
    </w:p>
    <w:p w14:paraId="5DA52AFB" w14:textId="77777777" w:rsidR="00101ADA" w:rsidRPr="00E706E7" w:rsidRDefault="00101ADA" w:rsidP="00101ADA">
      <w:pPr>
        <w:pStyle w:val="notetext"/>
      </w:pPr>
      <w:r w:rsidRPr="00E706E7">
        <w:t>Note:</w:t>
      </w:r>
      <w:r w:rsidRPr="00E706E7">
        <w:tab/>
        <w:t xml:space="preserve">Action may be taken under the </w:t>
      </w:r>
      <w:r w:rsidRPr="00E706E7">
        <w:rPr>
          <w:i/>
        </w:rPr>
        <w:t>Corporations Act 2001</w:t>
      </w:r>
      <w:r w:rsidRPr="00E706E7">
        <w:t xml:space="preserve"> against a liquidator who does not comply with such a request.</w:t>
      </w:r>
    </w:p>
    <w:p w14:paraId="246ED14D" w14:textId="77777777" w:rsidR="00101ADA" w:rsidRPr="00E706E7" w:rsidRDefault="00101ADA" w:rsidP="0082664E">
      <w:pPr>
        <w:pStyle w:val="ActHead3"/>
        <w:pageBreakBefore/>
      </w:pPr>
      <w:bookmarkStart w:id="198" w:name="_Toc155339597"/>
      <w:r w:rsidRPr="00F42C20">
        <w:rPr>
          <w:rStyle w:val="CharDivNo"/>
        </w:rPr>
        <w:t>Division</w:t>
      </w:r>
      <w:r w:rsidR="003C714C" w:rsidRPr="00F42C20">
        <w:rPr>
          <w:rStyle w:val="CharDivNo"/>
        </w:rPr>
        <w:t> </w:t>
      </w:r>
      <w:r w:rsidRPr="00F42C20">
        <w:rPr>
          <w:rStyle w:val="CharDivNo"/>
        </w:rPr>
        <w:t>3</w:t>
      </w:r>
      <w:r w:rsidRPr="00E706E7">
        <w:t>—</w:t>
      </w:r>
      <w:r w:rsidRPr="00F42C20">
        <w:rPr>
          <w:rStyle w:val="CharDivText"/>
        </w:rPr>
        <w:t>Extra provisions for winding up general insurers</w:t>
      </w:r>
      <w:bookmarkEnd w:id="198"/>
    </w:p>
    <w:p w14:paraId="4A6042F3" w14:textId="77777777" w:rsidR="00101ADA" w:rsidRPr="00E706E7" w:rsidRDefault="00101ADA" w:rsidP="00101ADA">
      <w:pPr>
        <w:pStyle w:val="ActHead5"/>
      </w:pPr>
      <w:bookmarkStart w:id="199" w:name="_Toc155339598"/>
      <w:r w:rsidRPr="00F42C20">
        <w:rPr>
          <w:rStyle w:val="CharSectno"/>
        </w:rPr>
        <w:t>62ZU</w:t>
      </w:r>
      <w:r w:rsidRPr="00E706E7">
        <w:t xml:space="preserve">  Order to wind up general insurer on APRA’s application</w:t>
      </w:r>
      <w:bookmarkEnd w:id="199"/>
    </w:p>
    <w:p w14:paraId="69F54528" w14:textId="77777777" w:rsidR="00101ADA" w:rsidRPr="00E706E7" w:rsidRDefault="00101ADA" w:rsidP="00101ADA">
      <w:pPr>
        <w:pStyle w:val="subsection"/>
      </w:pPr>
      <w:r w:rsidRPr="00E706E7">
        <w:tab/>
        <w:t>(1)</w:t>
      </w:r>
      <w:r w:rsidRPr="00E706E7">
        <w:tab/>
        <w:t>After an investigation of a general insurer has been made under Part V, APRA may apply to the Federal Court for an order that the general insurer be wound up.</w:t>
      </w:r>
    </w:p>
    <w:p w14:paraId="016B0A6B" w14:textId="77777777" w:rsidR="00101ADA" w:rsidRPr="00E706E7" w:rsidRDefault="00101ADA" w:rsidP="00101ADA">
      <w:pPr>
        <w:pStyle w:val="subsection"/>
      </w:pPr>
      <w:r w:rsidRPr="00E706E7">
        <w:tab/>
        <w:t>(2)</w:t>
      </w:r>
      <w:r w:rsidRPr="00E706E7">
        <w:tab/>
        <w:t>The Federal Court may make the order if satisfied that it is in the interests of the general insurer’s policyholders.</w:t>
      </w:r>
    </w:p>
    <w:p w14:paraId="027B5A28" w14:textId="77777777" w:rsidR="009A18AE" w:rsidRPr="00E706E7" w:rsidRDefault="009A18AE" w:rsidP="009A18AE">
      <w:pPr>
        <w:pStyle w:val="subsection"/>
      </w:pPr>
      <w:r w:rsidRPr="00E706E7">
        <w:tab/>
        <w:t>(3)</w:t>
      </w:r>
      <w:r w:rsidRPr="00E706E7">
        <w:tab/>
        <w:t xml:space="preserve">To avoid doubt, </w:t>
      </w:r>
      <w:r w:rsidR="003C714C" w:rsidRPr="00E706E7">
        <w:t>subsection (</w:t>
      </w:r>
      <w:r w:rsidRPr="00E706E7">
        <w:t>1) applies whether or not an Insurance Act statutory manager is in control of:</w:t>
      </w:r>
    </w:p>
    <w:p w14:paraId="513E553F" w14:textId="77777777" w:rsidR="009A18AE" w:rsidRPr="00E706E7" w:rsidRDefault="009A18AE" w:rsidP="009A18AE">
      <w:pPr>
        <w:pStyle w:val="paragraph"/>
      </w:pPr>
      <w:r w:rsidRPr="00E706E7">
        <w:tab/>
        <w:t>(a)</w:t>
      </w:r>
      <w:r w:rsidRPr="00E706E7">
        <w:tab/>
        <w:t xml:space="preserve">unless </w:t>
      </w:r>
      <w:r w:rsidR="003C714C" w:rsidRPr="00E706E7">
        <w:t>paragraph (</w:t>
      </w:r>
      <w:r w:rsidRPr="00E706E7">
        <w:t>b) applies—the general insurer’s business; or</w:t>
      </w:r>
    </w:p>
    <w:p w14:paraId="5F593760" w14:textId="77777777" w:rsidR="009A18AE" w:rsidRPr="00E706E7" w:rsidRDefault="009A18AE" w:rsidP="0092782F">
      <w:pPr>
        <w:pStyle w:val="paragraph"/>
      </w:pPr>
      <w:r w:rsidRPr="00E706E7">
        <w:tab/>
        <w:t>(b)</w:t>
      </w:r>
      <w:r w:rsidRPr="00E706E7">
        <w:tab/>
        <w:t>if the general insurer is a foreign general insurer—the Australian business assets and liabilities of the foreign general insurer.</w:t>
      </w:r>
    </w:p>
    <w:p w14:paraId="7CAE352A" w14:textId="77777777" w:rsidR="00101ADA" w:rsidRPr="00E706E7" w:rsidRDefault="00101ADA" w:rsidP="00101ADA">
      <w:pPr>
        <w:pStyle w:val="ActHead5"/>
      </w:pPr>
      <w:bookmarkStart w:id="200" w:name="_Toc155339599"/>
      <w:r w:rsidRPr="00F42C20">
        <w:rPr>
          <w:rStyle w:val="CharSectno"/>
        </w:rPr>
        <w:t>62ZV</w:t>
      </w:r>
      <w:r w:rsidRPr="00E706E7">
        <w:t xml:space="preserve">  Relationship with the </w:t>
      </w:r>
      <w:r w:rsidRPr="00E706E7">
        <w:rPr>
          <w:i/>
        </w:rPr>
        <w:t>Corporations Act 2001</w:t>
      </w:r>
      <w:bookmarkEnd w:id="200"/>
    </w:p>
    <w:p w14:paraId="423A7D8D" w14:textId="77777777" w:rsidR="00101ADA" w:rsidRPr="00E706E7" w:rsidRDefault="00101ADA" w:rsidP="00101ADA">
      <w:pPr>
        <w:pStyle w:val="subsection"/>
      </w:pPr>
      <w:r w:rsidRPr="00E706E7">
        <w:tab/>
      </w:r>
      <w:r w:rsidRPr="00E706E7">
        <w:tab/>
        <w:t>Section</w:t>
      </w:r>
      <w:r w:rsidR="003C714C" w:rsidRPr="00E706E7">
        <w:t> </w:t>
      </w:r>
      <w:r w:rsidRPr="00E706E7">
        <w:t>62ZU applies in relation to a general insurer in addition to Chapter</w:t>
      </w:r>
      <w:r w:rsidR="003C714C" w:rsidRPr="00E706E7">
        <w:t> </w:t>
      </w:r>
      <w:r w:rsidRPr="00E706E7">
        <w:t xml:space="preserve">5 of the </w:t>
      </w:r>
      <w:r w:rsidRPr="00E706E7">
        <w:rPr>
          <w:i/>
        </w:rPr>
        <w:t>Corporations Act 2001</w:t>
      </w:r>
      <w:r w:rsidRPr="00E706E7">
        <w:t>.</w:t>
      </w:r>
    </w:p>
    <w:p w14:paraId="58EF5646" w14:textId="77777777" w:rsidR="009A18AE" w:rsidRPr="00E706E7" w:rsidRDefault="009A18AE" w:rsidP="0092782F">
      <w:pPr>
        <w:pStyle w:val="notetext"/>
      </w:pPr>
      <w:r w:rsidRPr="00E706E7">
        <w:t>Note:</w:t>
      </w:r>
      <w:r w:rsidRPr="00E706E7">
        <w:tab/>
        <w:t>APRA may choose to apply under section</w:t>
      </w:r>
      <w:r w:rsidR="003C714C" w:rsidRPr="00E706E7">
        <w:t> </w:t>
      </w:r>
      <w:r w:rsidRPr="00E706E7">
        <w:t xml:space="preserve">62ZU for an order that a general insurer be wound up. Alternatively, APRA may choose to apply under the </w:t>
      </w:r>
      <w:r w:rsidRPr="00E706E7">
        <w:rPr>
          <w:i/>
        </w:rPr>
        <w:t>Corporations Act 2001</w:t>
      </w:r>
      <w:r w:rsidRPr="00E706E7">
        <w:t xml:space="preserve"> for an order that the general insurer be wound up (for example, under section</w:t>
      </w:r>
      <w:r w:rsidR="003C714C" w:rsidRPr="00E706E7">
        <w:t> </w:t>
      </w:r>
      <w:r w:rsidRPr="00E706E7">
        <w:t>459P or 462 of that Act).</w:t>
      </w:r>
    </w:p>
    <w:p w14:paraId="70CDA347" w14:textId="77777777" w:rsidR="009A18AE" w:rsidRPr="00E706E7" w:rsidRDefault="009A18AE" w:rsidP="00582DB5">
      <w:pPr>
        <w:pStyle w:val="ActHead3"/>
        <w:pageBreakBefore/>
      </w:pPr>
      <w:bookmarkStart w:id="201" w:name="_Toc155339600"/>
      <w:r w:rsidRPr="00F42C20">
        <w:rPr>
          <w:rStyle w:val="CharDivNo"/>
        </w:rPr>
        <w:t>Division</w:t>
      </w:r>
      <w:r w:rsidR="003C714C" w:rsidRPr="00F42C20">
        <w:rPr>
          <w:rStyle w:val="CharDivNo"/>
        </w:rPr>
        <w:t> </w:t>
      </w:r>
      <w:r w:rsidRPr="00F42C20">
        <w:rPr>
          <w:rStyle w:val="CharDivNo"/>
        </w:rPr>
        <w:t>4</w:t>
      </w:r>
      <w:r w:rsidRPr="00E706E7">
        <w:t>—</w:t>
      </w:r>
      <w:r w:rsidRPr="00F42C20">
        <w:rPr>
          <w:rStyle w:val="CharDivText"/>
        </w:rPr>
        <w:t>Special provisions relating to foreign general insurers</w:t>
      </w:r>
      <w:bookmarkEnd w:id="201"/>
    </w:p>
    <w:p w14:paraId="1BFDD18F" w14:textId="77777777" w:rsidR="009A18AE" w:rsidRPr="00E706E7" w:rsidRDefault="009A18AE" w:rsidP="009A18AE">
      <w:pPr>
        <w:pStyle w:val="ActHead5"/>
      </w:pPr>
      <w:bookmarkStart w:id="202" w:name="_Toc155339601"/>
      <w:r w:rsidRPr="008E78C3">
        <w:rPr>
          <w:rStyle w:val="CharSectno"/>
          <w:rFonts w:eastAsia="Calibri"/>
        </w:rPr>
        <w:t>62ZVA</w:t>
      </w:r>
      <w:r w:rsidRPr="00E706E7">
        <w:t xml:space="preserve">  Limited application of Divisions</w:t>
      </w:r>
      <w:r w:rsidR="003C714C" w:rsidRPr="00E706E7">
        <w:t> </w:t>
      </w:r>
      <w:r w:rsidRPr="00E706E7">
        <w:t>1, 1A and 2 to foreign general insurers</w:t>
      </w:r>
      <w:bookmarkEnd w:id="202"/>
    </w:p>
    <w:p w14:paraId="735D0AAD" w14:textId="77777777" w:rsidR="009A18AE" w:rsidRPr="00E706E7" w:rsidRDefault="009A18AE" w:rsidP="009A18AE">
      <w:pPr>
        <w:pStyle w:val="subsection"/>
      </w:pPr>
      <w:r w:rsidRPr="00E706E7">
        <w:tab/>
        <w:t>(1)</w:t>
      </w:r>
      <w:r w:rsidRPr="00E706E7">
        <w:tab/>
        <w:t>Divisions</w:t>
      </w:r>
      <w:r w:rsidR="003C714C" w:rsidRPr="00E706E7">
        <w:t> </w:t>
      </w:r>
      <w:r w:rsidRPr="00E706E7">
        <w:t>1, 1A and 2 do not apply in relation to:</w:t>
      </w:r>
    </w:p>
    <w:p w14:paraId="536F83BC" w14:textId="77777777" w:rsidR="009A18AE" w:rsidRPr="00E706E7" w:rsidRDefault="009A18AE" w:rsidP="009A18AE">
      <w:pPr>
        <w:pStyle w:val="paragraph"/>
      </w:pPr>
      <w:r w:rsidRPr="00E706E7">
        <w:tab/>
        <w:t>(a)</w:t>
      </w:r>
      <w:r w:rsidRPr="00E706E7">
        <w:tab/>
        <w:t>business of a foreign general insurer (other than Australian business assets and liabilities); or</w:t>
      </w:r>
    </w:p>
    <w:p w14:paraId="781DAAEB" w14:textId="77777777" w:rsidR="009A18AE" w:rsidRPr="00E706E7" w:rsidRDefault="009A18AE" w:rsidP="009A18AE">
      <w:pPr>
        <w:pStyle w:val="paragraph"/>
        <w:rPr>
          <w:i/>
        </w:rPr>
      </w:pPr>
      <w:r w:rsidRPr="00E706E7">
        <w:tab/>
        <w:t>(b)</w:t>
      </w:r>
      <w:r w:rsidRPr="00E706E7">
        <w:tab/>
        <w:t>the management of a foreign general insurer, to the extent that the management relates to such business of the foreign general insurer.</w:t>
      </w:r>
    </w:p>
    <w:p w14:paraId="25330198" w14:textId="77777777" w:rsidR="009A18AE" w:rsidRPr="00E706E7" w:rsidRDefault="009A18AE" w:rsidP="009A18AE">
      <w:pPr>
        <w:pStyle w:val="subsection"/>
      </w:pPr>
      <w:r w:rsidRPr="00E706E7">
        <w:tab/>
        <w:t>(2)</w:t>
      </w:r>
      <w:r w:rsidRPr="00E706E7">
        <w:tab/>
        <w:t>Subsection</w:t>
      </w:r>
      <w:r w:rsidR="003C714C" w:rsidRPr="00E706E7">
        <w:t> </w:t>
      </w:r>
      <w:r w:rsidRPr="00E706E7">
        <w:t>62T(3) does not apply to the issue of policies by a foreign general insurer in the course of insurance business carried on outside Australia by the foreign general insurer.</w:t>
      </w:r>
    </w:p>
    <w:p w14:paraId="30D0E063" w14:textId="77777777" w:rsidR="009A18AE" w:rsidRPr="00E706E7" w:rsidRDefault="009A18AE" w:rsidP="009A18AE">
      <w:pPr>
        <w:pStyle w:val="subsection"/>
      </w:pPr>
      <w:r w:rsidRPr="00E706E7">
        <w:tab/>
        <w:t>(3)</w:t>
      </w:r>
      <w:r w:rsidRPr="00E706E7">
        <w:tab/>
        <w:t>In this section:</w:t>
      </w:r>
    </w:p>
    <w:p w14:paraId="583D0A55" w14:textId="77777777" w:rsidR="009A18AE" w:rsidRPr="00E706E7" w:rsidRDefault="009A18AE" w:rsidP="009A18AE">
      <w:pPr>
        <w:pStyle w:val="Definition"/>
      </w:pPr>
      <w:r w:rsidRPr="00E706E7">
        <w:rPr>
          <w:b/>
          <w:i/>
        </w:rPr>
        <w:t>asset</w:t>
      </w:r>
      <w:r w:rsidRPr="00E706E7">
        <w:t xml:space="preserve"> has the same meaning as in the </w:t>
      </w:r>
      <w:r w:rsidRPr="00E706E7">
        <w:rPr>
          <w:i/>
        </w:rPr>
        <w:t>Financial Sector (Transfer and Restructure) Act 1999</w:t>
      </w:r>
      <w:r w:rsidRPr="00E706E7">
        <w:t>.</w:t>
      </w:r>
    </w:p>
    <w:p w14:paraId="38C24CF3" w14:textId="77777777" w:rsidR="009A18AE" w:rsidRPr="00E706E7" w:rsidRDefault="009A18AE" w:rsidP="009A18AE">
      <w:pPr>
        <w:pStyle w:val="Definition"/>
      </w:pPr>
      <w:r w:rsidRPr="00E706E7">
        <w:rPr>
          <w:b/>
          <w:i/>
        </w:rPr>
        <w:t>Australian business assets and liabilities</w:t>
      </w:r>
      <w:r w:rsidRPr="00E706E7">
        <w:t>, of a foreign general insurer, means the following:</w:t>
      </w:r>
    </w:p>
    <w:p w14:paraId="110ED99A" w14:textId="77777777" w:rsidR="009A18AE" w:rsidRPr="00E706E7" w:rsidRDefault="009A18AE" w:rsidP="009A18AE">
      <w:pPr>
        <w:pStyle w:val="paragraph"/>
      </w:pPr>
      <w:r w:rsidRPr="00E706E7">
        <w:tab/>
        <w:t>(a)</w:t>
      </w:r>
      <w:r w:rsidRPr="00E706E7">
        <w:tab/>
        <w:t>the assets and liabilities of the foreign general insurer in Australia;</w:t>
      </w:r>
    </w:p>
    <w:p w14:paraId="01BE9BD3" w14:textId="77777777" w:rsidR="009A18AE" w:rsidRPr="00E706E7" w:rsidRDefault="009A18AE" w:rsidP="009A18AE">
      <w:pPr>
        <w:pStyle w:val="paragraph"/>
      </w:pPr>
      <w:r w:rsidRPr="00E706E7">
        <w:tab/>
        <w:t>(b)</w:t>
      </w:r>
      <w:r w:rsidRPr="00E706E7">
        <w:tab/>
        <w:t>any other assets and liabilities of the foreign general insurer that:</w:t>
      </w:r>
    </w:p>
    <w:p w14:paraId="086CADF2" w14:textId="77777777" w:rsidR="009A18AE" w:rsidRPr="00E706E7" w:rsidRDefault="009A18AE" w:rsidP="009A18AE">
      <w:pPr>
        <w:pStyle w:val="paragraphsub"/>
      </w:pPr>
      <w:r w:rsidRPr="00E706E7">
        <w:tab/>
        <w:t>(i)</w:t>
      </w:r>
      <w:r w:rsidRPr="00E706E7">
        <w:tab/>
        <w:t>are related to its operations in Australia; and</w:t>
      </w:r>
    </w:p>
    <w:p w14:paraId="4C59CA8C" w14:textId="77777777" w:rsidR="009A18AE" w:rsidRPr="00E706E7" w:rsidRDefault="009A18AE" w:rsidP="009A18AE">
      <w:pPr>
        <w:pStyle w:val="paragraphsub"/>
      </w:pPr>
      <w:r w:rsidRPr="00E706E7">
        <w:tab/>
        <w:t>(ii)</w:t>
      </w:r>
      <w:r w:rsidRPr="00E706E7">
        <w:tab/>
        <w:t>if regulations are made for the purposes of this subparagraph—are of a kind specified in those regulations.</w:t>
      </w:r>
    </w:p>
    <w:p w14:paraId="2BBC3F15" w14:textId="77777777" w:rsidR="009A18AE" w:rsidRPr="00E706E7" w:rsidRDefault="009A18AE" w:rsidP="00582DB5">
      <w:pPr>
        <w:pStyle w:val="Definition"/>
      </w:pPr>
      <w:r w:rsidRPr="00E706E7">
        <w:rPr>
          <w:b/>
          <w:i/>
        </w:rPr>
        <w:t>liability</w:t>
      </w:r>
      <w:r w:rsidRPr="00E706E7">
        <w:t xml:space="preserve"> has the same meaning as in the </w:t>
      </w:r>
      <w:r w:rsidRPr="00E706E7">
        <w:rPr>
          <w:i/>
        </w:rPr>
        <w:t>Financial Sector (Transfer and Restructure) Act 1999</w:t>
      </w:r>
      <w:r w:rsidRPr="00E706E7">
        <w:t>.</w:t>
      </w:r>
    </w:p>
    <w:p w14:paraId="6FCCD833" w14:textId="77777777" w:rsidR="00B244CB" w:rsidRPr="00E706E7" w:rsidRDefault="00B244CB" w:rsidP="0082664E">
      <w:pPr>
        <w:pStyle w:val="ActHead2"/>
        <w:pageBreakBefore/>
      </w:pPr>
      <w:bookmarkStart w:id="203" w:name="_Toc155339602"/>
      <w:r w:rsidRPr="00F42C20">
        <w:rPr>
          <w:rStyle w:val="CharPartNo"/>
        </w:rPr>
        <w:t>Part VC</w:t>
      </w:r>
      <w:r w:rsidRPr="00E706E7">
        <w:t>—</w:t>
      </w:r>
      <w:r w:rsidRPr="00F42C20">
        <w:rPr>
          <w:rStyle w:val="CharPartText"/>
        </w:rPr>
        <w:t>Financial claims scheme for policyholders with insolvent general insurers</w:t>
      </w:r>
      <w:bookmarkEnd w:id="203"/>
    </w:p>
    <w:p w14:paraId="208F18FC" w14:textId="77777777" w:rsidR="00B244CB" w:rsidRPr="00E706E7" w:rsidRDefault="00B244CB" w:rsidP="00B244CB">
      <w:pPr>
        <w:pStyle w:val="ActHead3"/>
      </w:pPr>
      <w:bookmarkStart w:id="204" w:name="_Toc155339603"/>
      <w:r w:rsidRPr="00F42C20">
        <w:rPr>
          <w:rStyle w:val="CharDivNo"/>
        </w:rPr>
        <w:t>Division</w:t>
      </w:r>
      <w:r w:rsidR="003C714C" w:rsidRPr="00F42C20">
        <w:rPr>
          <w:rStyle w:val="CharDivNo"/>
        </w:rPr>
        <w:t> </w:t>
      </w:r>
      <w:r w:rsidRPr="00F42C20">
        <w:rPr>
          <w:rStyle w:val="CharDivNo"/>
        </w:rPr>
        <w:t>1</w:t>
      </w:r>
      <w:r w:rsidRPr="00E706E7">
        <w:t>—</w:t>
      </w:r>
      <w:r w:rsidRPr="00F42C20">
        <w:rPr>
          <w:rStyle w:val="CharDivText"/>
        </w:rPr>
        <w:t>Preliminary</w:t>
      </w:r>
      <w:bookmarkEnd w:id="204"/>
    </w:p>
    <w:p w14:paraId="2CBE4A26" w14:textId="77777777" w:rsidR="00B244CB" w:rsidRPr="00E706E7" w:rsidRDefault="00B244CB" w:rsidP="00B244CB">
      <w:pPr>
        <w:pStyle w:val="ActHead5"/>
      </w:pPr>
      <w:bookmarkStart w:id="205" w:name="_Toc155339604"/>
      <w:r w:rsidRPr="00F42C20">
        <w:rPr>
          <w:rStyle w:val="CharSectno"/>
        </w:rPr>
        <w:t>62ZW</w:t>
      </w:r>
      <w:r w:rsidRPr="00E706E7">
        <w:t xml:space="preserve">  Purpose of this Part</w:t>
      </w:r>
      <w:bookmarkEnd w:id="205"/>
    </w:p>
    <w:p w14:paraId="1B2F5C0A" w14:textId="77777777" w:rsidR="00B244CB" w:rsidRPr="00E706E7" w:rsidRDefault="00B244CB" w:rsidP="00B244CB">
      <w:pPr>
        <w:pStyle w:val="subsection"/>
      </w:pPr>
      <w:r w:rsidRPr="00E706E7">
        <w:tab/>
      </w:r>
      <w:r w:rsidRPr="00E706E7">
        <w:tab/>
        <w:t xml:space="preserve">The main purpose of this </w:t>
      </w:r>
      <w:r w:rsidR="000B1FCF" w:rsidRPr="00E706E7">
        <w:t>Part i</w:t>
      </w:r>
      <w:r w:rsidRPr="00E706E7">
        <w:t>s to provide for a scheme that:</w:t>
      </w:r>
    </w:p>
    <w:p w14:paraId="02EAA302" w14:textId="77777777" w:rsidR="00B332C5" w:rsidRPr="00E706E7" w:rsidRDefault="00B332C5" w:rsidP="00B332C5">
      <w:pPr>
        <w:pStyle w:val="paragraph"/>
      </w:pPr>
      <w:r w:rsidRPr="00E706E7">
        <w:tab/>
        <w:t>(a)</w:t>
      </w:r>
      <w:r w:rsidRPr="00E706E7">
        <w:tab/>
        <w:t>allows the Minister to make a declaration about a general insurer:</w:t>
      </w:r>
    </w:p>
    <w:p w14:paraId="7E7C401E" w14:textId="77777777" w:rsidR="00B332C5" w:rsidRPr="00E706E7" w:rsidRDefault="00B332C5" w:rsidP="00B332C5">
      <w:pPr>
        <w:pStyle w:val="paragraphsub"/>
      </w:pPr>
      <w:r w:rsidRPr="00E706E7">
        <w:tab/>
        <w:t>(i)</w:t>
      </w:r>
      <w:r w:rsidRPr="00E706E7">
        <w:tab/>
        <w:t>that is under judicial management and APRA believes is insolvent; or</w:t>
      </w:r>
    </w:p>
    <w:p w14:paraId="7FB4A82C" w14:textId="77777777" w:rsidR="009A18AE" w:rsidRPr="00E706E7" w:rsidRDefault="009A18AE" w:rsidP="00B332C5">
      <w:pPr>
        <w:pStyle w:val="paragraphsub"/>
      </w:pPr>
      <w:r w:rsidRPr="00E706E7">
        <w:tab/>
        <w:t>(ia)</w:t>
      </w:r>
      <w:r w:rsidRPr="00E706E7">
        <w:tab/>
        <w:t>that is under statutory management under Division</w:t>
      </w:r>
      <w:r w:rsidR="003C714C" w:rsidRPr="00E706E7">
        <w:t> </w:t>
      </w:r>
      <w:r w:rsidRPr="00E706E7">
        <w:t>1A of Part VB; or</w:t>
      </w:r>
    </w:p>
    <w:p w14:paraId="50A498B1" w14:textId="77777777" w:rsidR="00B332C5" w:rsidRPr="00E706E7" w:rsidRDefault="00B332C5" w:rsidP="00B332C5">
      <w:pPr>
        <w:pStyle w:val="paragraphsub"/>
      </w:pPr>
      <w:r w:rsidRPr="00E706E7">
        <w:tab/>
        <w:t>(ii)</w:t>
      </w:r>
      <w:r w:rsidRPr="00E706E7">
        <w:tab/>
        <w:t>for which an external administrator has been appointed under Chapter</w:t>
      </w:r>
      <w:r w:rsidR="003C714C" w:rsidRPr="00E706E7">
        <w:t> </w:t>
      </w:r>
      <w:r w:rsidRPr="00E706E7">
        <w:t xml:space="preserve">5 of the </w:t>
      </w:r>
      <w:r w:rsidRPr="00E706E7">
        <w:rPr>
          <w:i/>
        </w:rPr>
        <w:t>Corporations Act 2001</w:t>
      </w:r>
      <w:r w:rsidRPr="00E706E7">
        <w:t xml:space="preserve"> and APRA believes is insolvent; and</w:t>
      </w:r>
    </w:p>
    <w:p w14:paraId="5582B01E" w14:textId="77777777" w:rsidR="00B244CB" w:rsidRPr="00E706E7" w:rsidRDefault="00B244CB" w:rsidP="00B244CB">
      <w:pPr>
        <w:pStyle w:val="paragraph"/>
      </w:pPr>
      <w:r w:rsidRPr="00E706E7">
        <w:tab/>
        <w:t>(b)</w:t>
      </w:r>
      <w:r w:rsidRPr="00E706E7">
        <w:tab/>
        <w:t>entitles certain persons, who have valid claims connected with certain protected policies issued by a declared general insurer, to be paid certain amounts before they would receive payment in a winding up of the general insurer; and</w:t>
      </w:r>
    </w:p>
    <w:p w14:paraId="11AB455E" w14:textId="77777777" w:rsidR="00B244CB" w:rsidRPr="00E706E7" w:rsidRDefault="00B244CB" w:rsidP="00B244CB">
      <w:pPr>
        <w:pStyle w:val="paragraph"/>
      </w:pPr>
      <w:r w:rsidRPr="00E706E7">
        <w:tab/>
        <w:t>(c)</w:t>
      </w:r>
      <w:r w:rsidRPr="00E706E7">
        <w:tab/>
        <w:t>substitutes APRA for those persons as a creditor of the declared general insurer to the extent of the entitlements</w:t>
      </w:r>
      <w:r w:rsidR="009A18AE" w:rsidRPr="00E706E7">
        <w:t>; and</w:t>
      </w:r>
    </w:p>
    <w:p w14:paraId="7290F226" w14:textId="77777777" w:rsidR="009A18AE" w:rsidRPr="00E706E7" w:rsidRDefault="009A18AE" w:rsidP="00B244CB">
      <w:pPr>
        <w:pStyle w:val="paragraph"/>
      </w:pPr>
      <w:r w:rsidRPr="00E706E7">
        <w:tab/>
        <w:t>(d)</w:t>
      </w:r>
      <w:r w:rsidRPr="00E706E7">
        <w:tab/>
        <w:t xml:space="preserve">allows APRA to facilitate a transfer of business from the declared general insurer to a receiving body under the </w:t>
      </w:r>
      <w:r w:rsidRPr="00E706E7">
        <w:rPr>
          <w:i/>
        </w:rPr>
        <w:t>Financial Sector (Transfer and Restructure) Act 1999</w:t>
      </w:r>
      <w:r w:rsidRPr="00E706E7">
        <w:t xml:space="preserve"> by entitling the receiving body to amounts in respect of the protected policies.</w:t>
      </w:r>
    </w:p>
    <w:p w14:paraId="3DA69530" w14:textId="77777777" w:rsidR="00B244CB" w:rsidRPr="00E706E7" w:rsidRDefault="00B244CB" w:rsidP="00B244CB">
      <w:pPr>
        <w:pStyle w:val="ActHead5"/>
      </w:pPr>
      <w:bookmarkStart w:id="206" w:name="_Toc155339605"/>
      <w:r w:rsidRPr="00F42C20">
        <w:rPr>
          <w:rStyle w:val="CharSectno"/>
        </w:rPr>
        <w:t>62ZX</w:t>
      </w:r>
      <w:r w:rsidRPr="00E706E7">
        <w:t xml:space="preserve">  APRA’s functions relating to this Part</w:t>
      </w:r>
      <w:bookmarkEnd w:id="206"/>
    </w:p>
    <w:p w14:paraId="3AB6362B" w14:textId="77777777" w:rsidR="00B244CB" w:rsidRPr="00E706E7" w:rsidRDefault="00B244CB" w:rsidP="00B244CB">
      <w:pPr>
        <w:pStyle w:val="subsection"/>
      </w:pPr>
      <w:r w:rsidRPr="00E706E7">
        <w:tab/>
      </w:r>
      <w:r w:rsidRPr="00E706E7">
        <w:tab/>
        <w:t>APRA’s functions include:</w:t>
      </w:r>
    </w:p>
    <w:p w14:paraId="7B48E064" w14:textId="77777777" w:rsidR="00B244CB" w:rsidRPr="00E706E7" w:rsidRDefault="00B244CB" w:rsidP="00B244CB">
      <w:pPr>
        <w:pStyle w:val="paragraph"/>
      </w:pPr>
      <w:r w:rsidRPr="00E706E7">
        <w:tab/>
        <w:t>(a)</w:t>
      </w:r>
      <w:r w:rsidRPr="00E706E7">
        <w:tab/>
        <w:t>meeting entitlements under Division</w:t>
      </w:r>
      <w:r w:rsidR="003C714C" w:rsidRPr="00E706E7">
        <w:t> </w:t>
      </w:r>
      <w:r w:rsidRPr="00E706E7">
        <w:t>3; and</w:t>
      </w:r>
    </w:p>
    <w:p w14:paraId="35D55530" w14:textId="77777777" w:rsidR="00B244CB" w:rsidRPr="00E706E7" w:rsidRDefault="00B244CB" w:rsidP="00B244CB">
      <w:pPr>
        <w:pStyle w:val="paragraph"/>
      </w:pPr>
      <w:r w:rsidRPr="00E706E7">
        <w:tab/>
        <w:t>(b)</w:t>
      </w:r>
      <w:r w:rsidRPr="00E706E7">
        <w:tab/>
        <w:t>preparing, and assisting the Minister to prepare, for the application of that Division in relation to general insurers; and</w:t>
      </w:r>
    </w:p>
    <w:p w14:paraId="5431EBD3" w14:textId="77777777" w:rsidR="00B244CB" w:rsidRPr="00E706E7" w:rsidRDefault="00B244CB" w:rsidP="00B244CB">
      <w:pPr>
        <w:pStyle w:val="paragraph"/>
      </w:pPr>
      <w:r w:rsidRPr="00E706E7">
        <w:tab/>
        <w:t>(c)</w:t>
      </w:r>
      <w:r w:rsidRPr="00E706E7">
        <w:tab/>
        <w:t>meeting APRA’s other obligations under this Part and the regulations made for the purposes of this Part.</w:t>
      </w:r>
    </w:p>
    <w:p w14:paraId="1A30F23E" w14:textId="77777777" w:rsidR="00B244CB" w:rsidRPr="00E706E7" w:rsidRDefault="00B244CB" w:rsidP="00B244CB">
      <w:pPr>
        <w:pStyle w:val="ActHead5"/>
      </w:pPr>
      <w:bookmarkStart w:id="207" w:name="_Toc155339606"/>
      <w:r w:rsidRPr="00F42C20">
        <w:rPr>
          <w:rStyle w:val="CharSectno"/>
        </w:rPr>
        <w:t>62ZY</w:t>
      </w:r>
      <w:r w:rsidRPr="00E706E7">
        <w:t xml:space="preserve">  Determination that policies are not protected policies</w:t>
      </w:r>
      <w:bookmarkEnd w:id="207"/>
    </w:p>
    <w:p w14:paraId="62CA0046" w14:textId="77777777" w:rsidR="00B244CB" w:rsidRPr="00E706E7" w:rsidRDefault="00B244CB" w:rsidP="00B244CB">
      <w:pPr>
        <w:pStyle w:val="subsection"/>
      </w:pPr>
      <w:r w:rsidRPr="00E706E7">
        <w:tab/>
      </w:r>
      <w:r w:rsidRPr="00E706E7">
        <w:tab/>
        <w:t>APRA may determine in writing that a policy is not a protected policy if it is reasonable to conclude, from the nature of the policy and/or the circumstances in which it was issued, that the policy was issued primarily to make the policyholder entitled to a payment under this Part.</w:t>
      </w:r>
    </w:p>
    <w:p w14:paraId="7A796FC4" w14:textId="77777777" w:rsidR="00B244CB" w:rsidRPr="00E706E7" w:rsidRDefault="00B244CB" w:rsidP="00B244CB">
      <w:pPr>
        <w:pStyle w:val="ActHead5"/>
      </w:pPr>
      <w:bookmarkStart w:id="208" w:name="_Toc155339607"/>
      <w:r w:rsidRPr="00F42C20">
        <w:rPr>
          <w:rStyle w:val="CharSectno"/>
        </w:rPr>
        <w:t>62ZZ</w:t>
      </w:r>
      <w:r w:rsidRPr="00E706E7">
        <w:t xml:space="preserve">  Determination that persons do not have entitlements</w:t>
      </w:r>
      <w:bookmarkEnd w:id="208"/>
    </w:p>
    <w:p w14:paraId="1FC1B973" w14:textId="77777777" w:rsidR="00B244CB" w:rsidRPr="00E706E7" w:rsidRDefault="00B244CB" w:rsidP="00B244CB">
      <w:pPr>
        <w:pStyle w:val="subsection"/>
      </w:pPr>
      <w:r w:rsidRPr="00E706E7">
        <w:tab/>
      </w:r>
      <w:r w:rsidRPr="00E706E7">
        <w:tab/>
        <w:t>The Minister may, by legislative instrument, determine that persons in a specified class do not have entitlements under this Part.</w:t>
      </w:r>
    </w:p>
    <w:p w14:paraId="65F4455F" w14:textId="77777777" w:rsidR="00B244CB" w:rsidRPr="00E706E7" w:rsidRDefault="00B244CB" w:rsidP="00B244CB">
      <w:pPr>
        <w:pStyle w:val="ActHead5"/>
      </w:pPr>
      <w:bookmarkStart w:id="209" w:name="_Toc155339608"/>
      <w:r w:rsidRPr="00F42C20">
        <w:rPr>
          <w:rStyle w:val="CharSectno"/>
        </w:rPr>
        <w:t>62ZZA</w:t>
      </w:r>
      <w:r w:rsidRPr="00E706E7">
        <w:t xml:space="preserve">  Allowing extra time for claims</w:t>
      </w:r>
      <w:bookmarkEnd w:id="209"/>
    </w:p>
    <w:p w14:paraId="67162A1F" w14:textId="77777777" w:rsidR="00B244CB" w:rsidRPr="00E706E7" w:rsidRDefault="00B244CB" w:rsidP="00B244CB">
      <w:pPr>
        <w:pStyle w:val="subsection"/>
      </w:pPr>
      <w:r w:rsidRPr="00E706E7">
        <w:tab/>
        <w:t>(1)</w:t>
      </w:r>
      <w:r w:rsidRPr="00E706E7">
        <w:tab/>
        <w:t>Before, on or after the day prescribed by the regulations for the purposes of subparagraph</w:t>
      </w:r>
      <w:r w:rsidR="003C714C" w:rsidRPr="00E706E7">
        <w:t> </w:t>
      </w:r>
      <w:r w:rsidRPr="00E706E7">
        <w:t>62ZZF(1)(b)(ii)</w:t>
      </w:r>
      <w:r w:rsidR="00B332C5" w:rsidRPr="00E706E7">
        <w:t xml:space="preserve"> or 62ZZG(1)(aa)(ii)</w:t>
      </w:r>
      <w:r w:rsidRPr="00E706E7">
        <w:t>, APRA may specify in writing a later day as the day on which the period for making one or more claims that may give rise to an entitlement under this Part ends.</w:t>
      </w:r>
    </w:p>
    <w:p w14:paraId="585AD495" w14:textId="77777777" w:rsidR="00B244CB" w:rsidRPr="00E706E7" w:rsidRDefault="00B244CB" w:rsidP="00B244CB">
      <w:pPr>
        <w:pStyle w:val="subsection"/>
      </w:pPr>
      <w:r w:rsidRPr="00E706E7">
        <w:tab/>
        <w:t>(2)</w:t>
      </w:r>
      <w:r w:rsidRPr="00E706E7">
        <w:tab/>
        <w:t xml:space="preserve">An instrument made under </w:t>
      </w:r>
      <w:r w:rsidR="003C714C" w:rsidRPr="00E706E7">
        <w:t>subsection (</w:t>
      </w:r>
      <w:r w:rsidRPr="00E706E7">
        <w:t>1) that specifies a day in relation to a single claim identified in the instrument is not a legislative instrument.</w:t>
      </w:r>
    </w:p>
    <w:p w14:paraId="2F9A327E" w14:textId="77777777" w:rsidR="00B244CB" w:rsidRPr="00E706E7" w:rsidRDefault="00B244CB" w:rsidP="00B244CB">
      <w:pPr>
        <w:pStyle w:val="subsection"/>
      </w:pPr>
      <w:r w:rsidRPr="00E706E7">
        <w:tab/>
        <w:t>(3)</w:t>
      </w:r>
      <w:r w:rsidRPr="00E706E7">
        <w:tab/>
        <w:t xml:space="preserve">Otherwise, an instrument made under </w:t>
      </w:r>
      <w:r w:rsidR="003C714C" w:rsidRPr="00E706E7">
        <w:t>subsection (</w:t>
      </w:r>
      <w:r w:rsidRPr="00E706E7">
        <w:t>1) is a legislative instrument.</w:t>
      </w:r>
    </w:p>
    <w:p w14:paraId="498FE7DC" w14:textId="77777777" w:rsidR="00B244CB" w:rsidRPr="00E706E7" w:rsidRDefault="00B244CB" w:rsidP="00B244CB">
      <w:pPr>
        <w:pStyle w:val="subsection"/>
      </w:pPr>
      <w:r w:rsidRPr="00E706E7">
        <w:tab/>
        <w:t>(4)</w:t>
      </w:r>
      <w:r w:rsidRPr="00E706E7">
        <w:tab/>
        <w:t xml:space="preserve">As soon as practicable after making an instrument described in </w:t>
      </w:r>
      <w:r w:rsidR="003C714C" w:rsidRPr="00E706E7">
        <w:t>subsection (</w:t>
      </w:r>
      <w:r w:rsidRPr="00E706E7">
        <w:t>2), APRA must take the steps it considers reasonable to inform a person whom it believes could make the claim concerned of the day specified in the instrument.</w:t>
      </w:r>
    </w:p>
    <w:p w14:paraId="30BEC5D4" w14:textId="77777777" w:rsidR="00B244CB" w:rsidRPr="00E706E7" w:rsidRDefault="00B244CB" w:rsidP="0082664E">
      <w:pPr>
        <w:pStyle w:val="ActHead3"/>
        <w:pageBreakBefore/>
      </w:pPr>
      <w:bookmarkStart w:id="210" w:name="_Toc155339609"/>
      <w:r w:rsidRPr="00F42C20">
        <w:rPr>
          <w:rStyle w:val="CharDivNo"/>
        </w:rPr>
        <w:t>Division</w:t>
      </w:r>
      <w:r w:rsidR="003C714C" w:rsidRPr="00F42C20">
        <w:rPr>
          <w:rStyle w:val="CharDivNo"/>
        </w:rPr>
        <w:t> </w:t>
      </w:r>
      <w:r w:rsidRPr="00F42C20">
        <w:rPr>
          <w:rStyle w:val="CharDivNo"/>
        </w:rPr>
        <w:t>2</w:t>
      </w:r>
      <w:r w:rsidRPr="00E706E7">
        <w:t>—</w:t>
      </w:r>
      <w:r w:rsidRPr="00F42C20">
        <w:rPr>
          <w:rStyle w:val="CharDivText"/>
        </w:rPr>
        <w:t>Declaration of general insurer</w:t>
      </w:r>
      <w:bookmarkEnd w:id="210"/>
    </w:p>
    <w:p w14:paraId="21B826DE" w14:textId="77777777" w:rsidR="00B244CB" w:rsidRPr="00E706E7" w:rsidRDefault="00B244CB" w:rsidP="00B244CB">
      <w:pPr>
        <w:pStyle w:val="ActHead5"/>
      </w:pPr>
      <w:bookmarkStart w:id="211" w:name="_Toc155339610"/>
      <w:r w:rsidRPr="00F42C20">
        <w:rPr>
          <w:rStyle w:val="CharSectno"/>
        </w:rPr>
        <w:t>62ZZC</w:t>
      </w:r>
      <w:r w:rsidRPr="00E706E7">
        <w:t xml:space="preserve">  Declaration that Division</w:t>
      </w:r>
      <w:r w:rsidR="003C714C" w:rsidRPr="00E706E7">
        <w:t> </w:t>
      </w:r>
      <w:r w:rsidRPr="00E706E7">
        <w:t>3 applies in relation to general insurer</w:t>
      </w:r>
      <w:bookmarkEnd w:id="211"/>
    </w:p>
    <w:p w14:paraId="30B7C5C0" w14:textId="77777777" w:rsidR="00B244CB" w:rsidRPr="00E706E7" w:rsidRDefault="00B244CB" w:rsidP="00B244CB">
      <w:pPr>
        <w:pStyle w:val="subsection"/>
      </w:pPr>
      <w:r w:rsidRPr="00E706E7">
        <w:tab/>
        <w:t>(1)</w:t>
      </w:r>
      <w:r w:rsidRPr="00E706E7">
        <w:tab/>
        <w:t>The Minister may declare that Division</w:t>
      </w:r>
      <w:r w:rsidR="003C714C" w:rsidRPr="00E706E7">
        <w:t> </w:t>
      </w:r>
      <w:r w:rsidRPr="00E706E7">
        <w:t>3 applies in relation to a specified general insurer if:</w:t>
      </w:r>
    </w:p>
    <w:p w14:paraId="152A2BF2" w14:textId="77777777" w:rsidR="009A18AE" w:rsidRPr="00E706E7" w:rsidRDefault="009A18AE" w:rsidP="009A18AE">
      <w:pPr>
        <w:pStyle w:val="paragraph"/>
      </w:pPr>
      <w:r w:rsidRPr="00E706E7">
        <w:tab/>
        <w:t>(a)</w:t>
      </w:r>
      <w:r w:rsidRPr="00E706E7">
        <w:tab/>
        <w:t>any of the following requirements are satisfied:</w:t>
      </w:r>
    </w:p>
    <w:p w14:paraId="0DE4AA8D" w14:textId="77777777" w:rsidR="009A18AE" w:rsidRPr="00E706E7" w:rsidRDefault="009A18AE" w:rsidP="009A18AE">
      <w:pPr>
        <w:pStyle w:val="paragraphsub"/>
      </w:pPr>
      <w:r w:rsidRPr="00E706E7">
        <w:tab/>
        <w:t>(i)</w:t>
      </w:r>
      <w:r w:rsidRPr="00E706E7">
        <w:tab/>
        <w:t>the general insurer is under judicial management under Division</w:t>
      </w:r>
      <w:r w:rsidR="003C714C" w:rsidRPr="00E706E7">
        <w:t> </w:t>
      </w:r>
      <w:r w:rsidRPr="00E706E7">
        <w:t>1 of Part VB;</w:t>
      </w:r>
    </w:p>
    <w:p w14:paraId="186F8937" w14:textId="77777777" w:rsidR="009A18AE" w:rsidRPr="00E706E7" w:rsidRDefault="009A18AE" w:rsidP="009A18AE">
      <w:pPr>
        <w:pStyle w:val="paragraphsub"/>
      </w:pPr>
      <w:r w:rsidRPr="00E706E7">
        <w:tab/>
        <w:t>(ii)</w:t>
      </w:r>
      <w:r w:rsidRPr="00E706E7">
        <w:tab/>
        <w:t>the general insurer is under statutory management under Division</w:t>
      </w:r>
      <w:r w:rsidR="003C714C" w:rsidRPr="00E706E7">
        <w:t> </w:t>
      </w:r>
      <w:r w:rsidRPr="00E706E7">
        <w:t>1A of Part VB;</w:t>
      </w:r>
    </w:p>
    <w:p w14:paraId="09EFB9FB" w14:textId="77777777" w:rsidR="009A18AE" w:rsidRPr="00E706E7" w:rsidRDefault="009A18AE" w:rsidP="009A18AE">
      <w:pPr>
        <w:pStyle w:val="paragraphsub"/>
      </w:pPr>
      <w:r w:rsidRPr="00E706E7">
        <w:tab/>
        <w:t>(iii)</w:t>
      </w:r>
      <w:r w:rsidRPr="00E706E7">
        <w:tab/>
        <w:t>an external administrator for the general insurer has been appointed under Chapter</w:t>
      </w:r>
      <w:r w:rsidR="003C714C" w:rsidRPr="00E706E7">
        <w:t> </w:t>
      </w:r>
      <w:r w:rsidRPr="00E706E7">
        <w:t xml:space="preserve">5 of the </w:t>
      </w:r>
      <w:r w:rsidRPr="00E706E7">
        <w:rPr>
          <w:i/>
        </w:rPr>
        <w:t>Corporations Act 2001</w:t>
      </w:r>
      <w:r w:rsidRPr="00E706E7">
        <w:t>; and</w:t>
      </w:r>
    </w:p>
    <w:p w14:paraId="4CBE9219" w14:textId="77777777" w:rsidR="00B244CB" w:rsidRPr="00E706E7" w:rsidRDefault="00B244CB" w:rsidP="00B244CB">
      <w:pPr>
        <w:pStyle w:val="paragraph"/>
      </w:pPr>
      <w:r w:rsidRPr="00E706E7">
        <w:tab/>
        <w:t>(b)</w:t>
      </w:r>
      <w:r w:rsidRPr="00E706E7">
        <w:tab/>
        <w:t>APRA has advised the Minister under this Division that APRA believes that:</w:t>
      </w:r>
    </w:p>
    <w:p w14:paraId="45F7A099" w14:textId="77777777" w:rsidR="00B244CB" w:rsidRPr="00E706E7" w:rsidRDefault="00B244CB" w:rsidP="00B244CB">
      <w:pPr>
        <w:pStyle w:val="paragraphsub"/>
      </w:pPr>
      <w:r w:rsidRPr="00E706E7">
        <w:tab/>
        <w:t>(i)</w:t>
      </w:r>
      <w:r w:rsidRPr="00E706E7">
        <w:tab/>
        <w:t>the general insurer is insolvent as defined in section</w:t>
      </w:r>
      <w:r w:rsidR="003C714C" w:rsidRPr="00E706E7">
        <w:t> </w:t>
      </w:r>
      <w:r w:rsidRPr="00E706E7">
        <w:t xml:space="preserve">95A of the </w:t>
      </w:r>
      <w:r w:rsidRPr="00E706E7">
        <w:rPr>
          <w:i/>
        </w:rPr>
        <w:t>Corporations Act 2001</w:t>
      </w:r>
      <w:r w:rsidRPr="00E706E7">
        <w:t>; or</w:t>
      </w:r>
    </w:p>
    <w:p w14:paraId="47D8ED6A" w14:textId="77777777" w:rsidR="00B244CB" w:rsidRPr="00E706E7" w:rsidRDefault="00B244CB" w:rsidP="00B244CB">
      <w:pPr>
        <w:pStyle w:val="paragraphsub"/>
      </w:pPr>
      <w:r w:rsidRPr="00E706E7">
        <w:tab/>
        <w:t>(ii)</w:t>
      </w:r>
      <w:r w:rsidRPr="00E706E7">
        <w:tab/>
        <w:t>the general insurer is a foreign general insurer and is unable to pay, from its assets in Australia</w:t>
      </w:r>
      <w:r w:rsidR="00B332C5" w:rsidRPr="00E706E7">
        <w:t xml:space="preserve"> (other than any assets or amount excluded by the prudential standards for the purposes of paragraph</w:t>
      </w:r>
      <w:r w:rsidR="003C714C" w:rsidRPr="00E706E7">
        <w:t> </w:t>
      </w:r>
      <w:r w:rsidR="00B332C5" w:rsidRPr="00E706E7">
        <w:t>28(b))</w:t>
      </w:r>
      <w:r w:rsidRPr="00E706E7">
        <w:t>, all its debts that are liabilities in Australia other than pre</w:t>
      </w:r>
      <w:r w:rsidR="00F42C20">
        <w:noBreakHyphen/>
      </w:r>
      <w:r w:rsidRPr="00E706E7">
        <w:t>authorisation liabilities, as and when those debts become due and payable.</w:t>
      </w:r>
    </w:p>
    <w:p w14:paraId="6818E18F" w14:textId="77777777" w:rsidR="00B244CB" w:rsidRPr="00E706E7" w:rsidRDefault="00B244CB" w:rsidP="00B244CB">
      <w:pPr>
        <w:pStyle w:val="notetext"/>
      </w:pPr>
      <w:r w:rsidRPr="00E706E7">
        <w:t>Note 1:</w:t>
      </w:r>
      <w:r w:rsidRPr="00E706E7">
        <w:tab/>
        <w:t>Section</w:t>
      </w:r>
      <w:r w:rsidR="003C714C" w:rsidRPr="00E706E7">
        <w:t> </w:t>
      </w:r>
      <w:r w:rsidRPr="00E706E7">
        <w:t>116A deals with assets and liabilities in Australia.</w:t>
      </w:r>
    </w:p>
    <w:p w14:paraId="1D9213ED" w14:textId="77777777" w:rsidR="00B244CB" w:rsidRPr="00E706E7" w:rsidRDefault="00B244CB" w:rsidP="00B244CB">
      <w:pPr>
        <w:pStyle w:val="notetext"/>
      </w:pPr>
      <w:r w:rsidRPr="00E706E7">
        <w:t>Note 2:</w:t>
      </w:r>
      <w:r w:rsidRPr="00E706E7">
        <w:tab/>
        <w:t xml:space="preserve">The declaration does not end the judicial management </w:t>
      </w:r>
      <w:r w:rsidR="006C1F1E" w:rsidRPr="00E706E7">
        <w:t xml:space="preserve">or statutory management </w:t>
      </w:r>
      <w:r w:rsidRPr="00E706E7">
        <w:t>of the general insurer.</w:t>
      </w:r>
    </w:p>
    <w:p w14:paraId="081330EF" w14:textId="77777777" w:rsidR="00B244CB" w:rsidRPr="00E706E7" w:rsidRDefault="00B244CB" w:rsidP="00B244CB">
      <w:pPr>
        <w:pStyle w:val="SubsectionHead"/>
      </w:pPr>
      <w:r w:rsidRPr="00E706E7">
        <w:t>Declaration to specify amount for meeting entitlements</w:t>
      </w:r>
    </w:p>
    <w:p w14:paraId="6348FF63" w14:textId="77777777" w:rsidR="00B244CB" w:rsidRPr="00E706E7" w:rsidRDefault="00B244CB" w:rsidP="00B244CB">
      <w:pPr>
        <w:pStyle w:val="subsection"/>
      </w:pPr>
      <w:r w:rsidRPr="00E706E7">
        <w:tab/>
        <w:t>(2)</w:t>
      </w:r>
      <w:r w:rsidRPr="00E706E7">
        <w:tab/>
        <w:t>The declaration must also specify the amount (if any) that is to be credited to the Financial Claims Scheme Special Account in connection with the application of Division</w:t>
      </w:r>
      <w:r w:rsidR="003C714C" w:rsidRPr="00E706E7">
        <w:t> </w:t>
      </w:r>
      <w:r w:rsidRPr="00E706E7">
        <w:t>3 in relation to the declared general insurer. The amount must not be more than $20,000,000,000.</w:t>
      </w:r>
    </w:p>
    <w:p w14:paraId="027A6C82" w14:textId="77777777" w:rsidR="00B244CB" w:rsidRPr="00E706E7" w:rsidRDefault="00B244CB" w:rsidP="00B244CB">
      <w:pPr>
        <w:pStyle w:val="SubsectionHead"/>
      </w:pPr>
      <w:r w:rsidRPr="00E706E7">
        <w:t>Declaration to specify amount for administration</w:t>
      </w:r>
    </w:p>
    <w:p w14:paraId="2DA16E27" w14:textId="77777777" w:rsidR="00B244CB" w:rsidRPr="00E706E7" w:rsidRDefault="00B244CB" w:rsidP="00B244CB">
      <w:pPr>
        <w:pStyle w:val="subsection"/>
      </w:pPr>
      <w:r w:rsidRPr="00E706E7">
        <w:tab/>
        <w:t>(3)</w:t>
      </w:r>
      <w:r w:rsidRPr="00E706E7">
        <w:tab/>
        <w:t xml:space="preserve">The declaration must also specify the amount (if any) that is to be credited to the APRA Special Account in connection with the administration of this </w:t>
      </w:r>
      <w:r w:rsidR="000B1FCF" w:rsidRPr="00E706E7">
        <w:t>Part i</w:t>
      </w:r>
      <w:r w:rsidRPr="00E706E7">
        <w:t>n relation to the declared general insurer. The amount must not be more than $100,000,000.</w:t>
      </w:r>
    </w:p>
    <w:p w14:paraId="250B871E" w14:textId="77777777" w:rsidR="00B244CB" w:rsidRPr="00E706E7" w:rsidRDefault="00B244CB" w:rsidP="00B244CB">
      <w:pPr>
        <w:pStyle w:val="SubsectionHead"/>
      </w:pPr>
      <w:r w:rsidRPr="00E706E7">
        <w:t>Amendment of specification of amounts</w:t>
      </w:r>
    </w:p>
    <w:p w14:paraId="464B562D" w14:textId="77777777" w:rsidR="00B244CB" w:rsidRPr="00E706E7" w:rsidRDefault="00B244CB" w:rsidP="00B244CB">
      <w:pPr>
        <w:pStyle w:val="subsection"/>
      </w:pPr>
      <w:r w:rsidRPr="00E706E7">
        <w:tab/>
        <w:t>(4)</w:t>
      </w:r>
      <w:r w:rsidRPr="00E706E7">
        <w:tab/>
        <w:t xml:space="preserve">The Minister may amend a declaration made under </w:t>
      </w:r>
      <w:r w:rsidR="003C714C" w:rsidRPr="00E706E7">
        <w:t>subsection (</w:t>
      </w:r>
      <w:r w:rsidRPr="00E706E7">
        <w:t xml:space="preserve">1), but only to change the specification of an amount under </w:t>
      </w:r>
      <w:r w:rsidR="003C714C" w:rsidRPr="00E706E7">
        <w:t>subsection (</w:t>
      </w:r>
      <w:r w:rsidRPr="00E706E7">
        <w:t>2) or (3), within the limit set in that subsection.</w:t>
      </w:r>
    </w:p>
    <w:p w14:paraId="5335D2BD" w14:textId="77777777" w:rsidR="00B244CB" w:rsidRPr="00E706E7" w:rsidRDefault="00B244CB" w:rsidP="00B244CB">
      <w:pPr>
        <w:pStyle w:val="SubsectionHead"/>
      </w:pPr>
      <w:r w:rsidRPr="00E706E7">
        <w:t>Declaration cannot be revoked</w:t>
      </w:r>
    </w:p>
    <w:p w14:paraId="52E2870F" w14:textId="77777777" w:rsidR="00B244CB" w:rsidRPr="00E706E7" w:rsidRDefault="00B244CB" w:rsidP="00B244CB">
      <w:pPr>
        <w:pStyle w:val="subsection"/>
      </w:pPr>
      <w:r w:rsidRPr="00E706E7">
        <w:tab/>
        <w:t>(5)</w:t>
      </w:r>
      <w:r w:rsidRPr="00E706E7">
        <w:tab/>
        <w:t xml:space="preserve">The Minister cannot revoke a declaration made under </w:t>
      </w:r>
      <w:r w:rsidR="003C714C" w:rsidRPr="00E706E7">
        <w:t>subsection (</w:t>
      </w:r>
      <w:r w:rsidRPr="00E706E7">
        <w:t>1).</w:t>
      </w:r>
    </w:p>
    <w:p w14:paraId="57642197" w14:textId="77777777" w:rsidR="00BF32EB" w:rsidRPr="00E706E7" w:rsidRDefault="00BF32EB" w:rsidP="00BF32EB">
      <w:pPr>
        <w:pStyle w:val="SubsectionHead"/>
      </w:pPr>
      <w:r w:rsidRPr="00E706E7">
        <w:t>Declaration or amendment not disallowable</w:t>
      </w:r>
    </w:p>
    <w:p w14:paraId="37698136" w14:textId="77777777" w:rsidR="00BF32EB" w:rsidRPr="00E706E7" w:rsidRDefault="00BF32EB" w:rsidP="00BF32EB">
      <w:pPr>
        <w:pStyle w:val="subsection"/>
      </w:pPr>
      <w:r w:rsidRPr="00E706E7">
        <w:tab/>
        <w:t>(6)</w:t>
      </w:r>
      <w:r w:rsidRPr="00E706E7">
        <w:tab/>
        <w:t xml:space="preserve">A declaration made under </w:t>
      </w:r>
      <w:r w:rsidR="003C714C" w:rsidRPr="00E706E7">
        <w:t>subsection (</w:t>
      </w:r>
      <w:r w:rsidRPr="00E706E7">
        <w:t>1), or an amendment of the declaration, is a legislative instrument, but section</w:t>
      </w:r>
      <w:r w:rsidR="003C714C" w:rsidRPr="00E706E7">
        <w:t> </w:t>
      </w:r>
      <w:r w:rsidRPr="00E706E7">
        <w:t xml:space="preserve">42 (disallowance) of the </w:t>
      </w:r>
      <w:r w:rsidRPr="00E706E7">
        <w:rPr>
          <w:i/>
        </w:rPr>
        <w:t>Legislation Act 2003</w:t>
      </w:r>
      <w:r w:rsidRPr="00E706E7">
        <w:t xml:space="preserve"> does not apply to the declaration or amendment.</w:t>
      </w:r>
    </w:p>
    <w:p w14:paraId="658EC8E9" w14:textId="77777777" w:rsidR="00BF32EB" w:rsidRPr="00E706E7" w:rsidRDefault="00BF32EB" w:rsidP="00BF32EB">
      <w:pPr>
        <w:pStyle w:val="notetext"/>
      </w:pPr>
      <w:r w:rsidRPr="00E706E7">
        <w:t>Note:</w:t>
      </w:r>
      <w:r w:rsidRPr="00E706E7">
        <w:tab/>
        <w:t>Part</w:t>
      </w:r>
      <w:r w:rsidR="003C714C" w:rsidRPr="00E706E7">
        <w:t> </w:t>
      </w:r>
      <w:r w:rsidRPr="00E706E7">
        <w:t>4 of Chapter</w:t>
      </w:r>
      <w:r w:rsidR="003C714C" w:rsidRPr="00E706E7">
        <w:t> </w:t>
      </w:r>
      <w:r w:rsidRPr="00E706E7">
        <w:t xml:space="preserve">3 (sunsetting) of the </w:t>
      </w:r>
      <w:r w:rsidRPr="00E706E7">
        <w:rPr>
          <w:i/>
        </w:rPr>
        <w:t>Legislation Act 2003</w:t>
      </w:r>
      <w:r w:rsidRPr="00E706E7">
        <w:t xml:space="preserve"> does not apply to the declaration or amendment: see regulations made for the purposes of paragraph</w:t>
      </w:r>
      <w:r w:rsidR="003C714C" w:rsidRPr="00E706E7">
        <w:t> </w:t>
      </w:r>
      <w:r w:rsidRPr="00E706E7">
        <w:t>54(2)(b) of that Act.</w:t>
      </w:r>
    </w:p>
    <w:p w14:paraId="31BE79BF" w14:textId="77777777" w:rsidR="00B244CB" w:rsidRPr="00E706E7" w:rsidRDefault="00B244CB" w:rsidP="00B244CB">
      <w:pPr>
        <w:pStyle w:val="SubsectionHead"/>
      </w:pPr>
      <w:r w:rsidRPr="00E706E7">
        <w:t>Effect of declaration or amendment</w:t>
      </w:r>
    </w:p>
    <w:p w14:paraId="73516BD3" w14:textId="77777777" w:rsidR="00B244CB" w:rsidRPr="00E706E7" w:rsidRDefault="00B244CB" w:rsidP="00B244CB">
      <w:pPr>
        <w:pStyle w:val="subsection"/>
      </w:pPr>
      <w:r w:rsidRPr="00E706E7">
        <w:tab/>
        <w:t>(7)</w:t>
      </w:r>
      <w:r w:rsidRPr="00E706E7">
        <w:tab/>
        <w:t>The declaration or amendment:</w:t>
      </w:r>
    </w:p>
    <w:p w14:paraId="15A27CE2" w14:textId="77777777" w:rsidR="00BF32EB" w:rsidRPr="00E706E7" w:rsidRDefault="00BF32EB" w:rsidP="00BF32EB">
      <w:pPr>
        <w:pStyle w:val="paragraph"/>
      </w:pPr>
      <w:r w:rsidRPr="00E706E7">
        <w:tab/>
        <w:t>(a)</w:t>
      </w:r>
      <w:r w:rsidRPr="00E706E7">
        <w:tab/>
        <w:t>commences from the time it is made, despite sub</w:t>
      </w:r>
      <w:r w:rsidR="00F42C20">
        <w:t>section 1</w:t>
      </w:r>
      <w:r w:rsidRPr="00E706E7">
        <w:t xml:space="preserve">2(1) of the </w:t>
      </w:r>
      <w:r w:rsidRPr="00E706E7">
        <w:rPr>
          <w:i/>
        </w:rPr>
        <w:t>Legislation Act 2003</w:t>
      </w:r>
      <w:r w:rsidRPr="00E706E7">
        <w:t>; and</w:t>
      </w:r>
    </w:p>
    <w:p w14:paraId="159DAE10" w14:textId="77777777" w:rsidR="00B244CB" w:rsidRPr="00E706E7" w:rsidRDefault="00B244CB" w:rsidP="00B244CB">
      <w:pPr>
        <w:pStyle w:val="paragraph"/>
      </w:pPr>
      <w:r w:rsidRPr="00E706E7">
        <w:tab/>
        <w:t>(b)</w:t>
      </w:r>
      <w:r w:rsidRPr="00E706E7">
        <w:tab/>
        <w:t>has effect according to its terms.</w:t>
      </w:r>
    </w:p>
    <w:p w14:paraId="5D2B6BFC" w14:textId="77777777" w:rsidR="00BF32EB" w:rsidRPr="00E706E7" w:rsidRDefault="00BF32EB" w:rsidP="00BF32EB">
      <w:pPr>
        <w:pStyle w:val="subsection"/>
      </w:pPr>
      <w:r w:rsidRPr="00E706E7">
        <w:tab/>
        <w:t>(7A)</w:t>
      </w:r>
      <w:r w:rsidRPr="00E706E7">
        <w:tab/>
        <w:t>Sub</w:t>
      </w:r>
      <w:r w:rsidR="00F42C20">
        <w:t>section 1</w:t>
      </w:r>
      <w:r w:rsidRPr="00E706E7">
        <w:t xml:space="preserve">2(2) (retrospective application of legislative instruments) of the </w:t>
      </w:r>
      <w:r w:rsidRPr="00E706E7">
        <w:rPr>
          <w:i/>
        </w:rPr>
        <w:t>Legislation Act 2003</w:t>
      </w:r>
      <w:r w:rsidRPr="00E706E7">
        <w:t xml:space="preserve"> does not apply to the declaration or amendment.</w:t>
      </w:r>
    </w:p>
    <w:p w14:paraId="65DA8A05" w14:textId="77777777" w:rsidR="00B244CB" w:rsidRPr="00E706E7" w:rsidRDefault="00B244CB" w:rsidP="00B244CB">
      <w:pPr>
        <w:pStyle w:val="SubsectionHead"/>
      </w:pPr>
      <w:r w:rsidRPr="00E706E7">
        <w:t>Declaration not to specify general insurer by reference to class</w:t>
      </w:r>
    </w:p>
    <w:p w14:paraId="0BEDDC1A" w14:textId="77777777" w:rsidR="00B244CB" w:rsidRPr="00E706E7" w:rsidRDefault="00B244CB" w:rsidP="00B244CB">
      <w:pPr>
        <w:pStyle w:val="subsection"/>
      </w:pPr>
      <w:r w:rsidRPr="00E706E7">
        <w:tab/>
        <w:t>(8)</w:t>
      </w:r>
      <w:r w:rsidRPr="00E706E7">
        <w:tab/>
        <w:t>Sub</w:t>
      </w:r>
      <w:r w:rsidR="00F42C20">
        <w:t>section 1</w:t>
      </w:r>
      <w:r w:rsidRPr="00E706E7">
        <w:t xml:space="preserve">3(3) of the </w:t>
      </w:r>
      <w:r w:rsidR="00BF32EB" w:rsidRPr="00E706E7">
        <w:rPr>
          <w:i/>
        </w:rPr>
        <w:t>Legislation Act 2003</w:t>
      </w:r>
      <w:r w:rsidRPr="00E706E7">
        <w:t xml:space="preserve"> does not apply to a declaration under </w:t>
      </w:r>
      <w:r w:rsidR="003C714C" w:rsidRPr="00E706E7">
        <w:t>subsection (</w:t>
      </w:r>
      <w:r w:rsidRPr="00E706E7">
        <w:t>1) specifying a general insurer.</w:t>
      </w:r>
    </w:p>
    <w:p w14:paraId="3F2195B5" w14:textId="77777777" w:rsidR="00B244CB" w:rsidRPr="00E706E7" w:rsidRDefault="00B244CB" w:rsidP="00B244CB">
      <w:pPr>
        <w:pStyle w:val="notetext"/>
      </w:pPr>
      <w:r w:rsidRPr="00E706E7">
        <w:t>Note:</w:t>
      </w:r>
      <w:r w:rsidRPr="00E706E7">
        <w:tab/>
        <w:t>This ensures that a declaration must specify a general insurer individually, and cannot specify it by reference to a class of general insurers.</w:t>
      </w:r>
    </w:p>
    <w:p w14:paraId="06790671" w14:textId="77777777" w:rsidR="00B244CB" w:rsidRPr="00E706E7" w:rsidRDefault="00B244CB" w:rsidP="00B244CB">
      <w:pPr>
        <w:pStyle w:val="ActHead5"/>
      </w:pPr>
      <w:bookmarkStart w:id="212" w:name="_Toc155339611"/>
      <w:r w:rsidRPr="00F42C20">
        <w:rPr>
          <w:rStyle w:val="CharSectno"/>
        </w:rPr>
        <w:t>62ZZD</w:t>
      </w:r>
      <w:r w:rsidRPr="00E706E7">
        <w:t xml:space="preserve">  Advice and information for decision on making declaration</w:t>
      </w:r>
      <w:bookmarkEnd w:id="212"/>
    </w:p>
    <w:p w14:paraId="6BF8CDAD" w14:textId="77777777" w:rsidR="00B244CB" w:rsidRPr="00E706E7" w:rsidRDefault="00B244CB" w:rsidP="00B244CB">
      <w:pPr>
        <w:pStyle w:val="subsection"/>
      </w:pPr>
      <w:r w:rsidRPr="00E706E7">
        <w:tab/>
        <w:t>(1)</w:t>
      </w:r>
      <w:r w:rsidRPr="00E706E7">
        <w:tab/>
        <w:t>The Minister may give APRA, ASIC or the Reserve Bank of Australia a written request for advice or information about a matter relevant to making a decision about making a declaration under section</w:t>
      </w:r>
      <w:r w:rsidR="003C714C" w:rsidRPr="00E706E7">
        <w:t> </w:t>
      </w:r>
      <w:r w:rsidRPr="00E706E7">
        <w:t>62ZZC (including a matter relating to the affairs of a general insurer).</w:t>
      </w:r>
    </w:p>
    <w:p w14:paraId="42F761A1" w14:textId="77777777" w:rsidR="00B244CB" w:rsidRPr="00E706E7" w:rsidRDefault="00B244CB" w:rsidP="00B244CB">
      <w:pPr>
        <w:pStyle w:val="subsection"/>
      </w:pPr>
      <w:r w:rsidRPr="00E706E7">
        <w:tab/>
        <w:t>(2)</w:t>
      </w:r>
      <w:r w:rsidRPr="00E706E7">
        <w:tab/>
        <w:t>As soon as reasonably practicable after being given the request, APRA, ASIC or the Reserve Bank of Australia must give the Minister the advice or information about the matter.</w:t>
      </w:r>
    </w:p>
    <w:p w14:paraId="27693A07" w14:textId="77777777" w:rsidR="00B244CB" w:rsidRPr="00E706E7" w:rsidRDefault="00B244CB" w:rsidP="00B244CB">
      <w:pPr>
        <w:pStyle w:val="subsection"/>
      </w:pPr>
      <w:r w:rsidRPr="00E706E7">
        <w:tab/>
        <w:t>(3)</w:t>
      </w:r>
      <w:r w:rsidRPr="00E706E7">
        <w:tab/>
        <w:t>In making the decision, the Minister must take into account the advice and information that he or she has been given before making the decision. This does not limit what the Minister may take into account in making the decision.</w:t>
      </w:r>
    </w:p>
    <w:p w14:paraId="0AE3DE89" w14:textId="77777777" w:rsidR="00B244CB" w:rsidRPr="00E706E7" w:rsidRDefault="00B244CB" w:rsidP="00B244CB">
      <w:pPr>
        <w:pStyle w:val="ActHead5"/>
      </w:pPr>
      <w:bookmarkStart w:id="213" w:name="_Toc155339612"/>
      <w:r w:rsidRPr="00F42C20">
        <w:rPr>
          <w:rStyle w:val="CharSectno"/>
        </w:rPr>
        <w:t>62ZZE</w:t>
      </w:r>
      <w:r w:rsidRPr="00E706E7">
        <w:t xml:space="preserve">  APRA may advise Minister of its belief of insolvency</w:t>
      </w:r>
      <w:bookmarkEnd w:id="213"/>
    </w:p>
    <w:p w14:paraId="62DCE5E4" w14:textId="77777777" w:rsidR="00B244CB" w:rsidRPr="00E706E7" w:rsidRDefault="00B244CB" w:rsidP="00B244CB">
      <w:pPr>
        <w:pStyle w:val="subsection"/>
      </w:pPr>
      <w:r w:rsidRPr="00E706E7">
        <w:tab/>
        <w:t>(1)</w:t>
      </w:r>
      <w:r w:rsidRPr="00E706E7">
        <w:tab/>
        <w:t>This section applies if APRA believes that a particular general insurer:</w:t>
      </w:r>
    </w:p>
    <w:p w14:paraId="4F6C378A" w14:textId="77777777" w:rsidR="00B244CB" w:rsidRPr="00E706E7" w:rsidRDefault="00B244CB" w:rsidP="00B244CB">
      <w:pPr>
        <w:pStyle w:val="paragraph"/>
      </w:pPr>
      <w:r w:rsidRPr="00E706E7">
        <w:tab/>
        <w:t>(a)</w:t>
      </w:r>
      <w:r w:rsidRPr="00E706E7">
        <w:tab/>
        <w:t>is insolvent as defined in section</w:t>
      </w:r>
      <w:r w:rsidR="003C714C" w:rsidRPr="00E706E7">
        <w:t> </w:t>
      </w:r>
      <w:r w:rsidRPr="00E706E7">
        <w:t xml:space="preserve">95A of the </w:t>
      </w:r>
      <w:r w:rsidRPr="00E706E7">
        <w:rPr>
          <w:i/>
        </w:rPr>
        <w:t>Corporations Act 2001</w:t>
      </w:r>
      <w:r w:rsidRPr="00E706E7">
        <w:t>; or</w:t>
      </w:r>
    </w:p>
    <w:p w14:paraId="059B8F90" w14:textId="77777777" w:rsidR="00B244CB" w:rsidRPr="00E706E7" w:rsidRDefault="00B244CB" w:rsidP="00B244CB">
      <w:pPr>
        <w:pStyle w:val="paragraph"/>
      </w:pPr>
      <w:r w:rsidRPr="00E706E7">
        <w:tab/>
        <w:t>(b)</w:t>
      </w:r>
      <w:r w:rsidRPr="00E706E7">
        <w:tab/>
        <w:t>is a foreign general insurer and is unable to pay, from its assets in Australia</w:t>
      </w:r>
      <w:r w:rsidR="00B332C5" w:rsidRPr="00E706E7">
        <w:t xml:space="preserve"> (other than any assets or amount excluded by the prudential standards for the purposes of paragraph</w:t>
      </w:r>
      <w:r w:rsidR="003C714C" w:rsidRPr="00E706E7">
        <w:t> </w:t>
      </w:r>
      <w:r w:rsidR="00B332C5" w:rsidRPr="00E706E7">
        <w:t>28(b))</w:t>
      </w:r>
      <w:r w:rsidRPr="00E706E7">
        <w:t>, all its debts that are liabilities in Australia other than pre</w:t>
      </w:r>
      <w:r w:rsidR="00F42C20">
        <w:noBreakHyphen/>
      </w:r>
      <w:r w:rsidRPr="00E706E7">
        <w:t>authorisation liabilities, as and when those debts become due and payable.</w:t>
      </w:r>
    </w:p>
    <w:p w14:paraId="3BDF4667" w14:textId="77777777" w:rsidR="00B244CB" w:rsidRPr="00E706E7" w:rsidRDefault="00B244CB" w:rsidP="00B244CB">
      <w:pPr>
        <w:pStyle w:val="notetext"/>
      </w:pPr>
      <w:r w:rsidRPr="00E706E7">
        <w:t>Note:</w:t>
      </w:r>
      <w:r w:rsidRPr="00E706E7">
        <w:tab/>
        <w:t>Section</w:t>
      </w:r>
      <w:r w:rsidR="003C714C" w:rsidRPr="00E706E7">
        <w:t> </w:t>
      </w:r>
      <w:r w:rsidRPr="00E706E7">
        <w:t>116A deals with assets and liabilities in Australia.</w:t>
      </w:r>
    </w:p>
    <w:p w14:paraId="7F9CB501" w14:textId="77777777" w:rsidR="00B244CB" w:rsidRPr="00E706E7" w:rsidRDefault="00B244CB" w:rsidP="00B244CB">
      <w:pPr>
        <w:pStyle w:val="subsection"/>
      </w:pPr>
      <w:r w:rsidRPr="00E706E7">
        <w:tab/>
        <w:t>(2)</w:t>
      </w:r>
      <w:r w:rsidRPr="00E706E7">
        <w:tab/>
        <w:t>APRA may give the Minister written advice of APRA’s belief.</w:t>
      </w:r>
    </w:p>
    <w:p w14:paraId="39D8F487" w14:textId="77777777" w:rsidR="00B244CB" w:rsidRPr="00E706E7" w:rsidRDefault="00B244CB" w:rsidP="0082664E">
      <w:pPr>
        <w:pStyle w:val="ActHead3"/>
        <w:pageBreakBefore/>
      </w:pPr>
      <w:bookmarkStart w:id="214" w:name="_Toc155339613"/>
      <w:r w:rsidRPr="00F42C20">
        <w:rPr>
          <w:rStyle w:val="CharDivNo"/>
        </w:rPr>
        <w:t>Division</w:t>
      </w:r>
      <w:r w:rsidR="003C714C" w:rsidRPr="00F42C20">
        <w:rPr>
          <w:rStyle w:val="CharDivNo"/>
        </w:rPr>
        <w:t> </w:t>
      </w:r>
      <w:r w:rsidRPr="00F42C20">
        <w:rPr>
          <w:rStyle w:val="CharDivNo"/>
        </w:rPr>
        <w:t>3</w:t>
      </w:r>
      <w:r w:rsidRPr="00E706E7">
        <w:t>—</w:t>
      </w:r>
      <w:r w:rsidRPr="00F42C20">
        <w:rPr>
          <w:rStyle w:val="CharDivText"/>
        </w:rPr>
        <w:t>Early payment of claims</w:t>
      </w:r>
      <w:bookmarkEnd w:id="214"/>
    </w:p>
    <w:p w14:paraId="5329C0F9" w14:textId="77777777" w:rsidR="00B244CB" w:rsidRPr="00E706E7" w:rsidRDefault="00B244CB" w:rsidP="00B244CB">
      <w:pPr>
        <w:pStyle w:val="ActHead5"/>
      </w:pPr>
      <w:bookmarkStart w:id="215" w:name="_Toc155339614"/>
      <w:r w:rsidRPr="00F42C20">
        <w:rPr>
          <w:rStyle w:val="CharSectno"/>
        </w:rPr>
        <w:t>62ZZF</w:t>
      </w:r>
      <w:r w:rsidRPr="00E706E7">
        <w:t xml:space="preserve">  Entitlement to payment of claimant under protected policy</w:t>
      </w:r>
      <w:bookmarkEnd w:id="215"/>
    </w:p>
    <w:p w14:paraId="03DCF9CF" w14:textId="77777777" w:rsidR="00B244CB" w:rsidRPr="00E706E7" w:rsidRDefault="00B244CB" w:rsidP="00B244CB">
      <w:pPr>
        <w:pStyle w:val="SubsectionHead"/>
      </w:pPr>
      <w:r w:rsidRPr="00E706E7">
        <w:t>Who this section covers</w:t>
      </w:r>
    </w:p>
    <w:p w14:paraId="4F683C83" w14:textId="77777777" w:rsidR="00B244CB" w:rsidRPr="00E706E7" w:rsidRDefault="00B244CB" w:rsidP="00B244CB">
      <w:pPr>
        <w:pStyle w:val="subsection"/>
      </w:pPr>
      <w:r w:rsidRPr="00E706E7">
        <w:tab/>
        <w:t>(1)</w:t>
      </w:r>
      <w:r w:rsidRPr="00E706E7">
        <w:tab/>
        <w:t>This section applies to a person if:</w:t>
      </w:r>
    </w:p>
    <w:p w14:paraId="6CE63DE9" w14:textId="77777777" w:rsidR="00B332C5" w:rsidRPr="00E706E7" w:rsidRDefault="00B332C5" w:rsidP="00B332C5">
      <w:pPr>
        <w:pStyle w:val="paragraph"/>
      </w:pPr>
      <w:r w:rsidRPr="00E706E7">
        <w:tab/>
        <w:t>(a)</w:t>
      </w:r>
      <w:r w:rsidRPr="00E706E7">
        <w:tab/>
        <w:t>the person is entitled to claim under insurance cover provided under a protected policy:</w:t>
      </w:r>
    </w:p>
    <w:p w14:paraId="57E2090E" w14:textId="77777777" w:rsidR="00B332C5" w:rsidRPr="00E706E7" w:rsidRDefault="00B332C5" w:rsidP="00B332C5">
      <w:pPr>
        <w:pStyle w:val="paragraphsub"/>
      </w:pPr>
      <w:r w:rsidRPr="00E706E7">
        <w:tab/>
        <w:t>(i)</w:t>
      </w:r>
      <w:r w:rsidRPr="00E706E7">
        <w:tab/>
        <w:t>that a general insurer issued before becoming a declared general insurer; or</w:t>
      </w:r>
    </w:p>
    <w:p w14:paraId="15825034" w14:textId="77777777" w:rsidR="00B332C5" w:rsidRPr="00E706E7" w:rsidRDefault="00B332C5" w:rsidP="00B332C5">
      <w:pPr>
        <w:pStyle w:val="paragraphsub"/>
      </w:pPr>
      <w:r w:rsidRPr="00E706E7">
        <w:tab/>
        <w:t>(ii)</w:t>
      </w:r>
      <w:r w:rsidRPr="00E706E7">
        <w:tab/>
        <w:t>in respect of which liability was accepted by a general insurer before becoming a declared general insurer;</w:t>
      </w:r>
    </w:p>
    <w:p w14:paraId="434BA6DE" w14:textId="77777777" w:rsidR="00B332C5" w:rsidRPr="00E706E7" w:rsidRDefault="00B332C5" w:rsidP="00B332C5">
      <w:pPr>
        <w:pStyle w:val="paragraph"/>
      </w:pPr>
      <w:r w:rsidRPr="00E706E7">
        <w:tab/>
      </w:r>
      <w:r w:rsidRPr="00E706E7">
        <w:tab/>
        <w:t>whether the entitlement to claim arises because the cover is provided to the person under the policy or because the person is otherwise entitled to claim under the cover; and</w:t>
      </w:r>
    </w:p>
    <w:p w14:paraId="484D7388" w14:textId="77777777" w:rsidR="00B244CB" w:rsidRPr="00E706E7" w:rsidRDefault="00B244CB" w:rsidP="00B244CB">
      <w:pPr>
        <w:pStyle w:val="paragraph"/>
      </w:pPr>
      <w:r w:rsidRPr="00E706E7">
        <w:tab/>
        <w:t>(b)</w:t>
      </w:r>
      <w:r w:rsidRPr="00E706E7">
        <w:tab/>
        <w:t>the person makes a claim under that cover</w:t>
      </w:r>
      <w:r w:rsidR="00FA69A8" w:rsidRPr="00E706E7">
        <w:t>, in the approved form (if any),</w:t>
      </w:r>
      <w:r w:rsidRPr="00E706E7">
        <w:t xml:space="preserve"> within the period:</w:t>
      </w:r>
    </w:p>
    <w:p w14:paraId="5E55FCED" w14:textId="77777777" w:rsidR="00B244CB" w:rsidRPr="00E706E7" w:rsidRDefault="00B244CB" w:rsidP="00B244CB">
      <w:pPr>
        <w:pStyle w:val="paragraphsub"/>
      </w:pPr>
      <w:r w:rsidRPr="00E706E7">
        <w:tab/>
        <w:t>(i)</w:t>
      </w:r>
      <w:r w:rsidRPr="00E706E7">
        <w:tab/>
        <w:t>starting on the day prescribed by the regulations for the purposes of this subparagraph; and</w:t>
      </w:r>
    </w:p>
    <w:p w14:paraId="23D4E5BE" w14:textId="77777777" w:rsidR="00B244CB" w:rsidRPr="00E706E7" w:rsidRDefault="00B244CB" w:rsidP="00B244CB">
      <w:pPr>
        <w:pStyle w:val="paragraphsub"/>
      </w:pPr>
      <w:r w:rsidRPr="00E706E7">
        <w:tab/>
        <w:t>(ii)</w:t>
      </w:r>
      <w:r w:rsidRPr="00E706E7">
        <w:tab/>
        <w:t>ending on a day prescribed by the regulations for the purposes of this subparagraph or, if APRA specifies a later day, that later day; and</w:t>
      </w:r>
    </w:p>
    <w:p w14:paraId="397E751A" w14:textId="77777777" w:rsidR="00B244CB" w:rsidRPr="00E706E7" w:rsidRDefault="00B244CB" w:rsidP="00B244CB">
      <w:pPr>
        <w:pStyle w:val="paragraph"/>
      </w:pPr>
      <w:r w:rsidRPr="00E706E7">
        <w:tab/>
        <w:t>(c)</w:t>
      </w:r>
      <w:r w:rsidRPr="00E706E7">
        <w:tab/>
        <w:t>APRA determines under section</w:t>
      </w:r>
      <w:r w:rsidR="003C714C" w:rsidRPr="00E706E7">
        <w:t> </w:t>
      </w:r>
      <w:r w:rsidRPr="00E706E7">
        <w:t>62ZZI that the insurer is liable to the person in respect of the claim; and</w:t>
      </w:r>
    </w:p>
    <w:p w14:paraId="435F406F" w14:textId="77777777" w:rsidR="00B244CB" w:rsidRPr="00E706E7" w:rsidRDefault="00B244CB" w:rsidP="00B244CB">
      <w:pPr>
        <w:pStyle w:val="paragraph"/>
      </w:pPr>
      <w:r w:rsidRPr="00E706E7">
        <w:tab/>
        <w:t>(d)</w:t>
      </w:r>
      <w:r w:rsidRPr="00E706E7">
        <w:tab/>
        <w:t>the person is not covered by a determination under section</w:t>
      </w:r>
      <w:r w:rsidR="003C714C" w:rsidRPr="00E706E7">
        <w:t> </w:t>
      </w:r>
      <w:r w:rsidRPr="00E706E7">
        <w:t>62ZZ.</w:t>
      </w:r>
    </w:p>
    <w:p w14:paraId="3837C1EF" w14:textId="77777777" w:rsidR="00B244CB" w:rsidRPr="00E706E7" w:rsidRDefault="00B244CB" w:rsidP="00B244CB">
      <w:pPr>
        <w:pStyle w:val="SubsectionHead"/>
      </w:pPr>
      <w:r w:rsidRPr="00E706E7">
        <w:t>Claims worth less than $5,000</w:t>
      </w:r>
    </w:p>
    <w:p w14:paraId="4E17BEF9" w14:textId="77777777" w:rsidR="00B244CB" w:rsidRPr="00E706E7" w:rsidRDefault="00B244CB" w:rsidP="00B244CB">
      <w:pPr>
        <w:pStyle w:val="subsection"/>
      </w:pPr>
      <w:r w:rsidRPr="00E706E7">
        <w:tab/>
        <w:t>(2)</w:t>
      </w:r>
      <w:r w:rsidRPr="00E706E7">
        <w:tab/>
        <w:t>The person is entitled to be paid by APRA an amount equal to the insurer’s liability to the person in respect of the claim if APRA determines that the amount of the liability is less than $5,000.</w:t>
      </w:r>
    </w:p>
    <w:p w14:paraId="00062570" w14:textId="77777777" w:rsidR="00B244CB" w:rsidRPr="00E706E7" w:rsidRDefault="00B244CB" w:rsidP="00B244CB">
      <w:pPr>
        <w:pStyle w:val="notetext"/>
      </w:pPr>
      <w:r w:rsidRPr="00E706E7">
        <w:t>Note:</w:t>
      </w:r>
      <w:r w:rsidRPr="00E706E7">
        <w:tab/>
        <w:t>Section</w:t>
      </w:r>
      <w:r w:rsidR="003C714C" w:rsidRPr="00E706E7">
        <w:t> </w:t>
      </w:r>
      <w:r w:rsidRPr="00E706E7">
        <w:t>62ZZI requires APRA to determine not only whether the insurer has a liability in respect of the claim but also the amount of the liability.</w:t>
      </w:r>
    </w:p>
    <w:p w14:paraId="06D6D80A" w14:textId="77777777" w:rsidR="00B244CB" w:rsidRPr="00E706E7" w:rsidRDefault="00B244CB" w:rsidP="00B244CB">
      <w:pPr>
        <w:pStyle w:val="SubsectionHead"/>
      </w:pPr>
      <w:r w:rsidRPr="00E706E7">
        <w:t>Claims worth $5,000 or more</w:t>
      </w:r>
    </w:p>
    <w:p w14:paraId="7B2A9A66" w14:textId="77777777" w:rsidR="00B244CB" w:rsidRPr="00E706E7" w:rsidRDefault="00B244CB" w:rsidP="00B244CB">
      <w:pPr>
        <w:pStyle w:val="subsection"/>
      </w:pPr>
      <w:r w:rsidRPr="00E706E7">
        <w:tab/>
        <w:t>(3)</w:t>
      </w:r>
      <w:r w:rsidRPr="00E706E7">
        <w:tab/>
        <w:t>The person is entitled to be paid by APRA an amount equal to the insurer’s liability to the person in respect of the claim if APRA determines that:</w:t>
      </w:r>
    </w:p>
    <w:p w14:paraId="2C722D57" w14:textId="77777777" w:rsidR="00B244CB" w:rsidRPr="00E706E7" w:rsidRDefault="00B244CB" w:rsidP="00B244CB">
      <w:pPr>
        <w:pStyle w:val="paragraph"/>
      </w:pPr>
      <w:r w:rsidRPr="00E706E7">
        <w:tab/>
        <w:t>(a)</w:t>
      </w:r>
      <w:r w:rsidRPr="00E706E7">
        <w:tab/>
        <w:t>the amount of the liability is $5,000 or more; and</w:t>
      </w:r>
    </w:p>
    <w:p w14:paraId="334234CE" w14:textId="77777777" w:rsidR="00B244CB" w:rsidRPr="00E706E7" w:rsidRDefault="00B244CB" w:rsidP="00B244CB">
      <w:pPr>
        <w:pStyle w:val="paragraph"/>
      </w:pPr>
      <w:r w:rsidRPr="00E706E7">
        <w:tab/>
        <w:t>(b)</w:t>
      </w:r>
      <w:r w:rsidRPr="00E706E7">
        <w:tab/>
        <w:t>the person meets the conditions prescribed by the regulations for the purposes of this paragraph.</w:t>
      </w:r>
    </w:p>
    <w:p w14:paraId="0DF08048" w14:textId="77777777" w:rsidR="00B244CB" w:rsidRPr="00E706E7" w:rsidRDefault="00B244CB" w:rsidP="00B244CB">
      <w:pPr>
        <w:pStyle w:val="notetext"/>
      </w:pPr>
      <w:r w:rsidRPr="00E706E7">
        <w:t>Note 1:</w:t>
      </w:r>
      <w:r w:rsidRPr="00E706E7">
        <w:tab/>
        <w:t>Section</w:t>
      </w:r>
      <w:r w:rsidR="003C714C" w:rsidRPr="00E706E7">
        <w:t> </w:t>
      </w:r>
      <w:r w:rsidRPr="00E706E7">
        <w:t>62ZZI requires APRA to determine not only whether the insurer has a liability in respect of the claim but also the amount of the liability.</w:t>
      </w:r>
    </w:p>
    <w:p w14:paraId="5E75FB88" w14:textId="77777777" w:rsidR="00B244CB" w:rsidRPr="00E706E7" w:rsidRDefault="00B244CB" w:rsidP="00B244CB">
      <w:pPr>
        <w:pStyle w:val="notetext"/>
      </w:pPr>
      <w:r w:rsidRPr="00E706E7">
        <w:t>Note 2:</w:t>
      </w:r>
      <w:r w:rsidRPr="00E706E7">
        <w:tab/>
        <w:t>Section</w:t>
      </w:r>
      <w:r w:rsidR="003C714C" w:rsidRPr="00E706E7">
        <w:t> </w:t>
      </w:r>
      <w:r w:rsidRPr="00E706E7">
        <w:t>62ZZJ requires APRA to determine whether the person meets the prescribed conditions, if the person applies for the determination.</w:t>
      </w:r>
    </w:p>
    <w:p w14:paraId="6F3F8524" w14:textId="77777777" w:rsidR="00B244CB" w:rsidRPr="00E706E7" w:rsidRDefault="00B244CB" w:rsidP="00B244CB">
      <w:pPr>
        <w:pStyle w:val="SubsectionHead"/>
      </w:pPr>
      <w:r w:rsidRPr="00E706E7">
        <w:t>Different claim periods for different claims</w:t>
      </w:r>
    </w:p>
    <w:p w14:paraId="72E3B621" w14:textId="77777777" w:rsidR="00B244CB" w:rsidRPr="00E706E7" w:rsidRDefault="00B244CB" w:rsidP="00B244CB">
      <w:pPr>
        <w:pStyle w:val="subsection"/>
      </w:pPr>
      <w:r w:rsidRPr="00E706E7">
        <w:tab/>
        <w:t>(4)</w:t>
      </w:r>
      <w:r w:rsidRPr="00E706E7">
        <w:tab/>
        <w:t xml:space="preserve">To avoid doubt, regulations for the purposes of </w:t>
      </w:r>
      <w:r w:rsidR="003C714C" w:rsidRPr="00E706E7">
        <w:t>subparagraph (</w:t>
      </w:r>
      <w:r w:rsidRPr="00E706E7">
        <w:t>1)(b)(i) or (ii) may prescribe different days for the purposes of that subparagraph applying in relation to different claims or claims under different cover.</w:t>
      </w:r>
    </w:p>
    <w:p w14:paraId="24CEFA2A" w14:textId="77777777" w:rsidR="00D11DA5" w:rsidRPr="00E706E7" w:rsidRDefault="00D11DA5" w:rsidP="00D11DA5">
      <w:pPr>
        <w:pStyle w:val="ActHead5"/>
      </w:pPr>
      <w:bookmarkStart w:id="216" w:name="_Toc155339615"/>
      <w:r w:rsidRPr="008E78C3">
        <w:rPr>
          <w:rStyle w:val="CharSectno"/>
          <w:rFonts w:eastAsia="Calibri"/>
        </w:rPr>
        <w:t>62ZZFA</w:t>
      </w:r>
      <w:r w:rsidRPr="00E706E7">
        <w:t xml:space="preserve">  Interim claims and payments for section</w:t>
      </w:r>
      <w:r w:rsidR="003C714C" w:rsidRPr="00E706E7">
        <w:t> </w:t>
      </w:r>
      <w:r w:rsidRPr="00E706E7">
        <w:t>62ZZF entitlements</w:t>
      </w:r>
      <w:bookmarkEnd w:id="216"/>
    </w:p>
    <w:p w14:paraId="335FDF92" w14:textId="77777777" w:rsidR="00D11DA5" w:rsidRPr="00E706E7" w:rsidRDefault="00D11DA5" w:rsidP="00D11DA5">
      <w:pPr>
        <w:pStyle w:val="subsection"/>
      </w:pPr>
      <w:r w:rsidRPr="00E706E7">
        <w:tab/>
        <w:t>(1)</w:t>
      </w:r>
      <w:r w:rsidRPr="00E706E7">
        <w:tab/>
        <w:t>This section applies if:</w:t>
      </w:r>
    </w:p>
    <w:p w14:paraId="0010B45E" w14:textId="77777777" w:rsidR="00D11DA5" w:rsidRPr="00E706E7" w:rsidRDefault="00D11DA5" w:rsidP="00D11DA5">
      <w:pPr>
        <w:pStyle w:val="paragraph"/>
      </w:pPr>
      <w:r w:rsidRPr="00E706E7">
        <w:tab/>
        <w:t>(a)</w:t>
      </w:r>
      <w:r w:rsidRPr="00E706E7">
        <w:tab/>
        <w:t>a person makes a claim under insurance cover provided under a protected policy, in the approved form (if any), within the period mentioned in paragraph</w:t>
      </w:r>
      <w:r w:rsidR="003C714C" w:rsidRPr="00E706E7">
        <w:t> </w:t>
      </w:r>
      <w:r w:rsidRPr="00E706E7">
        <w:t>62ZZF(1)(b); and</w:t>
      </w:r>
    </w:p>
    <w:p w14:paraId="1BE422D6" w14:textId="77777777" w:rsidR="00D11DA5" w:rsidRPr="00E706E7" w:rsidRDefault="00D11DA5" w:rsidP="00D11DA5">
      <w:pPr>
        <w:pStyle w:val="paragraph"/>
      </w:pPr>
      <w:r w:rsidRPr="00E706E7">
        <w:tab/>
        <w:t>(b)</w:t>
      </w:r>
      <w:r w:rsidRPr="00E706E7">
        <w:tab/>
        <w:t>the person is not covered by a determination under section</w:t>
      </w:r>
      <w:r w:rsidR="003C714C" w:rsidRPr="00E706E7">
        <w:t> </w:t>
      </w:r>
      <w:r w:rsidRPr="00E706E7">
        <w:t>62ZZ; and</w:t>
      </w:r>
    </w:p>
    <w:p w14:paraId="1A19376C" w14:textId="77777777" w:rsidR="00D11DA5" w:rsidRPr="00E706E7" w:rsidRDefault="00D11DA5" w:rsidP="00D11DA5">
      <w:pPr>
        <w:pStyle w:val="paragraph"/>
      </w:pPr>
      <w:r w:rsidRPr="00E706E7">
        <w:tab/>
        <w:t>(c)</w:t>
      </w:r>
      <w:r w:rsidRPr="00E706E7">
        <w:tab/>
        <w:t xml:space="preserve">APRA becomes aware that the person has made an interim claim for payment of part or parts of </w:t>
      </w:r>
      <w:r w:rsidRPr="008E78C3">
        <w:rPr>
          <w:rFonts w:eastAsia="Calibri"/>
          <w:szCs w:val="22"/>
          <w:lang w:eastAsia="en-US"/>
        </w:rPr>
        <w:t>the person’s entitlement under section</w:t>
      </w:r>
      <w:r w:rsidR="003C714C" w:rsidRPr="008E78C3">
        <w:rPr>
          <w:rFonts w:eastAsia="Calibri"/>
          <w:szCs w:val="22"/>
          <w:lang w:eastAsia="en-US"/>
        </w:rPr>
        <w:t> </w:t>
      </w:r>
      <w:r w:rsidRPr="008E78C3">
        <w:rPr>
          <w:rFonts w:eastAsia="Calibri"/>
          <w:szCs w:val="22"/>
          <w:lang w:eastAsia="en-US"/>
        </w:rPr>
        <w:t>62ZZF</w:t>
      </w:r>
      <w:r w:rsidRPr="00E706E7">
        <w:t xml:space="preserve"> (whether or not the person has made a previous interim claim for such a payment); and</w:t>
      </w:r>
    </w:p>
    <w:p w14:paraId="546FFCE1" w14:textId="77777777" w:rsidR="00D11DA5" w:rsidRPr="00E706E7" w:rsidRDefault="00D11DA5" w:rsidP="00D11DA5">
      <w:pPr>
        <w:pStyle w:val="paragraph"/>
      </w:pPr>
      <w:r w:rsidRPr="00E706E7">
        <w:tab/>
        <w:t>(d)</w:t>
      </w:r>
      <w:r w:rsidRPr="00E706E7">
        <w:tab/>
        <w:t xml:space="preserve">APRA determines, under </w:t>
      </w:r>
      <w:r w:rsidR="003C714C" w:rsidRPr="00E706E7">
        <w:t>subsection (</w:t>
      </w:r>
      <w:r w:rsidRPr="00E706E7">
        <w:t xml:space="preserve">2), the amount of the interim claim mentioned in </w:t>
      </w:r>
      <w:r w:rsidR="003C714C" w:rsidRPr="00E706E7">
        <w:t>paragraph (</w:t>
      </w:r>
      <w:r w:rsidRPr="00E706E7">
        <w:t>c) that ought to be recognised as valid; and</w:t>
      </w:r>
    </w:p>
    <w:p w14:paraId="67452AFD" w14:textId="77777777" w:rsidR="00D11DA5" w:rsidRPr="00E706E7" w:rsidRDefault="00D11DA5" w:rsidP="00D11DA5">
      <w:pPr>
        <w:pStyle w:val="paragraph"/>
      </w:pPr>
      <w:r w:rsidRPr="00E706E7">
        <w:tab/>
        <w:t>(e)</w:t>
      </w:r>
      <w:r w:rsidRPr="00E706E7">
        <w:tab/>
        <w:t>if the regulations prescribe conditions for the purposes of this paragraph—those conditions are met.</w:t>
      </w:r>
    </w:p>
    <w:p w14:paraId="638F1149" w14:textId="77777777" w:rsidR="00D11DA5" w:rsidRPr="00E706E7" w:rsidRDefault="00D11DA5" w:rsidP="00D11DA5">
      <w:pPr>
        <w:pStyle w:val="subsection"/>
      </w:pPr>
      <w:r w:rsidRPr="00E706E7">
        <w:tab/>
        <w:t>(2)</w:t>
      </w:r>
      <w:r w:rsidRPr="00E706E7">
        <w:tab/>
        <w:t xml:space="preserve">For the purposes of </w:t>
      </w:r>
      <w:r w:rsidR="003C714C" w:rsidRPr="00E706E7">
        <w:t>paragraph (</w:t>
      </w:r>
      <w:r w:rsidRPr="00E706E7">
        <w:t xml:space="preserve">1)(d), APRA may determine, in writing, the amount of the interim claim mentioned in </w:t>
      </w:r>
      <w:r w:rsidR="003C714C" w:rsidRPr="00E706E7">
        <w:t>subsection (</w:t>
      </w:r>
      <w:r w:rsidRPr="00E706E7">
        <w:t>1)(c), to the extent that it ought to be recognised as valid.</w:t>
      </w:r>
    </w:p>
    <w:p w14:paraId="02971482" w14:textId="77777777" w:rsidR="00D11DA5" w:rsidRPr="00E706E7" w:rsidRDefault="00D11DA5" w:rsidP="00D11DA5">
      <w:pPr>
        <w:pStyle w:val="subsection"/>
      </w:pPr>
      <w:r w:rsidRPr="00E706E7">
        <w:tab/>
        <w:t>(3)</w:t>
      </w:r>
      <w:r w:rsidRPr="00E706E7">
        <w:tab/>
        <w:t xml:space="preserve">If the regulations prescribe conditions according to which APRA can make a determination under </w:t>
      </w:r>
      <w:r w:rsidR="003C714C" w:rsidRPr="00E706E7">
        <w:t>subsection (</w:t>
      </w:r>
      <w:r w:rsidRPr="00E706E7">
        <w:t>2), APRA can only make such a determination in accordance with those conditions.</w:t>
      </w:r>
    </w:p>
    <w:p w14:paraId="78FA83C8" w14:textId="77777777" w:rsidR="00D11DA5" w:rsidRPr="00E706E7" w:rsidRDefault="00D11DA5" w:rsidP="00D11DA5">
      <w:pPr>
        <w:pStyle w:val="subsection"/>
      </w:pPr>
      <w:r w:rsidRPr="00E706E7">
        <w:tab/>
        <w:t>(4)</w:t>
      </w:r>
      <w:r w:rsidRPr="00E706E7">
        <w:tab/>
        <w:t>The person is entitled to be paid by APRA an amount equal to:</w:t>
      </w:r>
    </w:p>
    <w:p w14:paraId="3D9E9794" w14:textId="77777777" w:rsidR="00D11DA5" w:rsidRPr="00E706E7" w:rsidRDefault="00D11DA5" w:rsidP="00D11DA5">
      <w:pPr>
        <w:pStyle w:val="paragraph"/>
      </w:pPr>
      <w:r w:rsidRPr="00E706E7">
        <w:tab/>
        <w:t>(a)</w:t>
      </w:r>
      <w:r w:rsidRPr="00E706E7">
        <w:tab/>
        <w:t xml:space="preserve">unless </w:t>
      </w:r>
      <w:r w:rsidR="003C714C" w:rsidRPr="00E706E7">
        <w:t>paragraph (</w:t>
      </w:r>
      <w:r w:rsidRPr="00E706E7">
        <w:t xml:space="preserve">b) applies—the amount mentioned in </w:t>
      </w:r>
      <w:r w:rsidR="003C714C" w:rsidRPr="00E706E7">
        <w:t>paragraph (</w:t>
      </w:r>
      <w:r w:rsidRPr="00E706E7">
        <w:t>1)(d); or</w:t>
      </w:r>
    </w:p>
    <w:p w14:paraId="0829E65B" w14:textId="77777777" w:rsidR="00D11DA5" w:rsidRPr="00E706E7" w:rsidRDefault="00D11DA5" w:rsidP="00D11DA5">
      <w:pPr>
        <w:pStyle w:val="paragraph"/>
      </w:pPr>
      <w:r w:rsidRPr="00E706E7">
        <w:tab/>
        <w:t>(b)</w:t>
      </w:r>
      <w:r w:rsidRPr="00E706E7">
        <w:tab/>
        <w:t>if the regulations prescribe limits, or methods for determining limits, for entitlements under this subsection—the lesser of:</w:t>
      </w:r>
    </w:p>
    <w:p w14:paraId="4A76DF84" w14:textId="77777777" w:rsidR="00D11DA5" w:rsidRPr="00E706E7" w:rsidRDefault="00D11DA5" w:rsidP="00D11DA5">
      <w:pPr>
        <w:pStyle w:val="paragraphsub"/>
      </w:pPr>
      <w:r w:rsidRPr="00E706E7">
        <w:tab/>
        <w:t>(i)</w:t>
      </w:r>
      <w:r w:rsidRPr="00E706E7">
        <w:tab/>
        <w:t xml:space="preserve">the amount mentioned in </w:t>
      </w:r>
      <w:r w:rsidR="003C714C" w:rsidRPr="00E706E7">
        <w:t>paragraph (</w:t>
      </w:r>
      <w:r w:rsidRPr="00E706E7">
        <w:t>1)(d); or</w:t>
      </w:r>
    </w:p>
    <w:p w14:paraId="4D69961B" w14:textId="77777777" w:rsidR="00D11DA5" w:rsidRPr="00E706E7" w:rsidRDefault="00D11DA5" w:rsidP="00D11DA5">
      <w:pPr>
        <w:pStyle w:val="paragraphsub"/>
      </w:pPr>
      <w:r w:rsidRPr="00E706E7">
        <w:tab/>
        <w:t>(ii)</w:t>
      </w:r>
      <w:r w:rsidRPr="00E706E7">
        <w:tab/>
        <w:t>the applicable limit specified in or worked out in accordance with the regulations.</w:t>
      </w:r>
    </w:p>
    <w:p w14:paraId="66B06AC4" w14:textId="77777777" w:rsidR="00D11DA5" w:rsidRPr="00E706E7" w:rsidRDefault="00D11DA5" w:rsidP="00D11DA5">
      <w:pPr>
        <w:pStyle w:val="subsection"/>
      </w:pPr>
      <w:r w:rsidRPr="00E706E7">
        <w:tab/>
        <w:t>(5)</w:t>
      </w:r>
      <w:r w:rsidRPr="00E706E7">
        <w:tab/>
        <w:t>If the person is entitled under subsection</w:t>
      </w:r>
      <w:r w:rsidR="003C714C" w:rsidRPr="00E706E7">
        <w:t> </w:t>
      </w:r>
      <w:r w:rsidRPr="00E706E7">
        <w:t xml:space="preserve">62ZZF(2) or (3) to be paid an amount by APRA in respect of the claim mentioned in </w:t>
      </w:r>
      <w:r w:rsidR="003C714C" w:rsidRPr="00E706E7">
        <w:t>paragraph (</w:t>
      </w:r>
      <w:r w:rsidRPr="00E706E7">
        <w:t xml:space="preserve">1)(a), the person’s entitlement under </w:t>
      </w:r>
      <w:r w:rsidR="003C714C" w:rsidRPr="00E706E7">
        <w:t>subsection (</w:t>
      </w:r>
      <w:r w:rsidRPr="00E706E7">
        <w:t>4) to be paid an amount discharges, to the extent of that amount, the person’s entitlement under subsection</w:t>
      </w:r>
      <w:r w:rsidR="003C714C" w:rsidRPr="00E706E7">
        <w:t> </w:t>
      </w:r>
      <w:r w:rsidRPr="00E706E7">
        <w:t>62ZZF(2) or (3).</w:t>
      </w:r>
    </w:p>
    <w:p w14:paraId="18FCBCB1" w14:textId="77777777" w:rsidR="00B244CB" w:rsidRPr="00E706E7" w:rsidRDefault="00B244CB" w:rsidP="00B244CB">
      <w:pPr>
        <w:pStyle w:val="ActHead5"/>
      </w:pPr>
      <w:bookmarkStart w:id="217" w:name="_Toc155339616"/>
      <w:r w:rsidRPr="00F42C20">
        <w:rPr>
          <w:rStyle w:val="CharSectno"/>
        </w:rPr>
        <w:t>62ZZG</w:t>
      </w:r>
      <w:r w:rsidRPr="00E706E7">
        <w:t xml:space="preserve">  Entitlement to payment of third party</w:t>
      </w:r>
      <w:bookmarkEnd w:id="217"/>
    </w:p>
    <w:p w14:paraId="32DFA3D3" w14:textId="77777777" w:rsidR="00B244CB" w:rsidRPr="00E706E7" w:rsidRDefault="00B244CB" w:rsidP="00B244CB">
      <w:pPr>
        <w:pStyle w:val="SubsectionHead"/>
      </w:pPr>
      <w:r w:rsidRPr="00E706E7">
        <w:t>Who this section covers</w:t>
      </w:r>
    </w:p>
    <w:p w14:paraId="489CA11B" w14:textId="77777777" w:rsidR="00B244CB" w:rsidRPr="00E706E7" w:rsidRDefault="00B244CB" w:rsidP="00B244CB">
      <w:pPr>
        <w:pStyle w:val="subsection"/>
      </w:pPr>
      <w:r w:rsidRPr="00E706E7">
        <w:tab/>
        <w:t>(1)</w:t>
      </w:r>
      <w:r w:rsidRPr="00E706E7">
        <w:tab/>
        <w:t>This section applies to a person if:</w:t>
      </w:r>
    </w:p>
    <w:p w14:paraId="3BDD5F47" w14:textId="77777777" w:rsidR="00AD10E5" w:rsidRPr="00E706E7" w:rsidRDefault="00AD10E5" w:rsidP="00AD10E5">
      <w:pPr>
        <w:pStyle w:val="paragraph"/>
      </w:pPr>
      <w:r w:rsidRPr="00E706E7">
        <w:tab/>
        <w:t>(a)</w:t>
      </w:r>
      <w:r w:rsidRPr="00E706E7">
        <w:tab/>
        <w:t xml:space="preserve">the person may recover an amount (the </w:t>
      </w:r>
      <w:r w:rsidRPr="00E706E7">
        <w:rPr>
          <w:b/>
          <w:i/>
        </w:rPr>
        <w:t>recoverable amount</w:t>
      </w:r>
      <w:r w:rsidRPr="00E706E7">
        <w:t>) in accordance with a determination made by APRA under subsection</w:t>
      </w:r>
      <w:r w:rsidR="003C714C" w:rsidRPr="00E706E7">
        <w:t> </w:t>
      </w:r>
      <w:r w:rsidRPr="00E706E7">
        <w:t>62ZZJ(4); and</w:t>
      </w:r>
    </w:p>
    <w:p w14:paraId="369CF1CC" w14:textId="77777777" w:rsidR="00AD10E5" w:rsidRPr="00E706E7" w:rsidRDefault="00AD10E5" w:rsidP="00AD10E5">
      <w:pPr>
        <w:pStyle w:val="paragraph"/>
      </w:pPr>
      <w:r w:rsidRPr="00E706E7">
        <w:tab/>
        <w:t>(aa)</w:t>
      </w:r>
      <w:r w:rsidRPr="00E706E7">
        <w:tab/>
        <w:t>the person makes a claim in relation to the recoverable amount, in the approved form (if any), within the period:</w:t>
      </w:r>
    </w:p>
    <w:p w14:paraId="3DF4F221" w14:textId="77777777" w:rsidR="00AD10E5" w:rsidRPr="00E706E7" w:rsidRDefault="00AD10E5" w:rsidP="00AD10E5">
      <w:pPr>
        <w:pStyle w:val="paragraphsub"/>
      </w:pPr>
      <w:r w:rsidRPr="00E706E7">
        <w:tab/>
        <w:t>(i)</w:t>
      </w:r>
      <w:r w:rsidRPr="00E706E7">
        <w:tab/>
        <w:t>starting on the day prescribed by the regulations for the purposes of this subparagraph; and</w:t>
      </w:r>
    </w:p>
    <w:p w14:paraId="78F9BFB7" w14:textId="77777777" w:rsidR="00AD10E5" w:rsidRPr="00E706E7" w:rsidRDefault="00AD10E5" w:rsidP="00AD10E5">
      <w:pPr>
        <w:pStyle w:val="paragraphsub"/>
      </w:pPr>
      <w:r w:rsidRPr="00E706E7">
        <w:tab/>
        <w:t>(ii)</w:t>
      </w:r>
      <w:r w:rsidRPr="00E706E7">
        <w:tab/>
        <w:t>ending on a day prescribed by the regulations for the purposes of this subparagraph or, if APRA specifies a later day, that later day; and</w:t>
      </w:r>
    </w:p>
    <w:p w14:paraId="203CC69E" w14:textId="77777777" w:rsidR="00B244CB" w:rsidRPr="00E706E7" w:rsidRDefault="00B244CB" w:rsidP="00B244CB">
      <w:pPr>
        <w:pStyle w:val="paragraph"/>
      </w:pPr>
      <w:r w:rsidRPr="00E706E7">
        <w:tab/>
        <w:t>(b)</w:t>
      </w:r>
      <w:r w:rsidRPr="00E706E7">
        <w:tab/>
        <w:t>the person is not covered by a determination under section</w:t>
      </w:r>
      <w:r w:rsidR="003C714C" w:rsidRPr="00E706E7">
        <w:t> </w:t>
      </w:r>
      <w:r w:rsidRPr="00E706E7">
        <w:t>62ZZ.</w:t>
      </w:r>
    </w:p>
    <w:p w14:paraId="569C6E0B" w14:textId="77777777" w:rsidR="00B244CB" w:rsidRPr="00E706E7" w:rsidRDefault="00B244CB" w:rsidP="00B244CB">
      <w:pPr>
        <w:pStyle w:val="SubsectionHead"/>
      </w:pPr>
      <w:r w:rsidRPr="00E706E7">
        <w:t>Recoverable amounts less than $5,000</w:t>
      </w:r>
    </w:p>
    <w:p w14:paraId="4A36833F" w14:textId="77777777" w:rsidR="00B244CB" w:rsidRPr="00E706E7" w:rsidRDefault="00B244CB" w:rsidP="00B244CB">
      <w:pPr>
        <w:pStyle w:val="subsection"/>
      </w:pPr>
      <w:r w:rsidRPr="00E706E7">
        <w:tab/>
        <w:t>(2)</w:t>
      </w:r>
      <w:r w:rsidRPr="00E706E7">
        <w:tab/>
        <w:t>The person is entitled to be paid by APRA an amount equal to the recoverable amount if APRA determines that the recoverable amount is less than $5,000.</w:t>
      </w:r>
    </w:p>
    <w:p w14:paraId="2855ED44" w14:textId="77777777" w:rsidR="00B244CB" w:rsidRPr="00E706E7" w:rsidRDefault="00B244CB" w:rsidP="00B244CB">
      <w:pPr>
        <w:pStyle w:val="notetext"/>
      </w:pPr>
      <w:r w:rsidRPr="00E706E7">
        <w:t>Note:</w:t>
      </w:r>
      <w:r w:rsidRPr="00E706E7">
        <w:tab/>
        <w:t>Section</w:t>
      </w:r>
      <w:r w:rsidR="003C714C" w:rsidRPr="00E706E7">
        <w:t> </w:t>
      </w:r>
      <w:r w:rsidRPr="00E706E7">
        <w:t xml:space="preserve">62ZZJ requires APRA to determine not only whether it is satisfied the person could recover </w:t>
      </w:r>
      <w:r w:rsidR="00D11DA5" w:rsidRPr="00E706E7">
        <w:t>under various provisions</w:t>
      </w:r>
      <w:r w:rsidRPr="00E706E7">
        <w:t xml:space="preserve"> but also the amount the person could recover.</w:t>
      </w:r>
    </w:p>
    <w:p w14:paraId="037C1A54" w14:textId="77777777" w:rsidR="00B244CB" w:rsidRPr="00E706E7" w:rsidRDefault="00B244CB" w:rsidP="00B244CB">
      <w:pPr>
        <w:pStyle w:val="SubsectionHead"/>
      </w:pPr>
      <w:r w:rsidRPr="00E706E7">
        <w:t>Recoverable amounts of $5,000 or more</w:t>
      </w:r>
    </w:p>
    <w:p w14:paraId="4B0ACD13" w14:textId="77777777" w:rsidR="00B244CB" w:rsidRPr="00E706E7" w:rsidRDefault="00B244CB" w:rsidP="00B244CB">
      <w:pPr>
        <w:pStyle w:val="subsection"/>
      </w:pPr>
      <w:r w:rsidRPr="00E706E7">
        <w:tab/>
        <w:t>(3)</w:t>
      </w:r>
      <w:r w:rsidRPr="00E706E7">
        <w:tab/>
        <w:t>The person is entitled to be paid by APRA an amount equal to the recoverable amount if APRA determines that:</w:t>
      </w:r>
    </w:p>
    <w:p w14:paraId="786A3375" w14:textId="77777777" w:rsidR="00B244CB" w:rsidRPr="00E706E7" w:rsidRDefault="00B244CB" w:rsidP="00B244CB">
      <w:pPr>
        <w:pStyle w:val="paragraph"/>
      </w:pPr>
      <w:r w:rsidRPr="00E706E7">
        <w:tab/>
        <w:t>(a)</w:t>
      </w:r>
      <w:r w:rsidRPr="00E706E7">
        <w:tab/>
        <w:t>the recoverable amount is $5,000 or more; and</w:t>
      </w:r>
    </w:p>
    <w:p w14:paraId="1D44FC61" w14:textId="77777777" w:rsidR="00B244CB" w:rsidRPr="00E706E7" w:rsidRDefault="00B244CB" w:rsidP="00B244CB">
      <w:pPr>
        <w:pStyle w:val="paragraph"/>
      </w:pPr>
      <w:r w:rsidRPr="00E706E7">
        <w:tab/>
        <w:t>(b)</w:t>
      </w:r>
      <w:r w:rsidRPr="00E706E7">
        <w:tab/>
        <w:t>the person meets the conditions prescribed by the regulations for the purposes of this paragraph.</w:t>
      </w:r>
    </w:p>
    <w:p w14:paraId="7A92C5DD" w14:textId="77777777" w:rsidR="00B244CB" w:rsidRPr="00E706E7" w:rsidRDefault="00B244CB" w:rsidP="00B244CB">
      <w:pPr>
        <w:pStyle w:val="notetext"/>
      </w:pPr>
      <w:r w:rsidRPr="00E706E7">
        <w:t>Note 1:</w:t>
      </w:r>
      <w:r w:rsidRPr="00E706E7">
        <w:tab/>
        <w:t>Section</w:t>
      </w:r>
      <w:r w:rsidR="003C714C" w:rsidRPr="00E706E7">
        <w:t> </w:t>
      </w:r>
      <w:r w:rsidRPr="00E706E7">
        <w:t xml:space="preserve">62ZZJ requires APRA to determine not only whether it is satisfied the person could recover </w:t>
      </w:r>
      <w:r w:rsidR="00D11DA5" w:rsidRPr="00E706E7">
        <w:t>under various provisions</w:t>
      </w:r>
      <w:r w:rsidRPr="00E706E7">
        <w:t xml:space="preserve"> but also the amount the person could recover.</w:t>
      </w:r>
    </w:p>
    <w:p w14:paraId="6BBDAB10" w14:textId="77777777" w:rsidR="00B244CB" w:rsidRPr="00E706E7" w:rsidRDefault="00B244CB" w:rsidP="00B244CB">
      <w:pPr>
        <w:pStyle w:val="notetext"/>
      </w:pPr>
      <w:r w:rsidRPr="00E706E7">
        <w:t>Note 2:</w:t>
      </w:r>
      <w:r w:rsidRPr="00E706E7">
        <w:tab/>
        <w:t>Section</w:t>
      </w:r>
      <w:r w:rsidR="003C714C" w:rsidRPr="00E706E7">
        <w:t> </w:t>
      </w:r>
      <w:r w:rsidRPr="00E706E7">
        <w:t>62ZZJ requires APRA to determine whether the person meets the prescribed conditions, if the person applies for the determination.</w:t>
      </w:r>
    </w:p>
    <w:p w14:paraId="665887B6" w14:textId="77777777" w:rsidR="00D11DA5" w:rsidRPr="00E706E7" w:rsidRDefault="00D11DA5" w:rsidP="00D11DA5">
      <w:pPr>
        <w:pStyle w:val="ActHead5"/>
      </w:pPr>
      <w:bookmarkStart w:id="218" w:name="_Toc155339617"/>
      <w:r w:rsidRPr="008E78C3">
        <w:rPr>
          <w:rStyle w:val="CharSectno"/>
          <w:rFonts w:eastAsia="Calibri"/>
        </w:rPr>
        <w:t>62ZZGA</w:t>
      </w:r>
      <w:r w:rsidRPr="00E706E7">
        <w:t xml:space="preserve">  Interim claims and payments for section</w:t>
      </w:r>
      <w:r w:rsidR="003C714C" w:rsidRPr="00E706E7">
        <w:t> </w:t>
      </w:r>
      <w:r w:rsidRPr="00E706E7">
        <w:t>62ZZG entitlements</w:t>
      </w:r>
      <w:bookmarkEnd w:id="218"/>
    </w:p>
    <w:p w14:paraId="6D5B378B" w14:textId="77777777" w:rsidR="00D11DA5" w:rsidRPr="00E706E7" w:rsidRDefault="00D11DA5" w:rsidP="00D11DA5">
      <w:pPr>
        <w:pStyle w:val="subsection"/>
      </w:pPr>
      <w:r w:rsidRPr="00E706E7">
        <w:tab/>
        <w:t>(1)</w:t>
      </w:r>
      <w:r w:rsidRPr="00E706E7">
        <w:tab/>
        <w:t>This section applies if:</w:t>
      </w:r>
    </w:p>
    <w:p w14:paraId="5F6EB4F3" w14:textId="77777777" w:rsidR="00D11DA5" w:rsidRPr="00E706E7" w:rsidRDefault="00D11DA5" w:rsidP="00D11DA5">
      <w:pPr>
        <w:pStyle w:val="paragraph"/>
      </w:pPr>
      <w:r w:rsidRPr="00E706E7">
        <w:tab/>
        <w:t>(a)</w:t>
      </w:r>
      <w:r w:rsidRPr="00E706E7">
        <w:tab/>
        <w:t>a person makes a claim under insurance cover provided under a protected policy, in the approved form (if any), within the period mentioned in paragraph</w:t>
      </w:r>
      <w:r w:rsidR="003C714C" w:rsidRPr="00E706E7">
        <w:t> </w:t>
      </w:r>
      <w:r w:rsidRPr="00E706E7">
        <w:t>62ZZG(1)(aa); and</w:t>
      </w:r>
    </w:p>
    <w:p w14:paraId="3520A605" w14:textId="77777777" w:rsidR="00D11DA5" w:rsidRPr="00E706E7" w:rsidRDefault="00D11DA5" w:rsidP="00D11DA5">
      <w:pPr>
        <w:pStyle w:val="paragraph"/>
      </w:pPr>
      <w:r w:rsidRPr="00E706E7">
        <w:tab/>
        <w:t>(b)</w:t>
      </w:r>
      <w:r w:rsidRPr="00E706E7">
        <w:tab/>
        <w:t>the person is not covered by a determination under section</w:t>
      </w:r>
      <w:r w:rsidR="003C714C" w:rsidRPr="00E706E7">
        <w:t> </w:t>
      </w:r>
      <w:r w:rsidRPr="00E706E7">
        <w:t>62ZZ; and</w:t>
      </w:r>
    </w:p>
    <w:p w14:paraId="408DDC31" w14:textId="77777777" w:rsidR="00D11DA5" w:rsidRPr="00E706E7" w:rsidRDefault="00D11DA5" w:rsidP="00D11DA5">
      <w:pPr>
        <w:pStyle w:val="paragraph"/>
      </w:pPr>
      <w:r w:rsidRPr="00E706E7">
        <w:tab/>
        <w:t>(c)</w:t>
      </w:r>
      <w:r w:rsidRPr="00E706E7">
        <w:tab/>
        <w:t xml:space="preserve">APRA becomes aware that the person has made an interim claim for payment of part or parts of </w:t>
      </w:r>
      <w:r w:rsidRPr="008E78C3">
        <w:rPr>
          <w:rFonts w:eastAsia="Calibri"/>
          <w:szCs w:val="22"/>
          <w:lang w:eastAsia="en-US"/>
        </w:rPr>
        <w:t>the person’s entitlement under section</w:t>
      </w:r>
      <w:r w:rsidR="003C714C" w:rsidRPr="008E78C3">
        <w:rPr>
          <w:rFonts w:eastAsia="Calibri"/>
          <w:szCs w:val="22"/>
          <w:lang w:eastAsia="en-US"/>
        </w:rPr>
        <w:t> </w:t>
      </w:r>
      <w:r w:rsidRPr="008E78C3">
        <w:rPr>
          <w:rFonts w:eastAsia="Calibri"/>
          <w:szCs w:val="22"/>
          <w:lang w:eastAsia="en-US"/>
        </w:rPr>
        <w:t>62ZZG</w:t>
      </w:r>
      <w:r w:rsidRPr="00E706E7">
        <w:t xml:space="preserve"> (whether or not the person has made a previous interim claim for such a payment); and</w:t>
      </w:r>
    </w:p>
    <w:p w14:paraId="1D451D7E" w14:textId="77777777" w:rsidR="00D11DA5" w:rsidRPr="00E706E7" w:rsidRDefault="00D11DA5" w:rsidP="00D11DA5">
      <w:pPr>
        <w:pStyle w:val="paragraph"/>
      </w:pPr>
      <w:r w:rsidRPr="00E706E7">
        <w:tab/>
        <w:t>(d)</w:t>
      </w:r>
      <w:r w:rsidRPr="00E706E7">
        <w:tab/>
        <w:t xml:space="preserve">APRA determines, under </w:t>
      </w:r>
      <w:r w:rsidR="003C714C" w:rsidRPr="00E706E7">
        <w:t>subsection (</w:t>
      </w:r>
      <w:r w:rsidRPr="00E706E7">
        <w:t xml:space="preserve">2), the amount of the interim claim mentioned in </w:t>
      </w:r>
      <w:r w:rsidR="003C714C" w:rsidRPr="00E706E7">
        <w:t>paragraph (</w:t>
      </w:r>
      <w:r w:rsidRPr="00E706E7">
        <w:t>c) that ought to be recognised as valid; and</w:t>
      </w:r>
    </w:p>
    <w:p w14:paraId="7F892E81" w14:textId="77777777" w:rsidR="00D11DA5" w:rsidRPr="00E706E7" w:rsidRDefault="00D11DA5" w:rsidP="00D11DA5">
      <w:pPr>
        <w:pStyle w:val="paragraph"/>
      </w:pPr>
      <w:r w:rsidRPr="00E706E7">
        <w:tab/>
        <w:t>(e)</w:t>
      </w:r>
      <w:r w:rsidRPr="00E706E7">
        <w:tab/>
        <w:t>if the regulations prescribe conditions for the purposes of this paragraph—those conditions are met.</w:t>
      </w:r>
    </w:p>
    <w:p w14:paraId="4CCA12DC" w14:textId="77777777" w:rsidR="00D11DA5" w:rsidRPr="00E706E7" w:rsidRDefault="00D11DA5" w:rsidP="00D11DA5">
      <w:pPr>
        <w:pStyle w:val="subsection"/>
      </w:pPr>
      <w:r w:rsidRPr="00E706E7">
        <w:tab/>
        <w:t>(2)</w:t>
      </w:r>
      <w:r w:rsidRPr="00E706E7">
        <w:tab/>
        <w:t xml:space="preserve">For the purposes of </w:t>
      </w:r>
      <w:r w:rsidR="003C714C" w:rsidRPr="00E706E7">
        <w:t>paragraph (</w:t>
      </w:r>
      <w:r w:rsidRPr="00E706E7">
        <w:t xml:space="preserve">1)(d), APRA may determine, in writing, the amount of the interim claim mentioned in </w:t>
      </w:r>
      <w:r w:rsidR="003C714C" w:rsidRPr="00E706E7">
        <w:t>subsection (</w:t>
      </w:r>
      <w:r w:rsidRPr="00E706E7">
        <w:t>1)(c), to the extent that it ought to be recognised as valid.</w:t>
      </w:r>
    </w:p>
    <w:p w14:paraId="7F424F78" w14:textId="77777777" w:rsidR="00D11DA5" w:rsidRPr="00E706E7" w:rsidRDefault="00D11DA5" w:rsidP="00D11DA5">
      <w:pPr>
        <w:pStyle w:val="subsection"/>
      </w:pPr>
      <w:r w:rsidRPr="00E706E7">
        <w:tab/>
        <w:t>(3)</w:t>
      </w:r>
      <w:r w:rsidRPr="00E706E7">
        <w:tab/>
        <w:t xml:space="preserve">If the regulations prescribe conditions according to which APRA can make a determination under </w:t>
      </w:r>
      <w:r w:rsidR="003C714C" w:rsidRPr="00E706E7">
        <w:t>subsection (</w:t>
      </w:r>
      <w:r w:rsidRPr="00E706E7">
        <w:t>2), APRA can only make such a determination in accordance with those conditions.</w:t>
      </w:r>
    </w:p>
    <w:p w14:paraId="2DEFAEB9" w14:textId="77777777" w:rsidR="00D11DA5" w:rsidRPr="00E706E7" w:rsidRDefault="00D11DA5" w:rsidP="00D11DA5">
      <w:pPr>
        <w:pStyle w:val="subsection"/>
      </w:pPr>
      <w:r w:rsidRPr="00E706E7">
        <w:tab/>
        <w:t>(4)</w:t>
      </w:r>
      <w:r w:rsidRPr="00E706E7">
        <w:tab/>
        <w:t>The person is entitled to be paid by APRA an amount equal to:</w:t>
      </w:r>
    </w:p>
    <w:p w14:paraId="5F0EBA0F" w14:textId="77777777" w:rsidR="00D11DA5" w:rsidRPr="00E706E7" w:rsidRDefault="00D11DA5" w:rsidP="00D11DA5">
      <w:pPr>
        <w:pStyle w:val="paragraph"/>
      </w:pPr>
      <w:r w:rsidRPr="00E706E7">
        <w:tab/>
        <w:t>(a)</w:t>
      </w:r>
      <w:r w:rsidRPr="00E706E7">
        <w:tab/>
        <w:t xml:space="preserve">unless </w:t>
      </w:r>
      <w:r w:rsidR="003C714C" w:rsidRPr="00E706E7">
        <w:t>paragraph (</w:t>
      </w:r>
      <w:r w:rsidRPr="00E706E7">
        <w:t xml:space="preserve">b) applies—the amount mentioned in </w:t>
      </w:r>
      <w:r w:rsidR="003C714C" w:rsidRPr="00E706E7">
        <w:t>paragraph (</w:t>
      </w:r>
      <w:r w:rsidRPr="00E706E7">
        <w:t>1)(d); or</w:t>
      </w:r>
    </w:p>
    <w:p w14:paraId="5304BCE5" w14:textId="77777777" w:rsidR="00D11DA5" w:rsidRPr="00E706E7" w:rsidRDefault="00D11DA5" w:rsidP="00D11DA5">
      <w:pPr>
        <w:pStyle w:val="paragraph"/>
      </w:pPr>
      <w:r w:rsidRPr="00E706E7">
        <w:tab/>
        <w:t>(b)</w:t>
      </w:r>
      <w:r w:rsidRPr="00E706E7">
        <w:tab/>
        <w:t>if the regulations prescribe limits, or methods for determining limits, for entitlements under this subsection—the lesser of:</w:t>
      </w:r>
    </w:p>
    <w:p w14:paraId="77CF8929" w14:textId="77777777" w:rsidR="00D11DA5" w:rsidRPr="00E706E7" w:rsidRDefault="00D11DA5" w:rsidP="00D11DA5">
      <w:pPr>
        <w:pStyle w:val="paragraphsub"/>
      </w:pPr>
      <w:r w:rsidRPr="00E706E7">
        <w:tab/>
        <w:t>(i)</w:t>
      </w:r>
      <w:r w:rsidRPr="00E706E7">
        <w:tab/>
        <w:t xml:space="preserve">the amount mentioned in </w:t>
      </w:r>
      <w:r w:rsidR="003C714C" w:rsidRPr="00E706E7">
        <w:t>paragraph (</w:t>
      </w:r>
      <w:r w:rsidRPr="00E706E7">
        <w:t>1)(d); or</w:t>
      </w:r>
    </w:p>
    <w:p w14:paraId="6FCDE047" w14:textId="77777777" w:rsidR="00D11DA5" w:rsidRPr="00E706E7" w:rsidRDefault="00D11DA5" w:rsidP="00D11DA5">
      <w:pPr>
        <w:pStyle w:val="paragraphsub"/>
      </w:pPr>
      <w:r w:rsidRPr="00E706E7">
        <w:tab/>
        <w:t>(ii)</w:t>
      </w:r>
      <w:r w:rsidRPr="00E706E7">
        <w:tab/>
        <w:t>the applicable limit specified in or worked out in accordance with the regulations.</w:t>
      </w:r>
    </w:p>
    <w:p w14:paraId="482203B2" w14:textId="77777777" w:rsidR="00D11DA5" w:rsidRPr="00E706E7" w:rsidRDefault="00D11DA5" w:rsidP="00D11DA5">
      <w:pPr>
        <w:pStyle w:val="subsection"/>
      </w:pPr>
      <w:r w:rsidRPr="00E706E7">
        <w:tab/>
        <w:t>(5)</w:t>
      </w:r>
      <w:r w:rsidRPr="00E706E7">
        <w:tab/>
        <w:t>If the person is entitled under subsection</w:t>
      </w:r>
      <w:r w:rsidR="003C714C" w:rsidRPr="00E706E7">
        <w:t> </w:t>
      </w:r>
      <w:r w:rsidRPr="00E706E7">
        <w:t xml:space="preserve">62ZZG(2) or (3) to be paid an amount by APRA in respect of the claim mentioned in </w:t>
      </w:r>
      <w:r w:rsidR="003C714C" w:rsidRPr="00E706E7">
        <w:t>paragraph (</w:t>
      </w:r>
      <w:r w:rsidRPr="00E706E7">
        <w:t xml:space="preserve">1)(a), the person’s entitlement under </w:t>
      </w:r>
      <w:r w:rsidR="003C714C" w:rsidRPr="00E706E7">
        <w:t>subsection (</w:t>
      </w:r>
      <w:r w:rsidRPr="00E706E7">
        <w:t>4) to be paid an amount discharges, to the extent of that amount, the person’s entitlement under subsection</w:t>
      </w:r>
      <w:r w:rsidR="003C714C" w:rsidRPr="00E706E7">
        <w:t> </w:t>
      </w:r>
      <w:r w:rsidRPr="00E706E7">
        <w:t>62ZZG(2) or (3).</w:t>
      </w:r>
    </w:p>
    <w:p w14:paraId="5BF49FE6" w14:textId="77777777" w:rsidR="00B244CB" w:rsidRPr="00E706E7" w:rsidRDefault="00B244CB" w:rsidP="00D332E6">
      <w:pPr>
        <w:pStyle w:val="ActHead5"/>
      </w:pPr>
      <w:bookmarkStart w:id="219" w:name="_Toc155339618"/>
      <w:r w:rsidRPr="00F42C20">
        <w:rPr>
          <w:rStyle w:val="CharSectno"/>
        </w:rPr>
        <w:t>62ZZH</w:t>
      </w:r>
      <w:r w:rsidRPr="00E706E7">
        <w:t xml:space="preserve">  Entitlement on basis of notionally extended cover</w:t>
      </w:r>
      <w:bookmarkEnd w:id="219"/>
    </w:p>
    <w:p w14:paraId="52A72B65" w14:textId="77777777" w:rsidR="00B244CB" w:rsidRPr="00E706E7" w:rsidRDefault="00B244CB" w:rsidP="00D332E6">
      <w:pPr>
        <w:pStyle w:val="subsection"/>
        <w:keepNext/>
        <w:keepLines/>
      </w:pPr>
      <w:r w:rsidRPr="00E706E7">
        <w:tab/>
        <w:t>(1)</w:t>
      </w:r>
      <w:r w:rsidRPr="00E706E7">
        <w:tab/>
        <w:t>If the period of insurance cover provided under a protected policy issued by a general insurer</w:t>
      </w:r>
      <w:r w:rsidR="00DF33E0" w:rsidRPr="00E706E7">
        <w:t xml:space="preserve">, or in respect of which liability has been accepted by a general insurer, </w:t>
      </w:r>
      <w:r w:rsidRPr="00E706E7">
        <w:t>includes the time when the insurer becomes a declared general insurer, sections</w:t>
      </w:r>
      <w:r w:rsidR="003C714C" w:rsidRPr="00E706E7">
        <w:t> </w:t>
      </w:r>
      <w:r w:rsidR="00DE0B90" w:rsidRPr="00E706E7">
        <w:t>62ZZF, 62ZZFA, 62ZZG, 62ZZGA,</w:t>
      </w:r>
      <w:r w:rsidRPr="00E706E7">
        <w:t xml:space="preserve"> 62ZZI and 62ZZJ apply as if the period of the cover extended for 28 days after that time, even if:</w:t>
      </w:r>
    </w:p>
    <w:p w14:paraId="7238B0A8" w14:textId="77777777" w:rsidR="00B244CB" w:rsidRPr="00E706E7" w:rsidRDefault="00B244CB" w:rsidP="00B244CB">
      <w:pPr>
        <w:pStyle w:val="paragraph"/>
      </w:pPr>
      <w:r w:rsidRPr="00E706E7">
        <w:tab/>
        <w:t>(a)</w:t>
      </w:r>
      <w:r w:rsidRPr="00E706E7">
        <w:tab/>
        <w:t>the policy is cancelled within those 28 days; or</w:t>
      </w:r>
    </w:p>
    <w:p w14:paraId="03DE1D9D" w14:textId="77777777" w:rsidR="00B244CB" w:rsidRPr="00E706E7" w:rsidRDefault="00B244CB" w:rsidP="00B244CB">
      <w:pPr>
        <w:pStyle w:val="paragraph"/>
      </w:pPr>
      <w:r w:rsidRPr="00E706E7">
        <w:tab/>
        <w:t>(b)</w:t>
      </w:r>
      <w:r w:rsidRPr="00E706E7">
        <w:tab/>
        <w:t>the period of the cover would otherwise have ended before the end of those 28 days.</w:t>
      </w:r>
    </w:p>
    <w:p w14:paraId="7B22B7D2" w14:textId="77777777" w:rsidR="00B244CB" w:rsidRPr="00E706E7" w:rsidRDefault="00B244CB" w:rsidP="00B244CB">
      <w:pPr>
        <w:pStyle w:val="notetext"/>
      </w:pPr>
      <w:r w:rsidRPr="00E706E7">
        <w:t>Note:</w:t>
      </w:r>
      <w:r w:rsidRPr="00E706E7">
        <w:tab/>
        <w:t>The effects of applying sections</w:t>
      </w:r>
      <w:r w:rsidR="003C714C" w:rsidRPr="00E706E7">
        <w:t> </w:t>
      </w:r>
      <w:r w:rsidR="00DE0B90" w:rsidRPr="00E706E7">
        <w:t>62ZZF, 62ZZFA, 62ZZG and 62ZZGA</w:t>
      </w:r>
      <w:r w:rsidRPr="00E706E7">
        <w:t xml:space="preserve"> as if the period of cover were extended include those sections applying as if:</w:t>
      </w:r>
    </w:p>
    <w:p w14:paraId="7DF2DE6F" w14:textId="77777777" w:rsidR="00B244CB" w:rsidRPr="00E706E7" w:rsidRDefault="00B244CB" w:rsidP="00FF0C47">
      <w:pPr>
        <w:pStyle w:val="notepara"/>
      </w:pPr>
      <w:r w:rsidRPr="00E706E7">
        <w:t>(a)</w:t>
      </w:r>
      <w:r w:rsidRPr="00E706E7">
        <w:tab/>
        <w:t>the entitlement to claim under that cover were correspondingly extended; and</w:t>
      </w:r>
    </w:p>
    <w:p w14:paraId="694C3EEF" w14:textId="77777777" w:rsidR="00B244CB" w:rsidRPr="00E706E7" w:rsidRDefault="00B244CB" w:rsidP="00FF0C47">
      <w:pPr>
        <w:pStyle w:val="notepara"/>
      </w:pPr>
      <w:r w:rsidRPr="00E706E7">
        <w:t>(b)</w:t>
      </w:r>
      <w:r w:rsidRPr="00E706E7">
        <w:tab/>
        <w:t>the liability of the insurer were also extended in respect of such claims.</w:t>
      </w:r>
    </w:p>
    <w:p w14:paraId="2D174558" w14:textId="77777777" w:rsidR="00B244CB" w:rsidRPr="00E706E7" w:rsidRDefault="00B244CB" w:rsidP="00B244CB">
      <w:pPr>
        <w:pStyle w:val="subsection"/>
      </w:pPr>
      <w:r w:rsidRPr="00E706E7">
        <w:tab/>
        <w:t>(2)</w:t>
      </w:r>
      <w:r w:rsidRPr="00E706E7">
        <w:tab/>
        <w:t>However, if the policyholder cancelled the policy within those 28 days, those sections apply as if the period of the cover extended only until the cancellation of the policy.</w:t>
      </w:r>
    </w:p>
    <w:p w14:paraId="70CC17BC" w14:textId="77777777" w:rsidR="00B244CB" w:rsidRPr="00E706E7" w:rsidRDefault="00B244CB" w:rsidP="00B244CB">
      <w:pPr>
        <w:pStyle w:val="ActHead5"/>
      </w:pPr>
      <w:bookmarkStart w:id="220" w:name="_Toc155339619"/>
      <w:r w:rsidRPr="00F42C20">
        <w:rPr>
          <w:rStyle w:val="CharSectno"/>
        </w:rPr>
        <w:t>62ZZI</w:t>
      </w:r>
      <w:r w:rsidRPr="00E706E7">
        <w:t xml:space="preserve">  APRA must determine insurer’s liability in respect of claim</w:t>
      </w:r>
      <w:bookmarkEnd w:id="220"/>
    </w:p>
    <w:p w14:paraId="60B76E2C" w14:textId="77777777" w:rsidR="00B244CB" w:rsidRPr="00E706E7" w:rsidRDefault="00B244CB" w:rsidP="00B244CB">
      <w:pPr>
        <w:pStyle w:val="subsection"/>
      </w:pPr>
      <w:r w:rsidRPr="00E706E7">
        <w:tab/>
        <w:t>(1)</w:t>
      </w:r>
      <w:r w:rsidRPr="00E706E7">
        <w:tab/>
        <w:t>If APRA becomes aware that a person has, in the period described in paragraph</w:t>
      </w:r>
      <w:r w:rsidR="003C714C" w:rsidRPr="00E706E7">
        <w:t> </w:t>
      </w:r>
      <w:r w:rsidRPr="00E706E7">
        <w:t>62ZZF(1)(b), made a claim under insurance cover provided under a protected policy</w:t>
      </w:r>
      <w:r w:rsidR="00B332C5" w:rsidRPr="00E706E7">
        <w:t xml:space="preserve"> of a kind referred to in paragraph</w:t>
      </w:r>
      <w:r w:rsidR="003C714C" w:rsidRPr="00E706E7">
        <w:t> </w:t>
      </w:r>
      <w:r w:rsidR="00B332C5" w:rsidRPr="00E706E7">
        <w:t>62ZZF(1)(a)</w:t>
      </w:r>
      <w:r w:rsidRPr="00E706E7">
        <w:t>, APRA must determine in accordance with the policy:</w:t>
      </w:r>
    </w:p>
    <w:p w14:paraId="780A76F5" w14:textId="77777777" w:rsidR="00B244CB" w:rsidRPr="00E706E7" w:rsidRDefault="00B244CB" w:rsidP="00B244CB">
      <w:pPr>
        <w:pStyle w:val="paragraph"/>
      </w:pPr>
      <w:r w:rsidRPr="00E706E7">
        <w:tab/>
        <w:t>(a)</w:t>
      </w:r>
      <w:r w:rsidRPr="00E706E7">
        <w:tab/>
        <w:t>whether the insurer is liable to the person in respect of the claim; and</w:t>
      </w:r>
    </w:p>
    <w:p w14:paraId="44828133" w14:textId="77777777" w:rsidR="00B244CB" w:rsidRPr="00E706E7" w:rsidRDefault="00B244CB" w:rsidP="00B244CB">
      <w:pPr>
        <w:pStyle w:val="paragraph"/>
      </w:pPr>
      <w:r w:rsidRPr="00E706E7">
        <w:tab/>
        <w:t>(b)</w:t>
      </w:r>
      <w:r w:rsidRPr="00E706E7">
        <w:tab/>
        <w:t>the amount of that liability (if any).</w:t>
      </w:r>
    </w:p>
    <w:p w14:paraId="5DA36674" w14:textId="77777777" w:rsidR="00B332C5" w:rsidRPr="00E706E7" w:rsidRDefault="00B332C5" w:rsidP="00B332C5">
      <w:pPr>
        <w:pStyle w:val="subsection"/>
      </w:pPr>
      <w:r w:rsidRPr="00E706E7">
        <w:tab/>
        <w:t>(1A)</w:t>
      </w:r>
      <w:r w:rsidRPr="00E706E7">
        <w:tab/>
        <w:t xml:space="preserve">Without limiting </w:t>
      </w:r>
      <w:r w:rsidR="003C714C" w:rsidRPr="00E706E7">
        <w:t>subsection (</w:t>
      </w:r>
      <w:r w:rsidRPr="00E706E7">
        <w:t xml:space="preserve">1), the amount of the liability (if any) determined under </w:t>
      </w:r>
      <w:r w:rsidR="003C714C" w:rsidRPr="00E706E7">
        <w:t>subsection (</w:t>
      </w:r>
      <w:r w:rsidRPr="00E706E7">
        <w:t>1) may be an amount agreed to by APRA and the person.</w:t>
      </w:r>
    </w:p>
    <w:p w14:paraId="609E63AE" w14:textId="77777777" w:rsidR="00B244CB" w:rsidRPr="00E706E7" w:rsidRDefault="00B244CB" w:rsidP="00B244CB">
      <w:pPr>
        <w:pStyle w:val="subsection"/>
      </w:pPr>
      <w:r w:rsidRPr="00E706E7">
        <w:tab/>
        <w:t>(2)</w:t>
      </w:r>
      <w:r w:rsidRPr="00E706E7">
        <w:tab/>
        <w:t>The determination must be made in writing as soon as reasonably practicable after APRA becomes aware that the claim has been made.</w:t>
      </w:r>
    </w:p>
    <w:p w14:paraId="3762E77F" w14:textId="77777777" w:rsidR="00B244CB" w:rsidRPr="00E706E7" w:rsidRDefault="00B244CB" w:rsidP="00B244CB">
      <w:pPr>
        <w:pStyle w:val="ActHead5"/>
      </w:pPr>
      <w:bookmarkStart w:id="221" w:name="_Toc155339620"/>
      <w:r w:rsidRPr="00F42C20">
        <w:rPr>
          <w:rStyle w:val="CharSectno"/>
        </w:rPr>
        <w:t>62ZZJ</w:t>
      </w:r>
      <w:r w:rsidRPr="00E706E7">
        <w:t xml:space="preserve">  Determinations APRA must make on application</w:t>
      </w:r>
      <w:bookmarkEnd w:id="221"/>
    </w:p>
    <w:p w14:paraId="6857D272" w14:textId="77777777" w:rsidR="00B244CB" w:rsidRPr="00E706E7" w:rsidRDefault="00B244CB" w:rsidP="00B244CB">
      <w:pPr>
        <w:pStyle w:val="SubsectionHead"/>
      </w:pPr>
      <w:r w:rsidRPr="00E706E7">
        <w:t>Determination that person meets conditions prescribed</w:t>
      </w:r>
    </w:p>
    <w:p w14:paraId="0C313B0E" w14:textId="77777777" w:rsidR="00B244CB" w:rsidRPr="00E706E7" w:rsidRDefault="00B244CB" w:rsidP="00B244CB">
      <w:pPr>
        <w:pStyle w:val="subsection"/>
      </w:pPr>
      <w:r w:rsidRPr="00E706E7">
        <w:tab/>
        <w:t>(1)</w:t>
      </w:r>
      <w:r w:rsidRPr="00E706E7">
        <w:tab/>
      </w:r>
      <w:r w:rsidR="003C714C" w:rsidRPr="00E706E7">
        <w:t>Subsection (</w:t>
      </w:r>
      <w:r w:rsidRPr="00E706E7">
        <w:t xml:space="preserve">2) has effect if a person applies to APRA, </w:t>
      </w:r>
      <w:r w:rsidR="00B332C5" w:rsidRPr="00E706E7">
        <w:t>in the approved form (if any)</w:t>
      </w:r>
      <w:r w:rsidRPr="00E706E7">
        <w:t>, for a determination that the person meets the conditions prescribed by the regulations for the purposes of paragraph</w:t>
      </w:r>
      <w:r w:rsidR="003C714C" w:rsidRPr="00E706E7">
        <w:t> </w:t>
      </w:r>
      <w:r w:rsidRPr="00E706E7">
        <w:t>62ZZF(3)(b) or 62ZZG(3)(b).</w:t>
      </w:r>
    </w:p>
    <w:p w14:paraId="57B3412E" w14:textId="77777777" w:rsidR="00B244CB" w:rsidRPr="00E706E7" w:rsidRDefault="00B244CB" w:rsidP="00B244CB">
      <w:pPr>
        <w:pStyle w:val="subsection"/>
      </w:pPr>
      <w:r w:rsidRPr="00E706E7">
        <w:tab/>
        <w:t>(2)</w:t>
      </w:r>
      <w:r w:rsidRPr="00E706E7">
        <w:tab/>
        <w:t>APRA must determine in writing, as soon as reasonably practicable after the application is made, whether the person meets the conditions.</w:t>
      </w:r>
    </w:p>
    <w:p w14:paraId="12D86B4A" w14:textId="77777777" w:rsidR="00B244CB" w:rsidRPr="00E706E7" w:rsidRDefault="00B244CB" w:rsidP="00B244CB">
      <w:pPr>
        <w:pStyle w:val="SubsectionHead"/>
      </w:pPr>
      <w:r w:rsidRPr="00E706E7">
        <w:t>Determination that person may recover amount from insurer</w:t>
      </w:r>
    </w:p>
    <w:p w14:paraId="1398A6BD" w14:textId="77777777" w:rsidR="004046FE" w:rsidRPr="00E706E7" w:rsidRDefault="00B244CB" w:rsidP="004046FE">
      <w:pPr>
        <w:pStyle w:val="subsection"/>
      </w:pPr>
      <w:r w:rsidRPr="00E706E7">
        <w:tab/>
        <w:t>(3)</w:t>
      </w:r>
      <w:r w:rsidRPr="00E706E7">
        <w:tab/>
      </w:r>
      <w:r w:rsidR="003C714C" w:rsidRPr="00E706E7">
        <w:t>Subsection (</w:t>
      </w:r>
      <w:r w:rsidRPr="00E706E7">
        <w:t xml:space="preserve">4) has effect if a person applies to APRA, </w:t>
      </w:r>
      <w:r w:rsidR="004046FE" w:rsidRPr="00E706E7">
        <w:t>in the approved form (if any)</w:t>
      </w:r>
      <w:r w:rsidRPr="00E706E7">
        <w:t xml:space="preserve">, for a determination that APRA is satisfied that </w:t>
      </w:r>
      <w:r w:rsidR="00DE0B90" w:rsidRPr="00E706E7">
        <w:t xml:space="preserve">any provision mentioned in </w:t>
      </w:r>
      <w:r w:rsidR="003C714C" w:rsidRPr="00E706E7">
        <w:t>subsection (</w:t>
      </w:r>
      <w:r w:rsidR="00DE0B90" w:rsidRPr="00E706E7">
        <w:t>4B)</w:t>
      </w:r>
      <w:r w:rsidRPr="00E706E7">
        <w:t xml:space="preserve"> permits the person to recover an amount from a general insurer because of insurance cover the insurer provided under a</w:t>
      </w:r>
      <w:r w:rsidR="004046FE" w:rsidRPr="00E706E7">
        <w:t xml:space="preserve"> protected policy:</w:t>
      </w:r>
    </w:p>
    <w:p w14:paraId="6241649E" w14:textId="77777777" w:rsidR="004046FE" w:rsidRPr="00E706E7" w:rsidRDefault="004046FE" w:rsidP="004046FE">
      <w:pPr>
        <w:pStyle w:val="paragraph"/>
      </w:pPr>
      <w:r w:rsidRPr="00E706E7">
        <w:tab/>
        <w:t>(a)</w:t>
      </w:r>
      <w:r w:rsidRPr="00E706E7">
        <w:tab/>
        <w:t>that the insurer issued before becoming a declared general insurer; or</w:t>
      </w:r>
    </w:p>
    <w:p w14:paraId="01BDF7F0" w14:textId="77777777" w:rsidR="00B244CB" w:rsidRPr="00E706E7" w:rsidRDefault="004046FE" w:rsidP="004046FE">
      <w:pPr>
        <w:pStyle w:val="paragraph"/>
      </w:pPr>
      <w:r w:rsidRPr="00E706E7">
        <w:tab/>
        <w:t>(b)</w:t>
      </w:r>
      <w:r w:rsidRPr="00E706E7">
        <w:tab/>
        <w:t>in respect of which liability was accepted by the insurer before becoming a declared general insurer</w:t>
      </w:r>
      <w:r w:rsidR="00B244CB" w:rsidRPr="00E706E7">
        <w:t>.</w:t>
      </w:r>
    </w:p>
    <w:p w14:paraId="6FDD734C" w14:textId="77777777" w:rsidR="00B244CB" w:rsidRPr="00E706E7" w:rsidRDefault="00B244CB" w:rsidP="00B244CB">
      <w:pPr>
        <w:pStyle w:val="subsection"/>
      </w:pPr>
      <w:r w:rsidRPr="00E706E7">
        <w:tab/>
        <w:t>(4)</w:t>
      </w:r>
      <w:r w:rsidRPr="00E706E7">
        <w:tab/>
        <w:t>APRA must determine in writing, as soon as reasonably practicable after the application is made:</w:t>
      </w:r>
    </w:p>
    <w:p w14:paraId="1D9D24E6" w14:textId="77777777" w:rsidR="00B244CB" w:rsidRPr="00E706E7" w:rsidRDefault="00B244CB" w:rsidP="00B244CB">
      <w:pPr>
        <w:pStyle w:val="paragraph"/>
      </w:pPr>
      <w:r w:rsidRPr="00E706E7">
        <w:tab/>
        <w:t>(a)</w:t>
      </w:r>
      <w:r w:rsidRPr="00E706E7">
        <w:tab/>
        <w:t xml:space="preserve">whether APRA is satisfied that </w:t>
      </w:r>
      <w:r w:rsidR="00DE0B90" w:rsidRPr="00E706E7">
        <w:t xml:space="preserve">any provision mentioned in </w:t>
      </w:r>
      <w:r w:rsidR="003C714C" w:rsidRPr="00E706E7">
        <w:t>subsection (</w:t>
      </w:r>
      <w:r w:rsidR="00DE0B90" w:rsidRPr="00E706E7">
        <w:t>4B)</w:t>
      </w:r>
      <w:r w:rsidRPr="00E706E7">
        <w:t xml:space="preserve"> permits the person to recover an amount from the general insurer because of the insurance cover; and</w:t>
      </w:r>
    </w:p>
    <w:p w14:paraId="309D4088" w14:textId="77777777" w:rsidR="00B244CB" w:rsidRPr="00E706E7" w:rsidRDefault="00B244CB" w:rsidP="00B244CB">
      <w:pPr>
        <w:pStyle w:val="paragraph"/>
      </w:pPr>
      <w:r w:rsidRPr="00E706E7">
        <w:tab/>
        <w:t>(b)</w:t>
      </w:r>
      <w:r w:rsidRPr="00E706E7">
        <w:tab/>
        <w:t>what that amount (if any) is.</w:t>
      </w:r>
    </w:p>
    <w:p w14:paraId="1BC164FE" w14:textId="77777777" w:rsidR="00F15A44" w:rsidRPr="00E706E7" w:rsidRDefault="00F15A44" w:rsidP="00F15A44">
      <w:pPr>
        <w:pStyle w:val="subsection"/>
      </w:pPr>
      <w:r w:rsidRPr="00E706E7">
        <w:tab/>
        <w:t>(4A)</w:t>
      </w:r>
      <w:r w:rsidRPr="00E706E7">
        <w:tab/>
        <w:t xml:space="preserve">Without limiting </w:t>
      </w:r>
      <w:r w:rsidR="003C714C" w:rsidRPr="00E706E7">
        <w:t>subsection (</w:t>
      </w:r>
      <w:r w:rsidRPr="00E706E7">
        <w:t xml:space="preserve">4), the amount (if any) determined under </w:t>
      </w:r>
      <w:r w:rsidR="003C714C" w:rsidRPr="00E706E7">
        <w:t>subsection (</w:t>
      </w:r>
      <w:r w:rsidRPr="00E706E7">
        <w:t>4) may be an amount agreed to by APRA and the person.</w:t>
      </w:r>
    </w:p>
    <w:p w14:paraId="654C37F7" w14:textId="77777777" w:rsidR="00DE0B90" w:rsidRPr="00E706E7" w:rsidRDefault="00DE0B90" w:rsidP="00DE0B90">
      <w:pPr>
        <w:pStyle w:val="subsection"/>
      </w:pPr>
      <w:r w:rsidRPr="00E706E7">
        <w:tab/>
        <w:t>(4B)</w:t>
      </w:r>
      <w:r w:rsidRPr="00E706E7">
        <w:tab/>
        <w:t>The provisions are as follows:</w:t>
      </w:r>
    </w:p>
    <w:p w14:paraId="380BFAD0" w14:textId="77777777" w:rsidR="00DE0B90" w:rsidRPr="00E706E7" w:rsidRDefault="00DE0B90" w:rsidP="00DE0B90">
      <w:pPr>
        <w:pStyle w:val="paragraph"/>
      </w:pPr>
      <w:r w:rsidRPr="00E706E7">
        <w:tab/>
        <w:t>(a)</w:t>
      </w:r>
      <w:r w:rsidRPr="00E706E7">
        <w:tab/>
        <w:t>section</w:t>
      </w:r>
      <w:r w:rsidR="003C714C" w:rsidRPr="00E706E7">
        <w:t> </w:t>
      </w:r>
      <w:r w:rsidRPr="00E706E7">
        <w:t xml:space="preserve">51 of the </w:t>
      </w:r>
      <w:r w:rsidRPr="00E706E7">
        <w:rPr>
          <w:i/>
        </w:rPr>
        <w:t>Insurance Contracts Act 1984</w:t>
      </w:r>
      <w:r w:rsidRPr="00E706E7">
        <w:t>;</w:t>
      </w:r>
    </w:p>
    <w:p w14:paraId="3EA1CF9C" w14:textId="77777777" w:rsidR="00DE0B90" w:rsidRPr="00E706E7" w:rsidRDefault="00DE0B90" w:rsidP="00DE0B90">
      <w:pPr>
        <w:pStyle w:val="paragraph"/>
      </w:pPr>
      <w:r w:rsidRPr="00E706E7">
        <w:tab/>
        <w:t>(b)</w:t>
      </w:r>
      <w:r w:rsidRPr="00E706E7">
        <w:tab/>
        <w:t>section</w:t>
      </w:r>
      <w:r w:rsidR="003C714C" w:rsidRPr="00E706E7">
        <w:t> </w:t>
      </w:r>
      <w:r w:rsidRPr="00E706E7">
        <w:t>601AG of the</w:t>
      </w:r>
      <w:r w:rsidRPr="00E706E7">
        <w:rPr>
          <w:i/>
        </w:rPr>
        <w:t xml:space="preserve"> Corporations Act 2001</w:t>
      </w:r>
      <w:r w:rsidRPr="00E706E7">
        <w:t>;</w:t>
      </w:r>
    </w:p>
    <w:p w14:paraId="60A6698A" w14:textId="77777777" w:rsidR="00DE0B90" w:rsidRPr="00E706E7" w:rsidRDefault="00DE0B90" w:rsidP="002442BB">
      <w:pPr>
        <w:pStyle w:val="paragraph"/>
      </w:pPr>
      <w:r w:rsidRPr="00E706E7">
        <w:tab/>
        <w:t>(c)</w:t>
      </w:r>
      <w:r w:rsidRPr="00E706E7">
        <w:tab/>
        <w:t>any provision of any law specified in the regulations for the purposes of this paragraph.</w:t>
      </w:r>
    </w:p>
    <w:p w14:paraId="6B2BB31D" w14:textId="77777777" w:rsidR="00B244CB" w:rsidRPr="00E706E7" w:rsidRDefault="00B244CB" w:rsidP="00B244CB">
      <w:pPr>
        <w:pStyle w:val="SubsectionHead"/>
      </w:pPr>
      <w:r w:rsidRPr="00E706E7">
        <w:t>Giving applicant notice of determination</w:t>
      </w:r>
    </w:p>
    <w:p w14:paraId="06835387" w14:textId="77777777" w:rsidR="00B244CB" w:rsidRPr="00E706E7" w:rsidRDefault="00B244CB" w:rsidP="00B244CB">
      <w:pPr>
        <w:pStyle w:val="subsection"/>
      </w:pPr>
      <w:r w:rsidRPr="00E706E7">
        <w:tab/>
        <w:t>(5)</w:t>
      </w:r>
      <w:r w:rsidRPr="00E706E7">
        <w:tab/>
        <w:t xml:space="preserve">As soon as reasonably practicable after making a determination under </w:t>
      </w:r>
      <w:r w:rsidR="003C714C" w:rsidRPr="00E706E7">
        <w:t>subsection (</w:t>
      </w:r>
      <w:r w:rsidRPr="00E706E7">
        <w:t>2) or (4), APRA must give the applicant a copy of the determination.</w:t>
      </w:r>
    </w:p>
    <w:p w14:paraId="77281C69" w14:textId="77777777" w:rsidR="00B244CB" w:rsidRPr="00E706E7" w:rsidRDefault="00B244CB" w:rsidP="00B244CB">
      <w:pPr>
        <w:pStyle w:val="ActHead5"/>
      </w:pPr>
      <w:bookmarkStart w:id="222" w:name="_Toc155339621"/>
      <w:r w:rsidRPr="00F42C20">
        <w:rPr>
          <w:rStyle w:val="CharSectno"/>
        </w:rPr>
        <w:t>62ZZK</w:t>
      </w:r>
      <w:r w:rsidRPr="00E706E7">
        <w:t xml:space="preserve">  Payment</w:t>
      </w:r>
      <w:bookmarkEnd w:id="222"/>
    </w:p>
    <w:p w14:paraId="58D6D517" w14:textId="77777777" w:rsidR="00B244CB" w:rsidRPr="00E706E7" w:rsidRDefault="00B244CB" w:rsidP="00B244CB">
      <w:pPr>
        <w:pStyle w:val="subsection"/>
      </w:pPr>
      <w:r w:rsidRPr="00E706E7">
        <w:tab/>
        <w:t>(1)</w:t>
      </w:r>
      <w:r w:rsidRPr="00E706E7">
        <w:tab/>
        <w:t>A person’s entitlement under this Division to be paid an amount may be met:</w:t>
      </w:r>
    </w:p>
    <w:p w14:paraId="44B9B164" w14:textId="77777777" w:rsidR="00B244CB" w:rsidRPr="00E706E7" w:rsidRDefault="00B244CB" w:rsidP="00B244CB">
      <w:pPr>
        <w:pStyle w:val="paragraph"/>
      </w:pPr>
      <w:r w:rsidRPr="00E706E7">
        <w:tab/>
        <w:t>(a)</w:t>
      </w:r>
      <w:r w:rsidRPr="00E706E7">
        <w:tab/>
        <w:t>by paying the amount to the person as a single amount or in instalments determined by APRA; or</w:t>
      </w:r>
    </w:p>
    <w:p w14:paraId="22D72199" w14:textId="77777777" w:rsidR="00B244CB" w:rsidRPr="00E706E7" w:rsidRDefault="00B244CB" w:rsidP="00B244CB">
      <w:pPr>
        <w:pStyle w:val="paragraph"/>
      </w:pPr>
      <w:r w:rsidRPr="00E706E7">
        <w:tab/>
        <w:t>(b)</w:t>
      </w:r>
      <w:r w:rsidRPr="00E706E7">
        <w:tab/>
        <w:t>by applying the amount, as a single amount or in instalments determined by APRA, for the person’s benefit; or</w:t>
      </w:r>
    </w:p>
    <w:p w14:paraId="32309D03" w14:textId="77777777" w:rsidR="00B244CB" w:rsidRPr="00E706E7" w:rsidRDefault="00B244CB" w:rsidP="00B244CB">
      <w:pPr>
        <w:pStyle w:val="paragraph"/>
      </w:pPr>
      <w:r w:rsidRPr="00E706E7">
        <w:tab/>
        <w:t>(c)</w:t>
      </w:r>
      <w:r w:rsidRPr="00E706E7">
        <w:tab/>
        <w:t>by paying part of the amount to the person and applying the rest of the amount for the person’s benefit.</w:t>
      </w:r>
    </w:p>
    <w:p w14:paraId="0E0438EF" w14:textId="77777777" w:rsidR="00DE0B90" w:rsidRPr="00E706E7" w:rsidRDefault="00DE0B90" w:rsidP="00DE0B90">
      <w:pPr>
        <w:pStyle w:val="subsection"/>
      </w:pPr>
      <w:r w:rsidRPr="00E706E7">
        <w:tab/>
        <w:t>(1A)</w:t>
      </w:r>
      <w:r w:rsidRPr="00E706E7">
        <w:tab/>
        <w:t>For the purposes of this section, treat the application of an amount, or part of an amount, in satisfaction of a liability of the person as being an application of the amount, or the part of the amount, for the person’s benefit.</w:t>
      </w:r>
    </w:p>
    <w:p w14:paraId="5308EF2E" w14:textId="77777777" w:rsidR="00B244CB" w:rsidRPr="00E706E7" w:rsidRDefault="00B244CB" w:rsidP="00B244CB">
      <w:pPr>
        <w:pStyle w:val="subsection"/>
      </w:pPr>
      <w:r w:rsidRPr="00E706E7">
        <w:tab/>
        <w:t>(2)</w:t>
      </w:r>
      <w:r w:rsidRPr="00E706E7">
        <w:tab/>
        <w:t>The regulations may make provision for or in relation to the ways in which persons’ entitlements under this Division to be paid amounts may be met.</w:t>
      </w:r>
    </w:p>
    <w:p w14:paraId="18CCA70F" w14:textId="77777777" w:rsidR="0046620E" w:rsidRPr="00E706E7" w:rsidRDefault="0046620E" w:rsidP="0046620E">
      <w:pPr>
        <w:pStyle w:val="ActHead5"/>
      </w:pPr>
      <w:bookmarkStart w:id="223" w:name="_Toc155339622"/>
      <w:r w:rsidRPr="00F42C20">
        <w:rPr>
          <w:rStyle w:val="CharSectno"/>
        </w:rPr>
        <w:t>62ZZKA</w:t>
      </w:r>
      <w:r w:rsidRPr="00E706E7">
        <w:t xml:space="preserve">  Giving information about payments in a financial year</w:t>
      </w:r>
      <w:bookmarkEnd w:id="223"/>
    </w:p>
    <w:p w14:paraId="7E319AC6" w14:textId="77777777" w:rsidR="0046620E" w:rsidRPr="00E706E7" w:rsidRDefault="0046620E" w:rsidP="0046620E">
      <w:pPr>
        <w:pStyle w:val="subsection"/>
      </w:pPr>
      <w:r w:rsidRPr="00E706E7">
        <w:tab/>
        <w:t>(1)</w:t>
      </w:r>
      <w:r w:rsidRPr="00E706E7">
        <w:tab/>
        <w:t xml:space="preserve">This section applies if one or more amounts are paid to, or applied for the benefit of, one or more persons (the </w:t>
      </w:r>
      <w:r w:rsidRPr="00E706E7">
        <w:rPr>
          <w:b/>
          <w:i/>
        </w:rPr>
        <w:t>recipients</w:t>
      </w:r>
      <w:r w:rsidRPr="00E706E7">
        <w:t>) in a financial year to meet (wholly or partly) the recipients’ entitlements under this Division.</w:t>
      </w:r>
    </w:p>
    <w:p w14:paraId="500BA433" w14:textId="77777777" w:rsidR="0046620E" w:rsidRPr="00E706E7" w:rsidRDefault="0046620E" w:rsidP="0046620E">
      <w:pPr>
        <w:pStyle w:val="SubsectionHead"/>
      </w:pPr>
      <w:r w:rsidRPr="00E706E7">
        <w:t>Giving each recipient an annual statement</w:t>
      </w:r>
    </w:p>
    <w:p w14:paraId="69A7258C" w14:textId="77777777" w:rsidR="0046620E" w:rsidRPr="00E706E7" w:rsidRDefault="0046620E" w:rsidP="0046620E">
      <w:pPr>
        <w:pStyle w:val="subsection"/>
      </w:pPr>
      <w:r w:rsidRPr="00E706E7">
        <w:tab/>
        <w:t>(2)</w:t>
      </w:r>
      <w:r w:rsidRPr="00E706E7">
        <w:tab/>
        <w:t>Within 14 days after the end of the financial year, APRA must give each of the recipients a statement about the amounts paid to, or applied for the benefit of, the recipient in the financial year. The statement must:</w:t>
      </w:r>
    </w:p>
    <w:p w14:paraId="4C5850B6" w14:textId="77777777" w:rsidR="0046620E" w:rsidRPr="00E706E7" w:rsidRDefault="0046620E" w:rsidP="0046620E">
      <w:pPr>
        <w:pStyle w:val="paragraph"/>
      </w:pPr>
      <w:r w:rsidRPr="00E706E7">
        <w:tab/>
        <w:t>(a)</w:t>
      </w:r>
      <w:r w:rsidRPr="00E706E7">
        <w:tab/>
        <w:t>be in the approved form; and</w:t>
      </w:r>
    </w:p>
    <w:p w14:paraId="731D42AF" w14:textId="77777777" w:rsidR="0046620E" w:rsidRPr="00E706E7" w:rsidRDefault="0046620E" w:rsidP="0046620E">
      <w:pPr>
        <w:pStyle w:val="paragraph"/>
      </w:pPr>
      <w:r w:rsidRPr="00E706E7">
        <w:tab/>
        <w:t>(b)</w:t>
      </w:r>
      <w:r w:rsidRPr="00E706E7">
        <w:tab/>
        <w:t>name the recipient; and</w:t>
      </w:r>
    </w:p>
    <w:p w14:paraId="44943B58" w14:textId="77777777" w:rsidR="0046620E" w:rsidRPr="00E706E7" w:rsidRDefault="0046620E" w:rsidP="0046620E">
      <w:pPr>
        <w:pStyle w:val="paragraph"/>
      </w:pPr>
      <w:r w:rsidRPr="00E706E7">
        <w:tab/>
        <w:t>(c)</w:t>
      </w:r>
      <w:r w:rsidRPr="00E706E7">
        <w:tab/>
        <w:t>state the recipient’s tax file number, if APRA knows it; and</w:t>
      </w:r>
    </w:p>
    <w:p w14:paraId="05B57DE8" w14:textId="77777777" w:rsidR="0046620E" w:rsidRPr="00E706E7" w:rsidRDefault="0046620E" w:rsidP="0046620E">
      <w:pPr>
        <w:pStyle w:val="paragraph"/>
      </w:pPr>
      <w:r w:rsidRPr="00E706E7">
        <w:tab/>
        <w:t>(d)</w:t>
      </w:r>
      <w:r w:rsidRPr="00E706E7">
        <w:tab/>
        <w:t xml:space="preserve">state the total of the amounts and the total of the amounts (if any) withheld from them under the </w:t>
      </w:r>
      <w:r w:rsidRPr="00E706E7">
        <w:rPr>
          <w:i/>
        </w:rPr>
        <w:t>Taxation Administration Act 1953</w:t>
      </w:r>
      <w:r w:rsidRPr="00E706E7">
        <w:t>; and</w:t>
      </w:r>
    </w:p>
    <w:p w14:paraId="1EABE614" w14:textId="77777777" w:rsidR="0046620E" w:rsidRPr="00E706E7" w:rsidRDefault="0046620E" w:rsidP="0046620E">
      <w:pPr>
        <w:pStyle w:val="paragraph"/>
      </w:pPr>
      <w:r w:rsidRPr="00E706E7">
        <w:tab/>
        <w:t>(e)</w:t>
      </w:r>
      <w:r w:rsidRPr="00E706E7">
        <w:tab/>
        <w:t>specify the financial year to which the statement relates.</w:t>
      </w:r>
    </w:p>
    <w:p w14:paraId="43A65AF7" w14:textId="77777777" w:rsidR="0046620E" w:rsidRPr="00E706E7" w:rsidRDefault="0046620E" w:rsidP="0046620E">
      <w:pPr>
        <w:pStyle w:val="SubsectionHead"/>
      </w:pPr>
      <w:r w:rsidRPr="00E706E7">
        <w:t>Provisions about statements and reports in approved forms</w:t>
      </w:r>
    </w:p>
    <w:p w14:paraId="5FFC9D6E" w14:textId="77777777" w:rsidR="0046620E" w:rsidRPr="00E706E7" w:rsidRDefault="0046620E" w:rsidP="0046620E">
      <w:pPr>
        <w:pStyle w:val="subsection"/>
      </w:pPr>
      <w:r w:rsidRPr="00E706E7">
        <w:tab/>
        <w:t>(4)</w:t>
      </w:r>
      <w:r w:rsidRPr="00E706E7">
        <w:tab/>
        <w:t>Division</w:t>
      </w:r>
      <w:r w:rsidR="003C714C" w:rsidRPr="00E706E7">
        <w:t> </w:t>
      </w:r>
      <w:r w:rsidRPr="00E706E7">
        <w:t xml:space="preserve">388 in </w:t>
      </w:r>
      <w:r w:rsidR="000B1FCF" w:rsidRPr="00E706E7">
        <w:t>Schedule 1</w:t>
      </w:r>
      <w:r w:rsidRPr="00E706E7">
        <w:t xml:space="preserve"> to the </w:t>
      </w:r>
      <w:r w:rsidRPr="00E706E7">
        <w:rPr>
          <w:i/>
        </w:rPr>
        <w:t>Taxation Administration Act 1953</w:t>
      </w:r>
      <w:r w:rsidRPr="00E706E7">
        <w:t xml:space="preserve"> applies as if this section were a taxation law for the purposes of that Act.</w:t>
      </w:r>
    </w:p>
    <w:p w14:paraId="79306DC8" w14:textId="77777777" w:rsidR="0046620E" w:rsidRPr="00E706E7" w:rsidRDefault="0046620E" w:rsidP="0046620E">
      <w:pPr>
        <w:pStyle w:val="notetext"/>
      </w:pPr>
      <w:r w:rsidRPr="00E706E7">
        <w:t>Note:</w:t>
      </w:r>
      <w:r w:rsidRPr="00E706E7">
        <w:tab/>
        <w:t>That Division sets out rules about approved forms and when they can be given.</w:t>
      </w:r>
    </w:p>
    <w:p w14:paraId="51F09647" w14:textId="77777777" w:rsidR="0046620E" w:rsidRPr="00E706E7" w:rsidRDefault="0046620E" w:rsidP="0046620E">
      <w:pPr>
        <w:pStyle w:val="SubsectionHead"/>
        <w:rPr>
          <w:i w:val="0"/>
        </w:rPr>
      </w:pPr>
      <w:r w:rsidRPr="00E706E7">
        <w:t>This section does not limit the Taxation Administration Act 1953</w:t>
      </w:r>
    </w:p>
    <w:p w14:paraId="15C20F1E" w14:textId="77777777" w:rsidR="0046620E" w:rsidRPr="00E706E7" w:rsidRDefault="0046620E" w:rsidP="0046620E">
      <w:pPr>
        <w:pStyle w:val="subsection"/>
      </w:pPr>
      <w:r w:rsidRPr="00E706E7">
        <w:tab/>
        <w:t>(5)</w:t>
      </w:r>
      <w:r w:rsidRPr="00E706E7">
        <w:tab/>
      </w:r>
      <w:r w:rsidR="003C714C" w:rsidRPr="00E706E7">
        <w:t>Subsection (</w:t>
      </w:r>
      <w:r w:rsidRPr="00E706E7">
        <w:t xml:space="preserve">4) does not limit the operation of the </w:t>
      </w:r>
      <w:r w:rsidRPr="00E706E7">
        <w:rPr>
          <w:i/>
        </w:rPr>
        <w:t>Taxation Administration Act 1953</w:t>
      </w:r>
      <w:r w:rsidRPr="00E706E7">
        <w:t xml:space="preserve"> in relation to APRA.</w:t>
      </w:r>
    </w:p>
    <w:p w14:paraId="50CAA5E6" w14:textId="77777777" w:rsidR="00B244CB" w:rsidRPr="00E706E7" w:rsidRDefault="00B244CB" w:rsidP="00B244CB">
      <w:pPr>
        <w:pStyle w:val="ActHead5"/>
      </w:pPr>
      <w:bookmarkStart w:id="224" w:name="_Toc155339623"/>
      <w:r w:rsidRPr="00F42C20">
        <w:rPr>
          <w:rStyle w:val="CharSectno"/>
        </w:rPr>
        <w:t>62ZZL</w:t>
      </w:r>
      <w:r w:rsidRPr="00E706E7">
        <w:t xml:space="preserve">  Substitution of APRA as insurer’s creditor</w:t>
      </w:r>
      <w:bookmarkEnd w:id="224"/>
    </w:p>
    <w:p w14:paraId="094B44A5" w14:textId="77777777" w:rsidR="00B244CB" w:rsidRPr="00E706E7" w:rsidRDefault="00B244CB" w:rsidP="00B244CB">
      <w:pPr>
        <w:pStyle w:val="subsection"/>
      </w:pPr>
      <w:r w:rsidRPr="00E706E7">
        <w:tab/>
        <w:t>(1)</w:t>
      </w:r>
      <w:r w:rsidRPr="00E706E7">
        <w:tab/>
        <w:t>When a person’s entitlement arises under this Division, the rights the person had against the general insurer in relation to the protected policy cease to be rights of the person and become rights of APRA, by force of this subsection.</w:t>
      </w:r>
    </w:p>
    <w:p w14:paraId="27952A7C" w14:textId="77777777" w:rsidR="00B244CB" w:rsidRPr="00E706E7" w:rsidRDefault="00B244CB" w:rsidP="00B244CB">
      <w:pPr>
        <w:pStyle w:val="notetext"/>
      </w:pPr>
      <w:r w:rsidRPr="00E706E7">
        <w:t>Note 1:</w:t>
      </w:r>
      <w:r w:rsidRPr="00E706E7">
        <w:tab/>
        <w:t>A person’s entitlement arises under this Division when all of the relevant conditions in section</w:t>
      </w:r>
      <w:r w:rsidR="003C714C" w:rsidRPr="00E706E7">
        <w:t> </w:t>
      </w:r>
      <w:r w:rsidRPr="00E706E7">
        <w:t>62ZZF or 62ZZG are met. This will generally happen at the last time APRA makes a relevant determination under section</w:t>
      </w:r>
      <w:r w:rsidR="003C714C" w:rsidRPr="00E706E7">
        <w:t> </w:t>
      </w:r>
      <w:r w:rsidRPr="00E706E7">
        <w:t>62ZZI or 62ZZJ.</w:t>
      </w:r>
    </w:p>
    <w:p w14:paraId="208BA7E6" w14:textId="77777777" w:rsidR="00B244CB" w:rsidRPr="00E706E7" w:rsidRDefault="00B244CB" w:rsidP="00B244CB">
      <w:pPr>
        <w:pStyle w:val="notetext"/>
      </w:pPr>
      <w:r w:rsidRPr="00E706E7">
        <w:t>Note 2:</w:t>
      </w:r>
      <w:r w:rsidRPr="00E706E7">
        <w:tab/>
        <w:t>APRA’s right against the general insurer has the same priority in the winding up of the general insurer as it would have had if it had continued to be a right of the person.</w:t>
      </w:r>
    </w:p>
    <w:p w14:paraId="28B4D5A8" w14:textId="77777777" w:rsidR="00B244CB" w:rsidRPr="00E706E7" w:rsidRDefault="00B244CB" w:rsidP="00B244CB">
      <w:pPr>
        <w:pStyle w:val="subsection"/>
      </w:pPr>
      <w:r w:rsidRPr="00E706E7">
        <w:tab/>
        <w:t>(2)</w:t>
      </w:r>
      <w:r w:rsidRPr="00E706E7">
        <w:tab/>
        <w:t xml:space="preserve">APRA may exercise or assign a right it has under </w:t>
      </w:r>
      <w:r w:rsidR="003C714C" w:rsidRPr="00E706E7">
        <w:t>subsection (</w:t>
      </w:r>
      <w:r w:rsidRPr="00E706E7">
        <w:t>1).</w:t>
      </w:r>
    </w:p>
    <w:p w14:paraId="3C75633A" w14:textId="77777777" w:rsidR="00B244CB" w:rsidRPr="00E706E7" w:rsidRDefault="00B244CB" w:rsidP="00B244CB">
      <w:pPr>
        <w:pStyle w:val="notetext"/>
      </w:pPr>
      <w:r w:rsidRPr="00E706E7">
        <w:t>Note:</w:t>
      </w:r>
      <w:r w:rsidRPr="00E706E7">
        <w:tab/>
        <w:t xml:space="preserve">Under </w:t>
      </w:r>
      <w:r w:rsidR="00F42C20">
        <w:t>section 1</w:t>
      </w:r>
      <w:r w:rsidRPr="00E706E7">
        <w:t xml:space="preserve">1 of the </w:t>
      </w:r>
      <w:r w:rsidRPr="00E706E7">
        <w:rPr>
          <w:i/>
        </w:rPr>
        <w:t>Australian Prudential Regulation Authority Act 1998</w:t>
      </w:r>
      <w:r w:rsidRPr="00E706E7">
        <w:t>, APRA’s property is generally held on behalf of the Commonwealth.</w:t>
      </w:r>
    </w:p>
    <w:p w14:paraId="7E6C6FB3" w14:textId="77777777" w:rsidR="00B244CB" w:rsidRPr="00E706E7" w:rsidRDefault="00B244CB" w:rsidP="00B244CB">
      <w:pPr>
        <w:pStyle w:val="ActHead5"/>
      </w:pPr>
      <w:bookmarkStart w:id="225" w:name="_Toc155339624"/>
      <w:r w:rsidRPr="00F42C20">
        <w:rPr>
          <w:rStyle w:val="CharSectno"/>
        </w:rPr>
        <w:t>62ZZM</w:t>
      </w:r>
      <w:r w:rsidRPr="00E706E7">
        <w:t xml:space="preserve">  Meeting of entitlement taken to be payment by insurer</w:t>
      </w:r>
      <w:bookmarkEnd w:id="225"/>
    </w:p>
    <w:p w14:paraId="210618BF" w14:textId="77777777" w:rsidR="00B244CB" w:rsidRPr="00E706E7" w:rsidRDefault="00B244CB" w:rsidP="00B244CB">
      <w:pPr>
        <w:pStyle w:val="subsection"/>
      </w:pPr>
      <w:r w:rsidRPr="00E706E7">
        <w:tab/>
        <w:t>(1)</w:t>
      </w:r>
      <w:r w:rsidRPr="00E706E7">
        <w:tab/>
        <w:t>When an amount of a person’s entitlement under this Division connected with a general insurer and a protected policy is met, the person is taken to have been paid the amount by the general insurer</w:t>
      </w:r>
      <w:r w:rsidR="0011147E" w:rsidRPr="00E706E7">
        <w:t xml:space="preserve"> under the terms and conditions of the policy</w:t>
      </w:r>
      <w:r w:rsidRPr="00E706E7">
        <w:t>.</w:t>
      </w:r>
    </w:p>
    <w:p w14:paraId="01F00E77" w14:textId="77777777" w:rsidR="00DE0B90" w:rsidRPr="00E706E7" w:rsidRDefault="00DE0B90" w:rsidP="00DE0B90">
      <w:pPr>
        <w:pStyle w:val="subsection"/>
      </w:pPr>
      <w:r w:rsidRPr="00E706E7">
        <w:tab/>
        <w:t>(1A)</w:t>
      </w:r>
      <w:r w:rsidRPr="00E706E7">
        <w:tab/>
        <w:t>To avoid doubt, for the purposes of subsection</w:t>
      </w:r>
      <w:r w:rsidR="003C714C" w:rsidRPr="00E706E7">
        <w:t> </w:t>
      </w:r>
      <w:r w:rsidRPr="00E706E7">
        <w:t xml:space="preserve">562(1) of the </w:t>
      </w:r>
      <w:r w:rsidRPr="00E706E7">
        <w:rPr>
          <w:i/>
        </w:rPr>
        <w:t>Corporations Act 2001</w:t>
      </w:r>
      <w:r w:rsidRPr="00E706E7">
        <w:t xml:space="preserve">, the amount taken to have been paid by the general insurer to the person under </w:t>
      </w:r>
      <w:r w:rsidR="003C714C" w:rsidRPr="00E706E7">
        <w:t>subsection (</w:t>
      </w:r>
      <w:r w:rsidRPr="00E706E7">
        <w:t>1) is taken to have been received by the person from the general insurer.</w:t>
      </w:r>
    </w:p>
    <w:p w14:paraId="71678BBF" w14:textId="77777777" w:rsidR="00F15A44" w:rsidRPr="00E706E7" w:rsidRDefault="00F15A44" w:rsidP="00F15A44">
      <w:pPr>
        <w:pStyle w:val="subsection"/>
      </w:pPr>
      <w:r w:rsidRPr="00E706E7">
        <w:tab/>
        <w:t>(2)</w:t>
      </w:r>
      <w:r w:rsidRPr="00E706E7">
        <w:tab/>
        <w:t>However, the regulations may prescribe a purpose for which a person is taken not to have been paid an amount, under the terms and conditions of a policy, by:</w:t>
      </w:r>
    </w:p>
    <w:p w14:paraId="2C691826" w14:textId="77777777" w:rsidR="00F15A44" w:rsidRPr="00E706E7" w:rsidRDefault="00F15A44" w:rsidP="00F15A44">
      <w:pPr>
        <w:pStyle w:val="paragraph"/>
      </w:pPr>
      <w:r w:rsidRPr="00E706E7">
        <w:tab/>
        <w:t>(a)</w:t>
      </w:r>
      <w:r w:rsidRPr="00E706E7">
        <w:tab/>
        <w:t>a general insurer; or</w:t>
      </w:r>
    </w:p>
    <w:p w14:paraId="56D03AA7" w14:textId="77777777" w:rsidR="00F15A44" w:rsidRPr="00E706E7" w:rsidRDefault="00F15A44" w:rsidP="00F15A44">
      <w:pPr>
        <w:pStyle w:val="paragraph"/>
      </w:pPr>
      <w:r w:rsidRPr="00E706E7">
        <w:tab/>
        <w:t>(b)</w:t>
      </w:r>
      <w:r w:rsidRPr="00E706E7">
        <w:tab/>
        <w:t>a class of general insurers; or</w:t>
      </w:r>
    </w:p>
    <w:p w14:paraId="0D66F223" w14:textId="77777777" w:rsidR="00F15A44" w:rsidRPr="00E706E7" w:rsidRDefault="00F15A44" w:rsidP="00F15A44">
      <w:pPr>
        <w:pStyle w:val="paragraph"/>
      </w:pPr>
      <w:r w:rsidRPr="00E706E7">
        <w:tab/>
        <w:t>(c)</w:t>
      </w:r>
      <w:r w:rsidRPr="00E706E7">
        <w:tab/>
        <w:t>all general insurers.</w:t>
      </w:r>
    </w:p>
    <w:p w14:paraId="4163D78C" w14:textId="77777777" w:rsidR="00B244CB" w:rsidRPr="00E706E7" w:rsidRDefault="00B244CB" w:rsidP="00B244CB">
      <w:pPr>
        <w:pStyle w:val="subsection"/>
      </w:pPr>
      <w:r w:rsidRPr="00E706E7">
        <w:tab/>
        <w:t>(3)</w:t>
      </w:r>
      <w:r w:rsidRPr="00E706E7">
        <w:tab/>
        <w:t xml:space="preserve">To avoid doubt, </w:t>
      </w:r>
      <w:r w:rsidR="003C714C" w:rsidRPr="00E706E7">
        <w:t>subsection (</w:t>
      </w:r>
      <w:r w:rsidRPr="00E706E7">
        <w:t>1) does not affect the rights APRA has under section</w:t>
      </w:r>
      <w:r w:rsidR="003C714C" w:rsidRPr="00E706E7">
        <w:t> </w:t>
      </w:r>
      <w:r w:rsidRPr="00E706E7">
        <w:t>62ZZL against the general insurer.</w:t>
      </w:r>
    </w:p>
    <w:p w14:paraId="2E50DD7E" w14:textId="77777777" w:rsidR="00DE0B90" w:rsidRPr="00E706E7" w:rsidRDefault="00DE0B90" w:rsidP="00DE0B90">
      <w:pPr>
        <w:pStyle w:val="ActHead5"/>
      </w:pPr>
      <w:bookmarkStart w:id="226" w:name="_Toc155339625"/>
      <w:r w:rsidRPr="008E78C3">
        <w:rPr>
          <w:rStyle w:val="CharSectno"/>
          <w:rFonts w:eastAsia="Calibri"/>
        </w:rPr>
        <w:t>62ZZMA</w:t>
      </w:r>
      <w:r w:rsidRPr="00E706E7">
        <w:t xml:space="preserve">  APRA may make transferred liabilities determination where transfer of business</w:t>
      </w:r>
      <w:bookmarkEnd w:id="226"/>
    </w:p>
    <w:p w14:paraId="6F4DF71F" w14:textId="77777777" w:rsidR="00DE0B90" w:rsidRPr="00E706E7" w:rsidRDefault="00DE0B90" w:rsidP="00DE0B90">
      <w:pPr>
        <w:pStyle w:val="subsection"/>
      </w:pPr>
      <w:r w:rsidRPr="00E706E7">
        <w:tab/>
        <w:t>(1)</w:t>
      </w:r>
      <w:r w:rsidRPr="00E706E7">
        <w:tab/>
        <w:t xml:space="preserve">APRA may make a determination (a </w:t>
      </w:r>
      <w:r w:rsidRPr="00E706E7">
        <w:rPr>
          <w:b/>
          <w:i/>
        </w:rPr>
        <w:t>transferred liabilities determination</w:t>
      </w:r>
      <w:r w:rsidRPr="00E706E7">
        <w:t>) if:</w:t>
      </w:r>
    </w:p>
    <w:p w14:paraId="1D0E63FD" w14:textId="77777777" w:rsidR="00DE0B90" w:rsidRPr="00E706E7" w:rsidRDefault="00DE0B90" w:rsidP="00DE0B90">
      <w:pPr>
        <w:pStyle w:val="paragraph"/>
      </w:pPr>
      <w:r w:rsidRPr="00E706E7">
        <w:tab/>
        <w:t>(a)</w:t>
      </w:r>
      <w:r w:rsidRPr="00E706E7">
        <w:tab/>
        <w:t>a general insurer is a declared general insurer as a result of the Minister having made a declaration under section</w:t>
      </w:r>
      <w:r w:rsidR="003C714C" w:rsidRPr="00E706E7">
        <w:t> </w:t>
      </w:r>
      <w:r w:rsidRPr="00E706E7">
        <w:t>62ZZC; and</w:t>
      </w:r>
    </w:p>
    <w:p w14:paraId="4C1EA0F9" w14:textId="77777777" w:rsidR="00DE0B90" w:rsidRPr="00E706E7" w:rsidRDefault="00DE0B90" w:rsidP="00DE0B90">
      <w:pPr>
        <w:pStyle w:val="paragraph"/>
      </w:pPr>
      <w:r w:rsidRPr="00E706E7">
        <w:tab/>
        <w:t>(b)</w:t>
      </w:r>
      <w:r w:rsidRPr="00E706E7">
        <w:tab/>
        <w:t>APRA has made, or proposes to make, a determination under section</w:t>
      </w:r>
      <w:r w:rsidR="003C714C" w:rsidRPr="00E706E7">
        <w:t> </w:t>
      </w:r>
      <w:r w:rsidRPr="00E706E7">
        <w:t xml:space="preserve">25 of the </w:t>
      </w:r>
      <w:r w:rsidRPr="00E706E7">
        <w:rPr>
          <w:i/>
        </w:rPr>
        <w:t>Financial Sector (Transfer and Restructure) Act 1999</w:t>
      </w:r>
      <w:r w:rsidRPr="00E706E7">
        <w:t xml:space="preserve"> (compulsory transfer determination) that there is to be a total transfer or partial transfer of business from the declared general insurer to a receiving body (within the meaning of that Act); and</w:t>
      </w:r>
    </w:p>
    <w:p w14:paraId="4E1255E9" w14:textId="77777777" w:rsidR="00DE0B90" w:rsidRPr="00E706E7" w:rsidRDefault="00DE0B90" w:rsidP="00DE0B90">
      <w:pPr>
        <w:pStyle w:val="paragraph"/>
      </w:pPr>
      <w:r w:rsidRPr="00E706E7">
        <w:tab/>
        <w:t>(c)</w:t>
      </w:r>
      <w:r w:rsidRPr="00E706E7">
        <w:tab/>
        <w:t>the transfer of business will transfer the liabilities of the declared general insurer in respect of one or more protected policies issued by the declared general insurer; and</w:t>
      </w:r>
    </w:p>
    <w:p w14:paraId="3076A33D" w14:textId="77777777" w:rsidR="00DE0B90" w:rsidRPr="00E706E7" w:rsidRDefault="00DE0B90" w:rsidP="00DE0B90">
      <w:pPr>
        <w:pStyle w:val="paragraph"/>
      </w:pPr>
      <w:r w:rsidRPr="00E706E7">
        <w:tab/>
        <w:t>(d)</w:t>
      </w:r>
      <w:r w:rsidRPr="00E706E7">
        <w:tab/>
        <w:t>APRA is satisfied that it will be able to identify each of those protected policies; and</w:t>
      </w:r>
    </w:p>
    <w:p w14:paraId="52611B99" w14:textId="77777777" w:rsidR="00DE0B90" w:rsidRPr="00E706E7" w:rsidRDefault="00DE0B90" w:rsidP="00DE0B90">
      <w:pPr>
        <w:pStyle w:val="paragraph"/>
      </w:pPr>
      <w:r w:rsidRPr="00E706E7">
        <w:tab/>
        <w:t>(e)</w:t>
      </w:r>
      <w:r w:rsidRPr="00E706E7">
        <w:tab/>
        <w:t>APRA has worked out:</w:t>
      </w:r>
    </w:p>
    <w:p w14:paraId="726C9E83" w14:textId="77777777" w:rsidR="00DE0B90" w:rsidRPr="00E706E7" w:rsidRDefault="00DE0B90" w:rsidP="00DE0B90">
      <w:pPr>
        <w:pStyle w:val="paragraphsub"/>
      </w:pPr>
      <w:r w:rsidRPr="00E706E7">
        <w:tab/>
        <w:t>(i)</w:t>
      </w:r>
      <w:r w:rsidRPr="00E706E7">
        <w:tab/>
        <w:t xml:space="preserve">APRA’s reasonable estimate of the total amount (the </w:t>
      </w:r>
      <w:r w:rsidRPr="00E706E7">
        <w:rPr>
          <w:b/>
          <w:i/>
        </w:rPr>
        <w:t>FCS amount</w:t>
      </w:r>
      <w:r w:rsidRPr="00E706E7">
        <w:t>) to which policyholders of those protected policies will be entitled (disregarding the determination) under sections</w:t>
      </w:r>
      <w:r w:rsidR="003C714C" w:rsidRPr="00E706E7">
        <w:t> </w:t>
      </w:r>
      <w:r w:rsidRPr="00E706E7">
        <w:t xml:space="preserve">62ZZF and 62ZZG as a result of the Minister’s declaration mentioned in </w:t>
      </w:r>
      <w:r w:rsidR="003C714C" w:rsidRPr="00E706E7">
        <w:t>paragraph (</w:t>
      </w:r>
      <w:r w:rsidRPr="00E706E7">
        <w:t>a); and</w:t>
      </w:r>
    </w:p>
    <w:p w14:paraId="4C09F0F0" w14:textId="77777777" w:rsidR="00DE0B90" w:rsidRPr="00E706E7" w:rsidRDefault="00DE0B90" w:rsidP="00DE0B90">
      <w:pPr>
        <w:pStyle w:val="paragraphsub"/>
      </w:pPr>
      <w:r w:rsidRPr="00E706E7">
        <w:tab/>
        <w:t>(ii)</w:t>
      </w:r>
      <w:r w:rsidRPr="00E706E7">
        <w:tab/>
        <w:t xml:space="preserve">APRA’s reasonable estimate of the total amount (the </w:t>
      </w:r>
      <w:r w:rsidRPr="00E706E7">
        <w:rPr>
          <w:b/>
          <w:i/>
        </w:rPr>
        <w:t>administration amount</w:t>
      </w:r>
      <w:r w:rsidRPr="00E706E7">
        <w:t>) of the costs that would be incurred by APRA in relation to the exercise of its powers and the performance of its functions under this Part relating to the declared general insurer if it did not make the determination; and</w:t>
      </w:r>
    </w:p>
    <w:p w14:paraId="346D1003" w14:textId="77777777" w:rsidR="00DE0B90" w:rsidRPr="00E706E7" w:rsidRDefault="00DE0B90" w:rsidP="00DE0B90">
      <w:pPr>
        <w:pStyle w:val="paragraph"/>
      </w:pPr>
      <w:r w:rsidRPr="00E706E7">
        <w:tab/>
        <w:t>(f)</w:t>
      </w:r>
      <w:r w:rsidRPr="00E706E7">
        <w:tab/>
        <w:t>APRA has worked out a total payment amount in accordance with section</w:t>
      </w:r>
      <w:r w:rsidR="003C714C" w:rsidRPr="00E706E7">
        <w:t> </w:t>
      </w:r>
      <w:r w:rsidRPr="00E706E7">
        <w:t>62ZZMB; and</w:t>
      </w:r>
    </w:p>
    <w:p w14:paraId="570C2159" w14:textId="77777777" w:rsidR="00DE0B90" w:rsidRPr="00E706E7" w:rsidRDefault="00DE0B90" w:rsidP="00DE0B90">
      <w:pPr>
        <w:pStyle w:val="paragraph"/>
      </w:pPr>
      <w:r w:rsidRPr="00E706E7">
        <w:tab/>
        <w:t>(g)</w:t>
      </w:r>
      <w:r w:rsidRPr="00E706E7">
        <w:tab/>
        <w:t>APRA considers that it is reasonable in the circumstances to make the determination.</w:t>
      </w:r>
    </w:p>
    <w:p w14:paraId="07684082" w14:textId="77777777" w:rsidR="00DE0B90" w:rsidRPr="00E706E7" w:rsidRDefault="00DE0B90" w:rsidP="00DE0B90">
      <w:pPr>
        <w:pStyle w:val="subsection"/>
      </w:pPr>
      <w:r w:rsidRPr="00E706E7">
        <w:tab/>
        <w:t>(2)</w:t>
      </w:r>
      <w:r w:rsidRPr="00E706E7">
        <w:tab/>
        <w:t>However, APRA cannot make the determination if APRA has already issued a certificate of transfer under section</w:t>
      </w:r>
      <w:r w:rsidR="003C714C" w:rsidRPr="00E706E7">
        <w:t> </w:t>
      </w:r>
      <w:r w:rsidRPr="00E706E7">
        <w:t xml:space="preserve">33 of the </w:t>
      </w:r>
      <w:r w:rsidRPr="00E706E7">
        <w:rPr>
          <w:i/>
        </w:rPr>
        <w:t>Financial Sector (Transfer and Restructure) Act 1999</w:t>
      </w:r>
      <w:r w:rsidRPr="00E706E7">
        <w:t xml:space="preserve"> stating that the transfer is to take effect.</w:t>
      </w:r>
    </w:p>
    <w:p w14:paraId="457F614A" w14:textId="77777777" w:rsidR="00DE0B90" w:rsidRPr="00E706E7" w:rsidRDefault="00DE0B90" w:rsidP="00DE0B90">
      <w:pPr>
        <w:pStyle w:val="subsection"/>
      </w:pPr>
      <w:r w:rsidRPr="00E706E7">
        <w:tab/>
        <w:t>(3)</w:t>
      </w:r>
      <w:r w:rsidRPr="00E706E7">
        <w:tab/>
        <w:t>The determination must be in writing.</w:t>
      </w:r>
    </w:p>
    <w:p w14:paraId="42C43836" w14:textId="77777777" w:rsidR="00DE0B90" w:rsidRPr="00E706E7" w:rsidRDefault="00DE0B90" w:rsidP="00DE0B90">
      <w:pPr>
        <w:pStyle w:val="subsection"/>
      </w:pPr>
      <w:r w:rsidRPr="00E706E7">
        <w:tab/>
        <w:t>(4)</w:t>
      </w:r>
      <w:r w:rsidRPr="00E706E7">
        <w:tab/>
        <w:t>The determination must specify the following:</w:t>
      </w:r>
    </w:p>
    <w:p w14:paraId="7CAD51C5" w14:textId="77777777" w:rsidR="00DE0B90" w:rsidRPr="00E706E7" w:rsidRDefault="00DE0B90" w:rsidP="00DE0B90">
      <w:pPr>
        <w:pStyle w:val="paragraph"/>
      </w:pPr>
      <w:r w:rsidRPr="00E706E7">
        <w:tab/>
        <w:t>(a)</w:t>
      </w:r>
      <w:r w:rsidRPr="00E706E7">
        <w:tab/>
        <w:t>the declared general insurer;</w:t>
      </w:r>
    </w:p>
    <w:p w14:paraId="2026F0D3" w14:textId="77777777" w:rsidR="00DE0B90" w:rsidRPr="00E706E7" w:rsidRDefault="00DE0B90" w:rsidP="00DE0B90">
      <w:pPr>
        <w:pStyle w:val="paragraph"/>
      </w:pPr>
      <w:r w:rsidRPr="00E706E7">
        <w:tab/>
        <w:t>(b)</w:t>
      </w:r>
      <w:r w:rsidRPr="00E706E7">
        <w:tab/>
        <w:t>the receiving body;</w:t>
      </w:r>
    </w:p>
    <w:p w14:paraId="10F184AE" w14:textId="77777777" w:rsidR="00DE0B90" w:rsidRPr="00E706E7" w:rsidRDefault="00DE0B90" w:rsidP="00DE0B90">
      <w:pPr>
        <w:pStyle w:val="paragraph"/>
      </w:pPr>
      <w:r w:rsidRPr="00E706E7">
        <w:tab/>
        <w:t>(c)</w:t>
      </w:r>
      <w:r w:rsidRPr="00E706E7">
        <w:tab/>
        <w:t>a description, in general or detailed terms, of all the protected policies of the declared general insurer;</w:t>
      </w:r>
    </w:p>
    <w:p w14:paraId="1C7BB944" w14:textId="77777777" w:rsidR="00DE0B90" w:rsidRPr="00E706E7" w:rsidRDefault="00DE0B90" w:rsidP="00DE0B90">
      <w:pPr>
        <w:pStyle w:val="paragraph"/>
      </w:pPr>
      <w:r w:rsidRPr="00E706E7">
        <w:tab/>
        <w:t>(d)</w:t>
      </w:r>
      <w:r w:rsidRPr="00E706E7">
        <w:tab/>
        <w:t>the FCS amount;</w:t>
      </w:r>
    </w:p>
    <w:p w14:paraId="517F2611" w14:textId="77777777" w:rsidR="00DE0B90" w:rsidRPr="00E706E7" w:rsidRDefault="00DE0B90" w:rsidP="00DE0B90">
      <w:pPr>
        <w:pStyle w:val="paragraph"/>
      </w:pPr>
      <w:r w:rsidRPr="00E706E7">
        <w:tab/>
        <w:t>(e)</w:t>
      </w:r>
      <w:r w:rsidRPr="00E706E7">
        <w:tab/>
        <w:t>the administration amount;</w:t>
      </w:r>
    </w:p>
    <w:p w14:paraId="15E43524" w14:textId="77777777" w:rsidR="00DE0B90" w:rsidRPr="00E706E7" w:rsidRDefault="00DE0B90" w:rsidP="00DE0B90">
      <w:pPr>
        <w:pStyle w:val="paragraph"/>
      </w:pPr>
      <w:r w:rsidRPr="00E706E7">
        <w:tab/>
        <w:t>(f)</w:t>
      </w:r>
      <w:r w:rsidRPr="00E706E7">
        <w:tab/>
        <w:t>the total payment amount;</w:t>
      </w:r>
    </w:p>
    <w:p w14:paraId="6ED76D2F" w14:textId="77777777" w:rsidR="00DE0B90" w:rsidRPr="00E706E7" w:rsidRDefault="00DE0B90" w:rsidP="00DE0B90">
      <w:pPr>
        <w:pStyle w:val="paragraph"/>
      </w:pPr>
      <w:r w:rsidRPr="00E706E7">
        <w:tab/>
        <w:t>(g)</w:t>
      </w:r>
      <w:r w:rsidRPr="00E706E7">
        <w:tab/>
        <w:t>the FCS payment amount;</w:t>
      </w:r>
    </w:p>
    <w:p w14:paraId="59848C60" w14:textId="77777777" w:rsidR="00DE0B90" w:rsidRPr="00E706E7" w:rsidRDefault="00DE0B90" w:rsidP="00DE0B90">
      <w:pPr>
        <w:pStyle w:val="paragraph"/>
      </w:pPr>
      <w:r w:rsidRPr="00E706E7">
        <w:tab/>
        <w:t>(h)</w:t>
      </w:r>
      <w:r w:rsidRPr="00E706E7">
        <w:tab/>
        <w:t>the administration payment amount;</w:t>
      </w:r>
    </w:p>
    <w:p w14:paraId="4D0A12B8" w14:textId="77777777" w:rsidR="00DE0B90" w:rsidRPr="00E706E7" w:rsidRDefault="00DE0B90" w:rsidP="00DE0B90">
      <w:pPr>
        <w:pStyle w:val="paragraph"/>
      </w:pPr>
      <w:r w:rsidRPr="00E706E7">
        <w:tab/>
        <w:t>(i)</w:t>
      </w:r>
      <w:r w:rsidRPr="00E706E7">
        <w:tab/>
        <w:t>any other information that APRA considers appropriate.</w:t>
      </w:r>
    </w:p>
    <w:p w14:paraId="167D0080" w14:textId="77777777" w:rsidR="00DE0B90" w:rsidRPr="00E706E7" w:rsidRDefault="00DE0B90" w:rsidP="00DE0B90">
      <w:pPr>
        <w:pStyle w:val="subsection"/>
      </w:pPr>
      <w:r w:rsidRPr="00E706E7">
        <w:tab/>
        <w:t>(5)</w:t>
      </w:r>
      <w:r w:rsidRPr="00E706E7">
        <w:tab/>
        <w:t xml:space="preserve">A determination under </w:t>
      </w:r>
      <w:r w:rsidR="003C714C" w:rsidRPr="00E706E7">
        <w:t>subsection (</w:t>
      </w:r>
      <w:r w:rsidRPr="00E706E7">
        <w:t>1) may be varied, but not revoked, in accordance with subsection</w:t>
      </w:r>
      <w:r w:rsidR="003C714C" w:rsidRPr="00E706E7">
        <w:t> </w:t>
      </w:r>
      <w:r w:rsidRPr="00E706E7">
        <w:t xml:space="preserve">33(3) of the </w:t>
      </w:r>
      <w:r w:rsidRPr="00E706E7">
        <w:rPr>
          <w:i/>
        </w:rPr>
        <w:t>Acts Interpretation Act 1901</w:t>
      </w:r>
      <w:r w:rsidRPr="00E706E7">
        <w:t>.</w:t>
      </w:r>
    </w:p>
    <w:p w14:paraId="5488F84E" w14:textId="77777777" w:rsidR="00DE0B90" w:rsidRPr="00E706E7" w:rsidRDefault="00DE0B90" w:rsidP="00DE0B90">
      <w:pPr>
        <w:pStyle w:val="subsection"/>
      </w:pPr>
      <w:r w:rsidRPr="00E706E7">
        <w:tab/>
        <w:t>(6)</w:t>
      </w:r>
      <w:r w:rsidRPr="00E706E7">
        <w:tab/>
        <w:t xml:space="preserve">A determination made under </w:t>
      </w:r>
      <w:r w:rsidR="003C714C" w:rsidRPr="00E706E7">
        <w:t>subsection (</w:t>
      </w:r>
      <w:r w:rsidRPr="00E706E7">
        <w:t>1) is not a legislative instrument.</w:t>
      </w:r>
    </w:p>
    <w:p w14:paraId="25AA9EF4" w14:textId="77777777" w:rsidR="00DE0B90" w:rsidRPr="00E706E7" w:rsidRDefault="00DE0B90" w:rsidP="00DE0B90">
      <w:pPr>
        <w:pStyle w:val="ActHead5"/>
      </w:pPr>
      <w:bookmarkStart w:id="227" w:name="_Toc155339626"/>
      <w:r w:rsidRPr="008E78C3">
        <w:rPr>
          <w:rStyle w:val="CharSectno"/>
          <w:rFonts w:eastAsia="Calibri"/>
        </w:rPr>
        <w:t>62ZZMB</w:t>
      </w:r>
      <w:r w:rsidRPr="00E706E7">
        <w:t xml:space="preserve">  Payment amounts under transferred liabilities determination</w:t>
      </w:r>
      <w:bookmarkEnd w:id="227"/>
    </w:p>
    <w:p w14:paraId="1DA0CF95" w14:textId="77777777" w:rsidR="00DE0B90" w:rsidRPr="00E706E7" w:rsidRDefault="00DE0B90" w:rsidP="00DE0B90">
      <w:pPr>
        <w:pStyle w:val="subsection"/>
      </w:pPr>
      <w:r w:rsidRPr="00E706E7">
        <w:tab/>
        <w:t>(1)</w:t>
      </w:r>
      <w:r w:rsidRPr="00E706E7">
        <w:tab/>
        <w:t>For the purposes of paragraph</w:t>
      </w:r>
      <w:r w:rsidR="003C714C" w:rsidRPr="00E706E7">
        <w:t> </w:t>
      </w:r>
      <w:r w:rsidRPr="00E706E7">
        <w:t>62ZZMA(1)(f), APRA may work out:</w:t>
      </w:r>
    </w:p>
    <w:p w14:paraId="3D4851E8" w14:textId="77777777" w:rsidR="00DE0B90" w:rsidRPr="00E706E7" w:rsidRDefault="00DE0B90" w:rsidP="00DE0B90">
      <w:pPr>
        <w:pStyle w:val="paragraph"/>
      </w:pPr>
      <w:r w:rsidRPr="00E706E7">
        <w:tab/>
        <w:t>(a)</w:t>
      </w:r>
      <w:r w:rsidRPr="00E706E7">
        <w:tab/>
        <w:t xml:space="preserve">an amount (the </w:t>
      </w:r>
      <w:r w:rsidRPr="00E706E7">
        <w:rPr>
          <w:b/>
          <w:i/>
        </w:rPr>
        <w:t>FCS payment amount</w:t>
      </w:r>
      <w:r w:rsidRPr="00E706E7">
        <w:t>) that:</w:t>
      </w:r>
    </w:p>
    <w:p w14:paraId="1A7B15C3" w14:textId="77777777" w:rsidR="00DE0B90" w:rsidRPr="00E706E7" w:rsidRDefault="00DE0B90" w:rsidP="00DE0B90">
      <w:pPr>
        <w:pStyle w:val="paragraphsub"/>
      </w:pPr>
      <w:r w:rsidRPr="00E706E7">
        <w:tab/>
        <w:t>(i)</w:t>
      </w:r>
      <w:r w:rsidRPr="00E706E7">
        <w:tab/>
        <w:t>is equal to or less than the FCS amount; and</w:t>
      </w:r>
    </w:p>
    <w:p w14:paraId="7EFEA391" w14:textId="77777777" w:rsidR="00DE0B90" w:rsidRPr="00E706E7" w:rsidRDefault="00DE0B90" w:rsidP="00DE0B90">
      <w:pPr>
        <w:pStyle w:val="paragraphsub"/>
      </w:pPr>
      <w:r w:rsidRPr="00E706E7">
        <w:tab/>
        <w:t>(ii)</w:t>
      </w:r>
      <w:r w:rsidRPr="00E706E7">
        <w:tab/>
        <w:t>APRA considers to be appropriate; and</w:t>
      </w:r>
    </w:p>
    <w:p w14:paraId="09D5E7B1" w14:textId="77777777" w:rsidR="00DE0B90" w:rsidRPr="00E706E7" w:rsidRDefault="00DE0B90" w:rsidP="00DE0B90">
      <w:pPr>
        <w:pStyle w:val="paragraph"/>
      </w:pPr>
      <w:r w:rsidRPr="00E706E7">
        <w:tab/>
        <w:t>(b)</w:t>
      </w:r>
      <w:r w:rsidRPr="00E706E7">
        <w:tab/>
        <w:t xml:space="preserve">an amount (the </w:t>
      </w:r>
      <w:r w:rsidRPr="00E706E7">
        <w:rPr>
          <w:b/>
          <w:i/>
        </w:rPr>
        <w:t>administration payment amount</w:t>
      </w:r>
      <w:r w:rsidRPr="00E706E7">
        <w:t>) that:</w:t>
      </w:r>
    </w:p>
    <w:p w14:paraId="6E262812" w14:textId="77777777" w:rsidR="00DE0B90" w:rsidRPr="00E706E7" w:rsidRDefault="00DE0B90" w:rsidP="00DE0B90">
      <w:pPr>
        <w:pStyle w:val="paragraphsub"/>
      </w:pPr>
      <w:r w:rsidRPr="00E706E7">
        <w:tab/>
        <w:t>(i)</w:t>
      </w:r>
      <w:r w:rsidRPr="00E706E7">
        <w:tab/>
        <w:t>is equal to or less than the administration amount; and</w:t>
      </w:r>
    </w:p>
    <w:p w14:paraId="48DC3246" w14:textId="77777777" w:rsidR="00DE0B90" w:rsidRPr="00E706E7" w:rsidRDefault="00DE0B90" w:rsidP="00DE0B90">
      <w:pPr>
        <w:pStyle w:val="paragraphsub"/>
      </w:pPr>
      <w:r w:rsidRPr="00E706E7">
        <w:tab/>
        <w:t>(ii)</w:t>
      </w:r>
      <w:r w:rsidRPr="00E706E7">
        <w:tab/>
        <w:t>APRA considers to be appropriate; and</w:t>
      </w:r>
    </w:p>
    <w:p w14:paraId="42818B76" w14:textId="77777777" w:rsidR="00DE0B90" w:rsidRPr="00E706E7" w:rsidRDefault="00DE0B90" w:rsidP="00DE0B90">
      <w:pPr>
        <w:pStyle w:val="paragraph"/>
      </w:pPr>
      <w:r w:rsidRPr="00E706E7">
        <w:tab/>
        <w:t>(c)</w:t>
      </w:r>
      <w:r w:rsidRPr="00E706E7">
        <w:tab/>
        <w:t xml:space="preserve">the amount (the </w:t>
      </w:r>
      <w:r w:rsidRPr="00E706E7">
        <w:rPr>
          <w:b/>
          <w:i/>
        </w:rPr>
        <w:t>total payment amount</w:t>
      </w:r>
      <w:r w:rsidRPr="00E706E7">
        <w:t>) that is the sum of the FCS payment amount and the administration payment amount.</w:t>
      </w:r>
    </w:p>
    <w:p w14:paraId="7ECFF425" w14:textId="77777777" w:rsidR="00DE0B90" w:rsidRPr="00E706E7" w:rsidRDefault="00DE0B90" w:rsidP="00DE0B90">
      <w:pPr>
        <w:pStyle w:val="subsection"/>
      </w:pPr>
      <w:r w:rsidRPr="00E706E7">
        <w:tab/>
        <w:t>(2)</w:t>
      </w:r>
      <w:r w:rsidRPr="00E706E7">
        <w:tab/>
        <w:t>In working out the FCS payment amount and the administration payment amount, APRA must have regard to the following:</w:t>
      </w:r>
    </w:p>
    <w:p w14:paraId="0AD63E2F" w14:textId="77777777" w:rsidR="00DE0B90" w:rsidRPr="00E706E7" w:rsidRDefault="00DE0B90" w:rsidP="00DE0B90">
      <w:pPr>
        <w:pStyle w:val="paragraph"/>
      </w:pPr>
      <w:r w:rsidRPr="00E706E7">
        <w:tab/>
        <w:t>(a)</w:t>
      </w:r>
      <w:r w:rsidRPr="00E706E7">
        <w:tab/>
        <w:t>the total</w:t>
      </w:r>
      <w:r w:rsidRPr="00E706E7">
        <w:rPr>
          <w:i/>
        </w:rPr>
        <w:t xml:space="preserve"> </w:t>
      </w:r>
      <w:r w:rsidRPr="00E706E7">
        <w:t>value of the assets that will be transferred to the receiving body in accordance with the transfer of business;</w:t>
      </w:r>
    </w:p>
    <w:p w14:paraId="581C4599" w14:textId="77777777" w:rsidR="00DE0B90" w:rsidRPr="00E706E7" w:rsidRDefault="00DE0B90" w:rsidP="00DE0B90">
      <w:pPr>
        <w:pStyle w:val="paragraph"/>
      </w:pPr>
      <w:r w:rsidRPr="00E706E7">
        <w:tab/>
        <w:t>(b)</w:t>
      </w:r>
      <w:r w:rsidRPr="00E706E7">
        <w:tab/>
        <w:t>the total</w:t>
      </w:r>
      <w:r w:rsidRPr="00E706E7">
        <w:rPr>
          <w:i/>
        </w:rPr>
        <w:t xml:space="preserve"> </w:t>
      </w:r>
      <w:r w:rsidRPr="00E706E7">
        <w:t>value of the liabilities that will be transferred from the declared general insurer to the receiving body in accordance with the transfer of business;</w:t>
      </w:r>
    </w:p>
    <w:p w14:paraId="4FA6E515" w14:textId="77777777" w:rsidR="00DE0B90" w:rsidRPr="00E706E7" w:rsidRDefault="00DE0B90" w:rsidP="00DE0B90">
      <w:pPr>
        <w:pStyle w:val="paragraph"/>
      </w:pPr>
      <w:r w:rsidRPr="00E706E7">
        <w:tab/>
        <w:t>(c)</w:t>
      </w:r>
      <w:r w:rsidRPr="00E706E7">
        <w:tab/>
        <w:t>any other matter that APRA considers appropriate.</w:t>
      </w:r>
    </w:p>
    <w:p w14:paraId="50AF430D" w14:textId="77777777" w:rsidR="00DE0B90" w:rsidRPr="00E706E7" w:rsidRDefault="00DE0B90" w:rsidP="00DE0B90">
      <w:pPr>
        <w:pStyle w:val="subsection"/>
      </w:pPr>
      <w:r w:rsidRPr="00E706E7">
        <w:tab/>
        <w:t>(3)</w:t>
      </w:r>
      <w:r w:rsidRPr="00E706E7">
        <w:tab/>
        <w:t>The FCS payment amount or the administration payment amount may be a nil amount.</w:t>
      </w:r>
    </w:p>
    <w:p w14:paraId="6EAC1D31" w14:textId="77777777" w:rsidR="00DE0B90" w:rsidRPr="00E706E7" w:rsidRDefault="00DE0B90" w:rsidP="00DE0B90">
      <w:pPr>
        <w:pStyle w:val="ActHead5"/>
      </w:pPr>
      <w:bookmarkStart w:id="228" w:name="_Toc155339627"/>
      <w:r w:rsidRPr="008E78C3">
        <w:rPr>
          <w:rStyle w:val="CharSectno"/>
          <w:rFonts w:eastAsia="Calibri"/>
        </w:rPr>
        <w:t>62ZZMC</w:t>
      </w:r>
      <w:r w:rsidRPr="00E706E7">
        <w:t xml:space="preserve">  Consequences of transferred liabilities determination once certificate of transfer issued</w:t>
      </w:r>
      <w:bookmarkEnd w:id="228"/>
    </w:p>
    <w:p w14:paraId="5BE8C7FA" w14:textId="77777777" w:rsidR="00DE0B90" w:rsidRPr="00E706E7" w:rsidRDefault="00DE0B90" w:rsidP="00DE0B90">
      <w:pPr>
        <w:pStyle w:val="SubsectionHead"/>
      </w:pPr>
      <w:r w:rsidRPr="00E706E7">
        <w:t>Application of section</w:t>
      </w:r>
    </w:p>
    <w:p w14:paraId="0C4CA04F" w14:textId="77777777" w:rsidR="00DE0B90" w:rsidRPr="00E706E7" w:rsidRDefault="00DE0B90" w:rsidP="00DE0B90">
      <w:pPr>
        <w:pStyle w:val="subsection"/>
      </w:pPr>
      <w:r w:rsidRPr="00E706E7">
        <w:tab/>
        <w:t>(1)</w:t>
      </w:r>
      <w:r w:rsidRPr="00E706E7">
        <w:tab/>
        <w:t>This section applies if:</w:t>
      </w:r>
    </w:p>
    <w:p w14:paraId="72AEAC0C" w14:textId="77777777" w:rsidR="00DE0B90" w:rsidRPr="00E706E7" w:rsidRDefault="00DE0B90" w:rsidP="00DE0B90">
      <w:pPr>
        <w:pStyle w:val="paragraph"/>
      </w:pPr>
      <w:r w:rsidRPr="00E706E7">
        <w:tab/>
        <w:t>(a)</w:t>
      </w:r>
      <w:r w:rsidRPr="00E706E7">
        <w:tab/>
        <w:t>APRA has made a transferred liabilities determination; and</w:t>
      </w:r>
    </w:p>
    <w:p w14:paraId="320B2ECA" w14:textId="77777777" w:rsidR="00DE0B90" w:rsidRPr="00E706E7" w:rsidRDefault="00DE0B90" w:rsidP="00DE0B90">
      <w:pPr>
        <w:pStyle w:val="paragraph"/>
      </w:pPr>
      <w:r w:rsidRPr="00E706E7">
        <w:tab/>
        <w:t>(b)</w:t>
      </w:r>
      <w:r w:rsidRPr="00E706E7">
        <w:tab/>
        <w:t>APRA has issued a certificate of transfer under section</w:t>
      </w:r>
      <w:r w:rsidR="003C714C" w:rsidRPr="00E706E7">
        <w:t> </w:t>
      </w:r>
      <w:r w:rsidRPr="00E706E7">
        <w:t xml:space="preserve">33 of the </w:t>
      </w:r>
      <w:r w:rsidRPr="00E706E7">
        <w:rPr>
          <w:i/>
        </w:rPr>
        <w:t>Financial Sector (Transfer and Restructure) Act 1999</w:t>
      </w:r>
      <w:r w:rsidRPr="00E706E7">
        <w:t xml:space="preserve"> stating that the transfer is to take effect.</w:t>
      </w:r>
    </w:p>
    <w:p w14:paraId="720EBA8B" w14:textId="77777777" w:rsidR="00DE0B90" w:rsidRPr="00E706E7" w:rsidRDefault="00DE0B90" w:rsidP="00DE0B90">
      <w:pPr>
        <w:pStyle w:val="SubsectionHead"/>
      </w:pPr>
      <w:r w:rsidRPr="00E706E7">
        <w:t>Receiving body entitled to total payment amount</w:t>
      </w:r>
    </w:p>
    <w:p w14:paraId="3A176B6B" w14:textId="77777777" w:rsidR="00DE0B90" w:rsidRPr="00E706E7" w:rsidRDefault="00DE0B90" w:rsidP="00DE0B90">
      <w:pPr>
        <w:pStyle w:val="subsection"/>
      </w:pPr>
      <w:r w:rsidRPr="00E706E7">
        <w:tab/>
        <w:t>(2)</w:t>
      </w:r>
      <w:r w:rsidRPr="00E706E7">
        <w:tab/>
        <w:t>The receiving body is entitled to be paid by APRA an amount equal to the total payment amount specified in the determination.</w:t>
      </w:r>
    </w:p>
    <w:p w14:paraId="2F80CAB4" w14:textId="77777777" w:rsidR="00DE0B90" w:rsidRPr="00E706E7" w:rsidRDefault="00DE0B90" w:rsidP="00DE0B90">
      <w:pPr>
        <w:pStyle w:val="SubsectionHead"/>
      </w:pPr>
      <w:r w:rsidRPr="00E706E7">
        <w:t>Reduction of rights and entitlements of policyholder</w:t>
      </w:r>
    </w:p>
    <w:p w14:paraId="7AED2544" w14:textId="77777777" w:rsidR="00DE0B90" w:rsidRPr="00E706E7" w:rsidRDefault="00DE0B90" w:rsidP="00DE0B90">
      <w:pPr>
        <w:pStyle w:val="subsection"/>
      </w:pPr>
      <w:r w:rsidRPr="00E706E7">
        <w:tab/>
        <w:t>(3)</w:t>
      </w:r>
      <w:r w:rsidRPr="00E706E7">
        <w:tab/>
        <w:t>A policyholder’s entitlement under this Division to be paid an amount in respect of a protected policy with the declared general insurer is reduced to nil, if the transfer of business will transfer the liability of the declared general insurer in respect of that protected policy.</w:t>
      </w:r>
    </w:p>
    <w:p w14:paraId="76BBA5A6" w14:textId="77777777" w:rsidR="00DE0B90" w:rsidRPr="00E706E7" w:rsidRDefault="00DE0B90" w:rsidP="00DE0B90">
      <w:pPr>
        <w:pStyle w:val="SubsectionHead"/>
      </w:pPr>
      <w:r w:rsidRPr="00E706E7">
        <w:t>Declared general insurer liable to APRA for total payment amount</w:t>
      </w:r>
    </w:p>
    <w:p w14:paraId="17CECC91" w14:textId="77777777" w:rsidR="00DE0B90" w:rsidRPr="00E706E7" w:rsidRDefault="00DE0B90" w:rsidP="00DE0B90">
      <w:pPr>
        <w:pStyle w:val="subsection"/>
      </w:pPr>
      <w:r w:rsidRPr="00E706E7">
        <w:tab/>
        <w:t>(4)</w:t>
      </w:r>
      <w:r w:rsidRPr="00E706E7">
        <w:tab/>
        <w:t>The declared general insurer is liable to pay to APRA an amount equal to the sum of the total payment amount specified in the determination.</w:t>
      </w:r>
    </w:p>
    <w:p w14:paraId="738A8282" w14:textId="77777777" w:rsidR="00DE0B90" w:rsidRPr="00E706E7" w:rsidRDefault="00DE0B90" w:rsidP="00DE0B90">
      <w:pPr>
        <w:pStyle w:val="subsection"/>
      </w:pPr>
      <w:r w:rsidRPr="00E706E7">
        <w:tab/>
        <w:t>(5)</w:t>
      </w:r>
      <w:r w:rsidRPr="00E706E7">
        <w:tab/>
        <w:t>That liability is due and payable to APRA when the certificate of transfer comes into force.</w:t>
      </w:r>
    </w:p>
    <w:p w14:paraId="23BD9908" w14:textId="77777777" w:rsidR="00DE0B90" w:rsidRPr="00E706E7" w:rsidRDefault="00DE0B90" w:rsidP="00DE0B90">
      <w:pPr>
        <w:pStyle w:val="subsection"/>
      </w:pPr>
      <w:r w:rsidRPr="00E706E7">
        <w:tab/>
        <w:t>(6)</w:t>
      </w:r>
      <w:r w:rsidRPr="00E706E7">
        <w:tab/>
        <w:t>Despite subsection</w:t>
      </w:r>
      <w:r w:rsidR="003C714C" w:rsidRPr="00E706E7">
        <w:t> </w:t>
      </w:r>
      <w:r w:rsidRPr="00E706E7">
        <w:t>62ZZL(1), APRA does not have the rights mentioned in that subsection.</w:t>
      </w:r>
    </w:p>
    <w:p w14:paraId="3BA49FA6" w14:textId="77777777" w:rsidR="00DE0B90" w:rsidRPr="00E706E7" w:rsidRDefault="00DE0B90" w:rsidP="00DE0B90">
      <w:pPr>
        <w:pStyle w:val="ActHead5"/>
      </w:pPr>
      <w:bookmarkStart w:id="229" w:name="_Toc155339628"/>
      <w:r w:rsidRPr="008E78C3">
        <w:rPr>
          <w:rStyle w:val="CharSectno"/>
          <w:rFonts w:eastAsia="Calibri"/>
        </w:rPr>
        <w:t>62ZZMD</w:t>
      </w:r>
      <w:r w:rsidRPr="00E706E7">
        <w:t xml:space="preserve">  Certain provisions do not apply in relation to entitlement of receiving body as a result of transferred liabilities determination</w:t>
      </w:r>
      <w:bookmarkEnd w:id="229"/>
    </w:p>
    <w:p w14:paraId="358D71AE" w14:textId="77777777" w:rsidR="00DE0B90" w:rsidRPr="00E706E7" w:rsidRDefault="00DE0B90" w:rsidP="00B244CB">
      <w:pPr>
        <w:pStyle w:val="subsection"/>
      </w:pPr>
      <w:r w:rsidRPr="00E706E7">
        <w:tab/>
      </w:r>
      <w:r w:rsidRPr="00E706E7">
        <w:tab/>
        <w:t>To avoid doubt, sections</w:t>
      </w:r>
      <w:r w:rsidR="003C714C" w:rsidRPr="00E706E7">
        <w:t> </w:t>
      </w:r>
      <w:r w:rsidRPr="00E706E7">
        <w:t>62ZZK, 62ZZKA, 62ZZL and 62ZZM do not apply in relation to an entitlement under subsection</w:t>
      </w:r>
      <w:r w:rsidR="003C714C" w:rsidRPr="00E706E7">
        <w:t> </w:t>
      </w:r>
      <w:r w:rsidRPr="00E706E7">
        <w:t>62ZZMC(2).</w:t>
      </w:r>
    </w:p>
    <w:p w14:paraId="0E4EF9E7" w14:textId="77777777" w:rsidR="00B244CB" w:rsidRPr="00E706E7" w:rsidRDefault="00B244CB" w:rsidP="0082664E">
      <w:pPr>
        <w:pStyle w:val="ActHead3"/>
        <w:pageBreakBefore/>
      </w:pPr>
      <w:bookmarkStart w:id="230" w:name="_Toc155339629"/>
      <w:r w:rsidRPr="00F42C20">
        <w:rPr>
          <w:rStyle w:val="CharDivNo"/>
        </w:rPr>
        <w:t>Division</w:t>
      </w:r>
      <w:r w:rsidR="003C714C" w:rsidRPr="00F42C20">
        <w:rPr>
          <w:rStyle w:val="CharDivNo"/>
        </w:rPr>
        <w:t> </w:t>
      </w:r>
      <w:r w:rsidRPr="00F42C20">
        <w:rPr>
          <w:rStyle w:val="CharDivNo"/>
        </w:rPr>
        <w:t>4</w:t>
      </w:r>
      <w:r w:rsidRPr="00E706E7">
        <w:t>—</w:t>
      </w:r>
      <w:r w:rsidRPr="00F42C20">
        <w:rPr>
          <w:rStyle w:val="CharDivText"/>
        </w:rPr>
        <w:t>Administration</w:t>
      </w:r>
      <w:bookmarkEnd w:id="230"/>
    </w:p>
    <w:p w14:paraId="06D5D6A8" w14:textId="77777777" w:rsidR="00B244CB" w:rsidRPr="00E706E7" w:rsidRDefault="00B244CB" w:rsidP="00B244CB">
      <w:pPr>
        <w:pStyle w:val="ActHead5"/>
      </w:pPr>
      <w:bookmarkStart w:id="231" w:name="_Toc155339630"/>
      <w:r w:rsidRPr="00F42C20">
        <w:rPr>
          <w:rStyle w:val="CharSectno"/>
        </w:rPr>
        <w:t>62ZZN</w:t>
      </w:r>
      <w:r w:rsidRPr="00E706E7">
        <w:t xml:space="preserve">  APRA to try to ensure awareness of making of claims</w:t>
      </w:r>
      <w:bookmarkEnd w:id="231"/>
    </w:p>
    <w:p w14:paraId="5498A64C" w14:textId="77777777" w:rsidR="00B244CB" w:rsidRPr="00E706E7" w:rsidRDefault="00B244CB" w:rsidP="00B244CB">
      <w:pPr>
        <w:pStyle w:val="subsection"/>
      </w:pPr>
      <w:r w:rsidRPr="00E706E7">
        <w:tab/>
      </w:r>
      <w:r w:rsidRPr="00E706E7">
        <w:tab/>
        <w:t>APRA must take all reasonable steps to ensure that it is made aware, as soon as practicable, of:</w:t>
      </w:r>
    </w:p>
    <w:p w14:paraId="7F30A572" w14:textId="77777777" w:rsidR="00B244CB" w:rsidRPr="00E706E7" w:rsidRDefault="00B244CB" w:rsidP="00B244CB">
      <w:pPr>
        <w:pStyle w:val="paragraph"/>
      </w:pPr>
      <w:r w:rsidRPr="00E706E7">
        <w:tab/>
        <w:t>(a)</w:t>
      </w:r>
      <w:r w:rsidRPr="00E706E7">
        <w:tab/>
        <w:t>the making of a claim described in section</w:t>
      </w:r>
      <w:r w:rsidR="003C714C" w:rsidRPr="00E706E7">
        <w:t> </w:t>
      </w:r>
      <w:r w:rsidRPr="00E706E7">
        <w:t>62ZZI within the period described in paragraph</w:t>
      </w:r>
      <w:r w:rsidR="003C714C" w:rsidRPr="00E706E7">
        <w:t> </w:t>
      </w:r>
      <w:r w:rsidRPr="00E706E7">
        <w:t>62ZZF(1)(b); and</w:t>
      </w:r>
    </w:p>
    <w:p w14:paraId="0847FF94" w14:textId="77777777" w:rsidR="00B244CB" w:rsidRPr="00E706E7" w:rsidRDefault="00B244CB" w:rsidP="00B244CB">
      <w:pPr>
        <w:pStyle w:val="paragraph"/>
      </w:pPr>
      <w:r w:rsidRPr="00E706E7">
        <w:tab/>
        <w:t>(b)</w:t>
      </w:r>
      <w:r w:rsidRPr="00E706E7">
        <w:tab/>
        <w:t>the time of the making of the claim.</w:t>
      </w:r>
    </w:p>
    <w:p w14:paraId="4D24794D" w14:textId="77777777" w:rsidR="00B244CB" w:rsidRPr="00E706E7" w:rsidRDefault="00B244CB" w:rsidP="00B244CB">
      <w:pPr>
        <w:pStyle w:val="notetext"/>
      </w:pPr>
      <w:r w:rsidRPr="00E706E7">
        <w:t>Note:</w:t>
      </w:r>
      <w:r w:rsidRPr="00E706E7">
        <w:tab/>
        <w:t>APRA might meet this requirement by requiring under section</w:t>
      </w:r>
      <w:r w:rsidR="003C714C" w:rsidRPr="00E706E7">
        <w:t> </w:t>
      </w:r>
      <w:r w:rsidRPr="00E706E7">
        <w:t>62ZZP the general insurer concerned, or the liquidator of the general insurer, to inform APRA of the making of such a claim.</w:t>
      </w:r>
    </w:p>
    <w:p w14:paraId="0B4E6315" w14:textId="77777777" w:rsidR="00B244CB" w:rsidRPr="00E706E7" w:rsidRDefault="00B244CB" w:rsidP="00B244CB">
      <w:pPr>
        <w:pStyle w:val="ActHead5"/>
      </w:pPr>
      <w:bookmarkStart w:id="232" w:name="_Toc155339631"/>
      <w:r w:rsidRPr="00F42C20">
        <w:rPr>
          <w:rStyle w:val="CharSectno"/>
        </w:rPr>
        <w:t>62ZZO</w:t>
      </w:r>
      <w:r w:rsidRPr="00E706E7">
        <w:t xml:space="preserve">  Requiring assistance</w:t>
      </w:r>
      <w:bookmarkEnd w:id="232"/>
    </w:p>
    <w:p w14:paraId="593BC384" w14:textId="77777777" w:rsidR="00B244CB" w:rsidRPr="00E706E7" w:rsidRDefault="00B244CB" w:rsidP="00B244CB">
      <w:pPr>
        <w:pStyle w:val="subsection"/>
      </w:pPr>
      <w:r w:rsidRPr="00E706E7">
        <w:tab/>
      </w:r>
      <w:r w:rsidRPr="00E706E7">
        <w:tab/>
        <w:t xml:space="preserve">APRA may, by written notice given to </w:t>
      </w:r>
      <w:r w:rsidR="00A03387" w:rsidRPr="00E706E7">
        <w:t xml:space="preserve">any </w:t>
      </w:r>
      <w:r w:rsidRPr="00E706E7">
        <w:t>of the following persons, require the person to give APRA such reasonable assistance in the performance of its functions, and the exercise of its powers, under this Part as is specified:</w:t>
      </w:r>
    </w:p>
    <w:p w14:paraId="64C88335" w14:textId="77777777" w:rsidR="00B244CB" w:rsidRPr="00E706E7" w:rsidRDefault="00B244CB" w:rsidP="00B244CB">
      <w:pPr>
        <w:pStyle w:val="paragraph"/>
      </w:pPr>
      <w:r w:rsidRPr="00E706E7">
        <w:tab/>
        <w:t>(a)</w:t>
      </w:r>
      <w:r w:rsidRPr="00E706E7">
        <w:tab/>
        <w:t>a general insurer (whether or not it is a declared general insurer);</w:t>
      </w:r>
    </w:p>
    <w:p w14:paraId="7B5E6370" w14:textId="77777777" w:rsidR="00B244CB" w:rsidRPr="00E706E7" w:rsidRDefault="00B244CB" w:rsidP="00B244CB">
      <w:pPr>
        <w:pStyle w:val="paragraph"/>
      </w:pPr>
      <w:r w:rsidRPr="00E706E7">
        <w:tab/>
        <w:t>(b)</w:t>
      </w:r>
      <w:r w:rsidRPr="00E706E7">
        <w:tab/>
        <w:t>a liquidator appointed in connection with the winding up, or proposed winding up, of a general insurer</w:t>
      </w:r>
      <w:r w:rsidR="00F15A44" w:rsidRPr="00E706E7">
        <w:t>;</w:t>
      </w:r>
    </w:p>
    <w:p w14:paraId="6F19C20F" w14:textId="77777777" w:rsidR="00F15A44" w:rsidRPr="00E706E7" w:rsidRDefault="00F15A44" w:rsidP="00F15A44">
      <w:pPr>
        <w:pStyle w:val="paragraph"/>
      </w:pPr>
      <w:r w:rsidRPr="00E706E7">
        <w:tab/>
        <w:t>(c)</w:t>
      </w:r>
      <w:r w:rsidRPr="00E706E7">
        <w:tab/>
        <w:t>a judicial manager of a general insurer</w:t>
      </w:r>
      <w:r w:rsidR="00DE0B90" w:rsidRPr="00E706E7">
        <w:t>;</w:t>
      </w:r>
    </w:p>
    <w:p w14:paraId="4A36BBC0" w14:textId="77777777" w:rsidR="00DE0B90" w:rsidRPr="00E706E7" w:rsidRDefault="00DE0B90" w:rsidP="00F15A44">
      <w:pPr>
        <w:pStyle w:val="paragraph"/>
      </w:pPr>
      <w:r w:rsidRPr="00E706E7">
        <w:tab/>
        <w:t>(d)</w:t>
      </w:r>
      <w:r w:rsidRPr="00E706E7">
        <w:tab/>
        <w:t>an administrator appointed under subsection</w:t>
      </w:r>
      <w:r w:rsidR="003C714C" w:rsidRPr="00E706E7">
        <w:t> </w:t>
      </w:r>
      <w:r w:rsidRPr="00E706E7">
        <w:t>62ZOA(1) to take control of a general insurer’s business.</w:t>
      </w:r>
    </w:p>
    <w:p w14:paraId="30CD89CB" w14:textId="77777777" w:rsidR="00B244CB" w:rsidRPr="00E706E7" w:rsidRDefault="00B244CB" w:rsidP="00B244CB">
      <w:pPr>
        <w:pStyle w:val="notetext"/>
      </w:pPr>
      <w:r w:rsidRPr="00E706E7">
        <w:t>Note:</w:t>
      </w:r>
      <w:r w:rsidRPr="00E706E7">
        <w:tab/>
        <w:t>APRA may amend or vary the requirement in writing: see subsection</w:t>
      </w:r>
      <w:r w:rsidR="003C714C" w:rsidRPr="00E706E7">
        <w:t> </w:t>
      </w:r>
      <w:r w:rsidRPr="00E706E7">
        <w:t xml:space="preserve">33(3) of the </w:t>
      </w:r>
      <w:r w:rsidRPr="00E706E7">
        <w:rPr>
          <w:i/>
        </w:rPr>
        <w:t>Acts Interpretation Act 1901</w:t>
      </w:r>
      <w:r w:rsidRPr="00E706E7">
        <w:t>.</w:t>
      </w:r>
    </w:p>
    <w:p w14:paraId="582C10CE" w14:textId="77777777" w:rsidR="00B244CB" w:rsidRPr="00E706E7" w:rsidRDefault="00B244CB" w:rsidP="00B244CB">
      <w:pPr>
        <w:pStyle w:val="ActHead5"/>
      </w:pPr>
      <w:bookmarkStart w:id="233" w:name="_Toc155339632"/>
      <w:r w:rsidRPr="00F42C20">
        <w:rPr>
          <w:rStyle w:val="CharSectno"/>
        </w:rPr>
        <w:t>62ZZP</w:t>
      </w:r>
      <w:r w:rsidRPr="00E706E7">
        <w:t xml:space="preserve">  Obtaining information relevant to determining and paying entitlements</w:t>
      </w:r>
      <w:bookmarkEnd w:id="233"/>
    </w:p>
    <w:p w14:paraId="2D8D836E" w14:textId="77777777" w:rsidR="00B244CB" w:rsidRPr="00E706E7" w:rsidRDefault="00B244CB" w:rsidP="00B244CB">
      <w:pPr>
        <w:pStyle w:val="subsection"/>
      </w:pPr>
      <w:r w:rsidRPr="00E706E7">
        <w:tab/>
        <w:t>(1)</w:t>
      </w:r>
      <w:r w:rsidRPr="00E706E7">
        <w:tab/>
        <w:t>APRA may, by written notice given to:</w:t>
      </w:r>
    </w:p>
    <w:p w14:paraId="28F7EF93" w14:textId="77777777" w:rsidR="00B244CB" w:rsidRPr="00E706E7" w:rsidRDefault="00B244CB" w:rsidP="00B244CB">
      <w:pPr>
        <w:pStyle w:val="paragraph"/>
      </w:pPr>
      <w:r w:rsidRPr="00E706E7">
        <w:tab/>
        <w:t>(a)</w:t>
      </w:r>
      <w:r w:rsidRPr="00E706E7">
        <w:tab/>
        <w:t>a general insurer (whether or not it is a declared general insurer); or</w:t>
      </w:r>
    </w:p>
    <w:p w14:paraId="4AAEA15C" w14:textId="77777777" w:rsidR="00B244CB" w:rsidRPr="00E706E7" w:rsidRDefault="00B244CB" w:rsidP="00B244CB">
      <w:pPr>
        <w:pStyle w:val="paragraph"/>
      </w:pPr>
      <w:r w:rsidRPr="00E706E7">
        <w:tab/>
        <w:t>(b)</w:t>
      </w:r>
      <w:r w:rsidRPr="00E706E7">
        <w:tab/>
        <w:t>a liquidator appointed in connection with the winding up, or proposed winding up, of a general insurer;</w:t>
      </w:r>
      <w:r w:rsidR="00FC1552" w:rsidRPr="00E706E7">
        <w:t xml:space="preserve"> or</w:t>
      </w:r>
    </w:p>
    <w:p w14:paraId="287120CA" w14:textId="77777777" w:rsidR="00FC1552" w:rsidRPr="00E706E7" w:rsidRDefault="00FC1552" w:rsidP="00FC1552">
      <w:pPr>
        <w:pStyle w:val="paragraph"/>
      </w:pPr>
      <w:r w:rsidRPr="00E706E7">
        <w:tab/>
        <w:t>(c)</w:t>
      </w:r>
      <w:r w:rsidRPr="00E706E7">
        <w:tab/>
        <w:t>a judicial manager of a general insurer;</w:t>
      </w:r>
      <w:r w:rsidR="00DE0B90" w:rsidRPr="00E706E7">
        <w:t xml:space="preserve"> or</w:t>
      </w:r>
    </w:p>
    <w:p w14:paraId="17039B1C" w14:textId="77777777" w:rsidR="00DE0B90" w:rsidRPr="00E706E7" w:rsidRDefault="00DE0B90" w:rsidP="00DE0B90">
      <w:pPr>
        <w:pStyle w:val="paragraph"/>
      </w:pPr>
      <w:r w:rsidRPr="00E706E7">
        <w:tab/>
        <w:t>(d)</w:t>
      </w:r>
      <w:r w:rsidRPr="00E706E7">
        <w:tab/>
        <w:t>an administrator appointed under subsection</w:t>
      </w:r>
      <w:r w:rsidR="003C714C" w:rsidRPr="00E706E7">
        <w:t> </w:t>
      </w:r>
      <w:r w:rsidRPr="00E706E7">
        <w:t>62ZOA(1) to take control of a general insurer’s business; or</w:t>
      </w:r>
    </w:p>
    <w:p w14:paraId="00623DB8" w14:textId="77777777" w:rsidR="00DE0B90" w:rsidRPr="00E706E7" w:rsidRDefault="00DE0B90" w:rsidP="00FC1552">
      <w:pPr>
        <w:pStyle w:val="paragraph"/>
      </w:pPr>
      <w:r w:rsidRPr="00E706E7">
        <w:tab/>
        <w:t>(e)</w:t>
      </w:r>
      <w:r w:rsidRPr="00E706E7">
        <w:tab/>
        <w:t>any other person;</w:t>
      </w:r>
    </w:p>
    <w:p w14:paraId="53E66654" w14:textId="77777777" w:rsidR="00B244CB" w:rsidRPr="00E706E7" w:rsidRDefault="00B244CB" w:rsidP="00B244CB">
      <w:pPr>
        <w:pStyle w:val="subsection2"/>
      </w:pPr>
      <w:r w:rsidRPr="00E706E7">
        <w:t>require the general insurer</w:t>
      </w:r>
      <w:r w:rsidR="00F15A44" w:rsidRPr="00E706E7">
        <w:t>, liquidator</w:t>
      </w:r>
      <w:r w:rsidR="00572F24" w:rsidRPr="00E706E7">
        <w:t>, judicial manager, administrator or other person</w:t>
      </w:r>
      <w:r w:rsidR="00F15A44" w:rsidRPr="00E706E7">
        <w:t xml:space="preserve"> </w:t>
      </w:r>
      <w:r w:rsidRPr="00E706E7">
        <w:t xml:space="preserve">to give a specified person specified information relevant to one or more of the actions described in </w:t>
      </w:r>
      <w:r w:rsidR="003C714C" w:rsidRPr="00E706E7">
        <w:t>subsection (</w:t>
      </w:r>
      <w:r w:rsidRPr="00E706E7">
        <w:t>4) in a specified way within a reasonable specified time for the person to use in taking one or more of those actions.</w:t>
      </w:r>
    </w:p>
    <w:p w14:paraId="48F07DFB" w14:textId="77777777" w:rsidR="00B244CB" w:rsidRPr="00E706E7" w:rsidRDefault="00B244CB" w:rsidP="00B244CB">
      <w:pPr>
        <w:pStyle w:val="subsection"/>
      </w:pPr>
      <w:r w:rsidRPr="00E706E7">
        <w:tab/>
        <w:t>(2)</w:t>
      </w:r>
      <w:r w:rsidRPr="00E706E7">
        <w:tab/>
        <w:t>The person specified in the requirement must be one of the following:</w:t>
      </w:r>
    </w:p>
    <w:p w14:paraId="4D1DE9C3" w14:textId="77777777" w:rsidR="00B244CB" w:rsidRPr="00E706E7" w:rsidRDefault="00B244CB" w:rsidP="00B244CB">
      <w:pPr>
        <w:pStyle w:val="paragraph"/>
      </w:pPr>
      <w:r w:rsidRPr="00E706E7">
        <w:tab/>
        <w:t>(a)</w:t>
      </w:r>
      <w:r w:rsidRPr="00E706E7">
        <w:tab/>
        <w:t>APRA;</w:t>
      </w:r>
    </w:p>
    <w:p w14:paraId="0F9DC70B" w14:textId="77777777" w:rsidR="00B244CB" w:rsidRPr="00E706E7" w:rsidRDefault="00B244CB" w:rsidP="00B244CB">
      <w:pPr>
        <w:pStyle w:val="paragraph"/>
      </w:pPr>
      <w:r w:rsidRPr="00E706E7">
        <w:tab/>
        <w:t>(b)</w:t>
      </w:r>
      <w:r w:rsidRPr="00E706E7">
        <w:tab/>
        <w:t xml:space="preserve">an APRA member whose duties relate to an action described in </w:t>
      </w:r>
      <w:r w:rsidR="003C714C" w:rsidRPr="00E706E7">
        <w:t>subsection (</w:t>
      </w:r>
      <w:r w:rsidRPr="00E706E7">
        <w:t>4);</w:t>
      </w:r>
    </w:p>
    <w:p w14:paraId="32E9A55F" w14:textId="77777777" w:rsidR="00B244CB" w:rsidRPr="00E706E7" w:rsidRDefault="00B244CB" w:rsidP="00B244CB">
      <w:pPr>
        <w:pStyle w:val="paragraph"/>
      </w:pPr>
      <w:r w:rsidRPr="00E706E7">
        <w:tab/>
        <w:t>(c)</w:t>
      </w:r>
      <w:r w:rsidRPr="00E706E7">
        <w:tab/>
        <w:t xml:space="preserve">an APRA staff member whose duties relate to an action described in </w:t>
      </w:r>
      <w:r w:rsidR="003C714C" w:rsidRPr="00E706E7">
        <w:t>subsection (</w:t>
      </w:r>
      <w:r w:rsidRPr="00E706E7">
        <w:t>4);</w:t>
      </w:r>
    </w:p>
    <w:p w14:paraId="487A0614" w14:textId="77777777" w:rsidR="00B244CB" w:rsidRPr="00E706E7" w:rsidRDefault="00B244CB" w:rsidP="00B244CB">
      <w:pPr>
        <w:pStyle w:val="paragraph"/>
      </w:pPr>
      <w:r w:rsidRPr="00E706E7">
        <w:tab/>
        <w:t>(d)</w:t>
      </w:r>
      <w:r w:rsidRPr="00E706E7">
        <w:tab/>
        <w:t xml:space="preserve">a person to whom APRA has delegated a power or function under this Part that relates to an action described in </w:t>
      </w:r>
      <w:r w:rsidR="003C714C" w:rsidRPr="00E706E7">
        <w:t>subsection (</w:t>
      </w:r>
      <w:r w:rsidRPr="00E706E7">
        <w:t>4);</w:t>
      </w:r>
    </w:p>
    <w:p w14:paraId="0C47FB92" w14:textId="77777777" w:rsidR="00B244CB" w:rsidRPr="00E706E7" w:rsidRDefault="00B244CB" w:rsidP="00B244CB">
      <w:pPr>
        <w:pStyle w:val="paragraph"/>
      </w:pPr>
      <w:r w:rsidRPr="00E706E7">
        <w:tab/>
        <w:t>(e)</w:t>
      </w:r>
      <w:r w:rsidRPr="00E706E7">
        <w:tab/>
        <w:t xml:space="preserve">a person who is an officer or employee of a person described in </w:t>
      </w:r>
      <w:r w:rsidR="003C714C" w:rsidRPr="00E706E7">
        <w:t>paragraph (</w:t>
      </w:r>
      <w:r w:rsidRPr="00E706E7">
        <w:t xml:space="preserve">d) and whose duties relate to an action described in </w:t>
      </w:r>
      <w:r w:rsidR="003C714C" w:rsidRPr="00E706E7">
        <w:t>subsection (</w:t>
      </w:r>
      <w:r w:rsidRPr="00E706E7">
        <w:t>4).</w:t>
      </w:r>
    </w:p>
    <w:p w14:paraId="408ABC66" w14:textId="77777777" w:rsidR="00B244CB" w:rsidRPr="00E706E7" w:rsidRDefault="00B244CB" w:rsidP="00B244CB">
      <w:pPr>
        <w:pStyle w:val="subsection"/>
      </w:pPr>
      <w:r w:rsidRPr="00E706E7">
        <w:tab/>
        <w:t>(3)</w:t>
      </w:r>
      <w:r w:rsidRPr="00E706E7">
        <w:tab/>
        <w:t>The information specified in the requirement may be or include personal information. This does not limit the information that may be specified in the requirement.</w:t>
      </w:r>
    </w:p>
    <w:p w14:paraId="256A5CEA" w14:textId="77777777" w:rsidR="00B244CB" w:rsidRPr="00E706E7" w:rsidRDefault="00B244CB" w:rsidP="00B244CB">
      <w:pPr>
        <w:pStyle w:val="subsection"/>
      </w:pPr>
      <w:r w:rsidRPr="00E706E7">
        <w:tab/>
        <w:t>(4)</w:t>
      </w:r>
      <w:r w:rsidRPr="00E706E7">
        <w:tab/>
        <w:t>The actions are as follows:</w:t>
      </w:r>
    </w:p>
    <w:p w14:paraId="7C7B37E6" w14:textId="77777777" w:rsidR="00B244CB" w:rsidRPr="00E706E7" w:rsidRDefault="00B244CB" w:rsidP="00B244CB">
      <w:pPr>
        <w:pStyle w:val="paragraph"/>
      </w:pPr>
      <w:r w:rsidRPr="00E706E7">
        <w:tab/>
        <w:t>(a)</w:t>
      </w:r>
      <w:r w:rsidRPr="00E706E7">
        <w:tab/>
        <w:t>identifying a person who may have an entitlement under Division</w:t>
      </w:r>
      <w:r w:rsidR="003C714C" w:rsidRPr="00E706E7">
        <w:t> </w:t>
      </w:r>
      <w:r w:rsidRPr="00E706E7">
        <w:t>3;</w:t>
      </w:r>
    </w:p>
    <w:p w14:paraId="1E1C69EB" w14:textId="77777777" w:rsidR="00B244CB" w:rsidRPr="00E706E7" w:rsidRDefault="00B244CB" w:rsidP="00B244CB">
      <w:pPr>
        <w:pStyle w:val="paragraph"/>
      </w:pPr>
      <w:r w:rsidRPr="00E706E7">
        <w:tab/>
        <w:t>(b)</w:t>
      </w:r>
      <w:r w:rsidRPr="00E706E7">
        <w:tab/>
        <w:t>determining whether a person has an entitlement under Division</w:t>
      </w:r>
      <w:r w:rsidR="003C714C" w:rsidRPr="00E706E7">
        <w:t> </w:t>
      </w:r>
      <w:r w:rsidRPr="00E706E7">
        <w:t>3 (including making a determination under one or both of sections</w:t>
      </w:r>
      <w:r w:rsidR="003C714C" w:rsidRPr="00E706E7">
        <w:t> </w:t>
      </w:r>
      <w:r w:rsidRPr="00E706E7">
        <w:t>62ZZI and 62ZZJ);</w:t>
      </w:r>
    </w:p>
    <w:p w14:paraId="43181D7C" w14:textId="77777777" w:rsidR="00B244CB" w:rsidRPr="00E706E7" w:rsidRDefault="00B244CB" w:rsidP="00B244CB">
      <w:pPr>
        <w:pStyle w:val="paragraph"/>
      </w:pPr>
      <w:r w:rsidRPr="00E706E7">
        <w:tab/>
        <w:t>(c)</w:t>
      </w:r>
      <w:r w:rsidRPr="00E706E7">
        <w:tab/>
        <w:t>determining the amount of an entitlement under Division</w:t>
      </w:r>
      <w:r w:rsidR="003C714C" w:rsidRPr="00E706E7">
        <w:t> </w:t>
      </w:r>
      <w:r w:rsidRPr="00E706E7">
        <w:t>3;</w:t>
      </w:r>
    </w:p>
    <w:p w14:paraId="0F2FF1F8" w14:textId="77777777" w:rsidR="00B244CB" w:rsidRPr="00E706E7" w:rsidRDefault="00B244CB" w:rsidP="00B244CB">
      <w:pPr>
        <w:pStyle w:val="paragraph"/>
      </w:pPr>
      <w:r w:rsidRPr="00E706E7">
        <w:tab/>
        <w:t>(d)</w:t>
      </w:r>
      <w:r w:rsidRPr="00E706E7">
        <w:tab/>
        <w:t>meeting an entitlement under Division</w:t>
      </w:r>
      <w:r w:rsidR="003C714C" w:rsidRPr="00E706E7">
        <w:t> </w:t>
      </w:r>
      <w:r w:rsidRPr="00E706E7">
        <w:t>3;</w:t>
      </w:r>
    </w:p>
    <w:p w14:paraId="3D627B5B" w14:textId="77777777" w:rsidR="0011147E" w:rsidRPr="00E706E7" w:rsidRDefault="0011147E" w:rsidP="0011147E">
      <w:pPr>
        <w:pStyle w:val="paragraph"/>
      </w:pPr>
      <w:r w:rsidRPr="00E706E7">
        <w:tab/>
        <w:t>(da)</w:t>
      </w:r>
      <w:r w:rsidRPr="00E706E7">
        <w:tab/>
        <w:t>preparing or giving a statement required by section</w:t>
      </w:r>
      <w:r w:rsidR="003C714C" w:rsidRPr="00E706E7">
        <w:t> </w:t>
      </w:r>
      <w:r w:rsidRPr="00E706E7">
        <w:t>62ZZKA;</w:t>
      </w:r>
    </w:p>
    <w:p w14:paraId="062317BF" w14:textId="77777777" w:rsidR="0011147E" w:rsidRPr="00E706E7" w:rsidRDefault="0011147E" w:rsidP="0011147E">
      <w:pPr>
        <w:pStyle w:val="paragraph"/>
      </w:pPr>
      <w:r w:rsidRPr="00E706E7">
        <w:tab/>
        <w:t>(db)</w:t>
      </w:r>
      <w:r w:rsidRPr="00E706E7">
        <w:tab/>
        <w:t>complying with an obligation under a law relating to taxation;</w:t>
      </w:r>
    </w:p>
    <w:p w14:paraId="0B52AB05" w14:textId="77777777" w:rsidR="00B244CB" w:rsidRPr="00E706E7" w:rsidRDefault="00B244CB" w:rsidP="00B244CB">
      <w:pPr>
        <w:pStyle w:val="paragraph"/>
      </w:pPr>
      <w:r w:rsidRPr="00E706E7">
        <w:tab/>
        <w:t>(e)</w:t>
      </w:r>
      <w:r w:rsidRPr="00E706E7">
        <w:tab/>
        <w:t xml:space="preserve">assessing whether and how information could be provided by a general insurer (or a liquidator of the general insurer, if one is appointed) to enable the actions described in </w:t>
      </w:r>
      <w:r w:rsidR="003C714C" w:rsidRPr="00E706E7">
        <w:t>paragraphs (</w:t>
      </w:r>
      <w:r w:rsidRPr="00E706E7">
        <w:t xml:space="preserve">a), (b), </w:t>
      </w:r>
      <w:r w:rsidR="00572F24" w:rsidRPr="00E706E7">
        <w:t>(c), (da), (db) and (d)</w:t>
      </w:r>
      <w:r w:rsidRPr="00E706E7">
        <w:t xml:space="preserve"> to be taken if the general insurer were to become a declared general insurer.</w:t>
      </w:r>
    </w:p>
    <w:p w14:paraId="7D778DDE" w14:textId="77777777" w:rsidR="00B244CB" w:rsidRPr="00E706E7" w:rsidRDefault="00B244CB" w:rsidP="00B244CB">
      <w:pPr>
        <w:pStyle w:val="ActHead5"/>
      </w:pPr>
      <w:bookmarkStart w:id="234" w:name="_Toc155339633"/>
      <w:r w:rsidRPr="00F42C20">
        <w:rPr>
          <w:rStyle w:val="CharSectno"/>
        </w:rPr>
        <w:t>62ZZQ</w:t>
      </w:r>
      <w:r w:rsidRPr="00E706E7">
        <w:t xml:space="preserve">  Enforcing requirement to give information</w:t>
      </w:r>
      <w:bookmarkEnd w:id="234"/>
    </w:p>
    <w:p w14:paraId="6E8A808C" w14:textId="77777777" w:rsidR="00B244CB" w:rsidRPr="00E706E7" w:rsidRDefault="00B244CB" w:rsidP="00B244CB">
      <w:pPr>
        <w:pStyle w:val="SubsectionHead"/>
      </w:pPr>
      <w:r w:rsidRPr="00E706E7">
        <w:t>Requirement made of general insurer—civil penalty</w:t>
      </w:r>
    </w:p>
    <w:p w14:paraId="52726149" w14:textId="77777777" w:rsidR="00B244CB" w:rsidRPr="00E706E7" w:rsidRDefault="00B244CB" w:rsidP="00B244CB">
      <w:pPr>
        <w:pStyle w:val="subsection"/>
      </w:pPr>
      <w:r w:rsidRPr="00E706E7">
        <w:tab/>
        <w:t>(1)</w:t>
      </w:r>
      <w:r w:rsidRPr="00E706E7">
        <w:tab/>
        <w:t>A general insurer must comply with a requirement made of it under section</w:t>
      </w:r>
      <w:r w:rsidR="003C714C" w:rsidRPr="00E706E7">
        <w:t> </w:t>
      </w:r>
      <w:r w:rsidRPr="00E706E7">
        <w:t>62ZZO or subsection</w:t>
      </w:r>
      <w:r w:rsidR="003C714C" w:rsidRPr="00E706E7">
        <w:t> </w:t>
      </w:r>
      <w:r w:rsidRPr="00E706E7">
        <w:t>62ZZP(1).</w:t>
      </w:r>
    </w:p>
    <w:p w14:paraId="090B130D" w14:textId="77777777" w:rsidR="00B244CB" w:rsidRPr="00E706E7" w:rsidRDefault="00B244CB" w:rsidP="00B244CB">
      <w:pPr>
        <w:pStyle w:val="Penalty"/>
      </w:pPr>
      <w:r w:rsidRPr="00E706E7">
        <w:t>Civil penalty:</w:t>
      </w:r>
      <w:r w:rsidRPr="00E706E7">
        <w:tab/>
        <w:t>10,000 penalty units.</w:t>
      </w:r>
    </w:p>
    <w:p w14:paraId="08E691EC" w14:textId="77777777" w:rsidR="00B244CB" w:rsidRPr="00E706E7" w:rsidRDefault="00B244CB" w:rsidP="00B244CB">
      <w:pPr>
        <w:pStyle w:val="SubsectionHead"/>
      </w:pPr>
      <w:r w:rsidRPr="00E706E7">
        <w:t>Requirement made of general insurer—offence</w:t>
      </w:r>
    </w:p>
    <w:p w14:paraId="1078C70E" w14:textId="77777777" w:rsidR="00B244CB" w:rsidRPr="00E706E7" w:rsidRDefault="00B244CB" w:rsidP="00B244CB">
      <w:pPr>
        <w:pStyle w:val="subsection"/>
      </w:pPr>
      <w:r w:rsidRPr="00E706E7">
        <w:tab/>
        <w:t>(2)</w:t>
      </w:r>
      <w:r w:rsidRPr="00E706E7">
        <w:tab/>
        <w:t>A general insurer commits an offence if:</w:t>
      </w:r>
    </w:p>
    <w:p w14:paraId="04792008" w14:textId="77777777" w:rsidR="00B244CB" w:rsidRPr="00E706E7" w:rsidRDefault="00B244CB" w:rsidP="00B244CB">
      <w:pPr>
        <w:pStyle w:val="paragraph"/>
      </w:pPr>
      <w:r w:rsidRPr="00E706E7">
        <w:tab/>
        <w:t>(a)</w:t>
      </w:r>
      <w:r w:rsidRPr="00E706E7">
        <w:tab/>
        <w:t>it does, or fails to do, an act; and</w:t>
      </w:r>
    </w:p>
    <w:p w14:paraId="35CE925F" w14:textId="77777777" w:rsidR="00B244CB" w:rsidRPr="00E706E7" w:rsidRDefault="00B244CB" w:rsidP="00B244CB">
      <w:pPr>
        <w:pStyle w:val="paragraph"/>
      </w:pPr>
      <w:r w:rsidRPr="00E706E7">
        <w:tab/>
        <w:t>(b)</w:t>
      </w:r>
      <w:r w:rsidRPr="00E706E7">
        <w:tab/>
        <w:t>the doing of the act, or the failure to do the act, results in a contravention of a requirement made of the general insurer under section</w:t>
      </w:r>
      <w:r w:rsidR="003C714C" w:rsidRPr="00E706E7">
        <w:t> </w:t>
      </w:r>
      <w:r w:rsidRPr="00E706E7">
        <w:t>62ZZO or subsection</w:t>
      </w:r>
      <w:r w:rsidR="003C714C" w:rsidRPr="00E706E7">
        <w:t> </w:t>
      </w:r>
      <w:r w:rsidRPr="00E706E7">
        <w:t>62ZZP(1).</w:t>
      </w:r>
    </w:p>
    <w:p w14:paraId="50D21A95" w14:textId="77777777" w:rsidR="00B244CB" w:rsidRPr="00E706E7" w:rsidRDefault="00B244CB" w:rsidP="00B244CB">
      <w:pPr>
        <w:pStyle w:val="Penalty"/>
      </w:pPr>
      <w:r w:rsidRPr="00E706E7">
        <w:t>Penalty:</w:t>
      </w:r>
      <w:r w:rsidRPr="00E706E7">
        <w:tab/>
        <w:t>200 penalty units.</w:t>
      </w:r>
    </w:p>
    <w:p w14:paraId="27529854" w14:textId="77777777" w:rsidR="00B244CB" w:rsidRPr="00E706E7" w:rsidRDefault="00B244CB" w:rsidP="00B244CB">
      <w:pPr>
        <w:pStyle w:val="subsection"/>
      </w:pPr>
      <w:r w:rsidRPr="00E706E7">
        <w:tab/>
        <w:t>(3)</w:t>
      </w:r>
      <w:r w:rsidRPr="00E706E7">
        <w:tab/>
        <w:t xml:space="preserve">An offence against </w:t>
      </w:r>
      <w:r w:rsidR="003C714C" w:rsidRPr="00E706E7">
        <w:t>subsection (</w:t>
      </w:r>
      <w:r w:rsidRPr="00E706E7">
        <w:t>2) is an indictable offence.</w:t>
      </w:r>
    </w:p>
    <w:p w14:paraId="26AA8BF5" w14:textId="77777777" w:rsidR="00B244CB" w:rsidRPr="00E706E7" w:rsidRDefault="00B244CB" w:rsidP="00B244CB">
      <w:pPr>
        <w:pStyle w:val="notetext"/>
      </w:pPr>
      <w:r w:rsidRPr="00E706E7">
        <w:t>Note:</w:t>
      </w:r>
      <w:r w:rsidRPr="00E706E7">
        <w:tab/>
        <w:t>Section</w:t>
      </w:r>
      <w:r w:rsidR="003C714C" w:rsidRPr="00E706E7">
        <w:t> </w:t>
      </w:r>
      <w:r w:rsidRPr="00E706E7">
        <w:t xml:space="preserve">4K (Continuing and multiple offences) of the </w:t>
      </w:r>
      <w:r w:rsidRPr="00E706E7">
        <w:rPr>
          <w:i/>
        </w:rPr>
        <w:t>Crimes Act 1914</w:t>
      </w:r>
      <w:r w:rsidRPr="00E706E7">
        <w:t xml:space="preserve"> applies to an offence against </w:t>
      </w:r>
      <w:r w:rsidR="003C714C" w:rsidRPr="00E706E7">
        <w:t>subsection (</w:t>
      </w:r>
      <w:r w:rsidRPr="00E706E7">
        <w:t>2), so a general insurer commits an offence for each day it does not comply with a requirement under subsection</w:t>
      </w:r>
      <w:r w:rsidR="003C714C" w:rsidRPr="00E706E7">
        <w:t> </w:t>
      </w:r>
      <w:r w:rsidRPr="00E706E7">
        <w:t>62ZZP(1) (to give information within a particular time).</w:t>
      </w:r>
    </w:p>
    <w:p w14:paraId="77C80DBE" w14:textId="77777777" w:rsidR="00B244CB" w:rsidRPr="00E706E7" w:rsidRDefault="00B244CB" w:rsidP="00B244CB">
      <w:pPr>
        <w:pStyle w:val="SubsectionHead"/>
      </w:pPr>
      <w:r w:rsidRPr="00E706E7">
        <w:t>Requirement made of general insurer—offence by officer</w:t>
      </w:r>
    </w:p>
    <w:p w14:paraId="50C426C3" w14:textId="77777777" w:rsidR="00B244CB" w:rsidRPr="00E706E7" w:rsidRDefault="00B244CB" w:rsidP="00B244CB">
      <w:pPr>
        <w:pStyle w:val="subsection"/>
      </w:pPr>
      <w:r w:rsidRPr="00E706E7">
        <w:tab/>
        <w:t>(4)</w:t>
      </w:r>
      <w:r w:rsidRPr="00E706E7">
        <w:tab/>
        <w:t>An officer (as defined in section</w:t>
      </w:r>
      <w:r w:rsidR="003C714C" w:rsidRPr="00E706E7">
        <w:t> </w:t>
      </w:r>
      <w:r w:rsidRPr="00E706E7">
        <w:t xml:space="preserve">9 of the </w:t>
      </w:r>
      <w:r w:rsidRPr="00E706E7">
        <w:rPr>
          <w:i/>
        </w:rPr>
        <w:t>Corporations Act 2001</w:t>
      </w:r>
      <w:r w:rsidRPr="00E706E7">
        <w:t>) of a general insurer commits an offence if:</w:t>
      </w:r>
    </w:p>
    <w:p w14:paraId="100FE0AF" w14:textId="77777777" w:rsidR="00B244CB" w:rsidRPr="00E706E7" w:rsidRDefault="00B244CB" w:rsidP="00B244CB">
      <w:pPr>
        <w:pStyle w:val="paragraph"/>
      </w:pPr>
      <w:r w:rsidRPr="00E706E7">
        <w:tab/>
        <w:t>(a)</w:t>
      </w:r>
      <w:r w:rsidRPr="00E706E7">
        <w:tab/>
        <w:t>the officer fails to take reasonable steps to ensure that the general insurer complies with a requirement made of it under section</w:t>
      </w:r>
      <w:r w:rsidR="003C714C" w:rsidRPr="00E706E7">
        <w:t> </w:t>
      </w:r>
      <w:r w:rsidRPr="00E706E7">
        <w:t>62ZZO or subsection</w:t>
      </w:r>
      <w:r w:rsidR="003C714C" w:rsidRPr="00E706E7">
        <w:t> </w:t>
      </w:r>
      <w:r w:rsidRPr="00E706E7">
        <w:t>62ZZP(1); and</w:t>
      </w:r>
    </w:p>
    <w:p w14:paraId="4C2B44E2" w14:textId="77777777" w:rsidR="00B244CB" w:rsidRPr="00E706E7" w:rsidRDefault="00B244CB" w:rsidP="00B244CB">
      <w:pPr>
        <w:pStyle w:val="paragraph"/>
      </w:pPr>
      <w:r w:rsidRPr="00E706E7">
        <w:tab/>
        <w:t>(b)</w:t>
      </w:r>
      <w:r w:rsidRPr="00E706E7">
        <w:tab/>
        <w:t>the officer’s duties include ensuring that the general insurer complies with the requirement.</w:t>
      </w:r>
    </w:p>
    <w:p w14:paraId="32FE6B7E" w14:textId="77777777" w:rsidR="00B244CB" w:rsidRPr="00E706E7" w:rsidRDefault="00B244CB" w:rsidP="00B244CB">
      <w:pPr>
        <w:pStyle w:val="Penalty"/>
      </w:pPr>
      <w:r w:rsidRPr="00E706E7">
        <w:t>Penalty:</w:t>
      </w:r>
      <w:r w:rsidRPr="00E706E7">
        <w:tab/>
        <w:t>50 penalty units.</w:t>
      </w:r>
    </w:p>
    <w:p w14:paraId="656E8EFF" w14:textId="77777777" w:rsidR="00B244CB" w:rsidRPr="00E706E7" w:rsidRDefault="00B244CB" w:rsidP="00B244CB">
      <w:pPr>
        <w:pStyle w:val="subsection"/>
      </w:pPr>
      <w:r w:rsidRPr="00E706E7">
        <w:tab/>
        <w:t>(5)</w:t>
      </w:r>
      <w:r w:rsidRPr="00E706E7">
        <w:tab/>
      </w:r>
      <w:r w:rsidR="003C714C" w:rsidRPr="00E706E7">
        <w:t>Subsection (</w:t>
      </w:r>
      <w:r w:rsidRPr="00E706E7">
        <w:t>4) does not apply to an officer who is a liquidator of the general insurer.</w:t>
      </w:r>
    </w:p>
    <w:p w14:paraId="5D70BEC0" w14:textId="77777777" w:rsidR="00B244CB" w:rsidRPr="00E706E7" w:rsidRDefault="00B244CB" w:rsidP="00B244CB">
      <w:pPr>
        <w:pStyle w:val="notetext"/>
      </w:pPr>
      <w:r w:rsidRPr="00E706E7">
        <w:t>Note:</w:t>
      </w:r>
      <w:r w:rsidRPr="00E706E7">
        <w:tab/>
        <w:t xml:space="preserve">A defendant bears an evidential burden in relation to the matter in </w:t>
      </w:r>
      <w:r w:rsidR="003C714C" w:rsidRPr="00E706E7">
        <w:t>subsection (</w:t>
      </w:r>
      <w:r w:rsidRPr="00E706E7">
        <w:t>5): see sub</w:t>
      </w:r>
      <w:r w:rsidR="00F42C20">
        <w:t>section 1</w:t>
      </w:r>
      <w:r w:rsidRPr="00E706E7">
        <w:t xml:space="preserve">3.3(3) of the </w:t>
      </w:r>
      <w:r w:rsidRPr="00E706E7">
        <w:rPr>
          <w:i/>
        </w:rPr>
        <w:t>Criminal Code</w:t>
      </w:r>
      <w:r w:rsidRPr="00E706E7">
        <w:t>.</w:t>
      </w:r>
    </w:p>
    <w:p w14:paraId="4952BE17" w14:textId="77777777" w:rsidR="00B244CB" w:rsidRPr="00E706E7" w:rsidRDefault="00B244CB" w:rsidP="00B244CB">
      <w:pPr>
        <w:pStyle w:val="subsection"/>
      </w:pPr>
      <w:r w:rsidRPr="00E706E7">
        <w:tab/>
        <w:t>(6)</w:t>
      </w:r>
      <w:r w:rsidRPr="00E706E7">
        <w:tab/>
        <w:t>If an officer of a general insurer fails to take reasonable steps to ensure that the general insurer complies with a requirement made of it under subsection</w:t>
      </w:r>
      <w:r w:rsidR="003C714C" w:rsidRPr="00E706E7">
        <w:t> </w:t>
      </w:r>
      <w:r w:rsidRPr="00E706E7">
        <w:t xml:space="preserve">62ZZP(1) in circumstances that give rise to the officer committing an offence against </w:t>
      </w:r>
      <w:r w:rsidR="003C714C" w:rsidRPr="00E706E7">
        <w:t>subsection (</w:t>
      </w:r>
      <w:r w:rsidRPr="00E706E7">
        <w:t>4) of this section, the officer commits an offence against that subsection in respect of:</w:t>
      </w:r>
    </w:p>
    <w:p w14:paraId="0653593E" w14:textId="77777777" w:rsidR="00B244CB" w:rsidRPr="00E706E7" w:rsidRDefault="00B244CB" w:rsidP="00B244CB">
      <w:pPr>
        <w:pStyle w:val="paragraph"/>
      </w:pPr>
      <w:r w:rsidRPr="00E706E7">
        <w:tab/>
        <w:t>(a)</w:t>
      </w:r>
      <w:r w:rsidRPr="00E706E7">
        <w:tab/>
        <w:t>the first day on which the offence is committed; and</w:t>
      </w:r>
    </w:p>
    <w:p w14:paraId="46934DAE" w14:textId="77777777" w:rsidR="00B244CB" w:rsidRPr="00E706E7" w:rsidRDefault="00B244CB" w:rsidP="00B244CB">
      <w:pPr>
        <w:pStyle w:val="paragraph"/>
      </w:pPr>
      <w:r w:rsidRPr="00E706E7">
        <w:tab/>
        <w:t>(b)</w:t>
      </w:r>
      <w:r w:rsidRPr="00E706E7">
        <w:tab/>
        <w:t>each subsequent day (if any) on which the circumstances that gave rise to the officer committing the offence continue (including the day of conviction for any such offence or any later day).</w:t>
      </w:r>
    </w:p>
    <w:p w14:paraId="1C17E1DB" w14:textId="77777777" w:rsidR="00B244CB" w:rsidRPr="00E706E7" w:rsidRDefault="00B244CB" w:rsidP="00B244CB">
      <w:pPr>
        <w:pStyle w:val="notetext"/>
      </w:pPr>
      <w:r w:rsidRPr="00E706E7">
        <w:t>Note:</w:t>
      </w:r>
      <w:r w:rsidRPr="00E706E7">
        <w:tab/>
        <w:t>This subsection does not affect the application of section</w:t>
      </w:r>
      <w:r w:rsidR="003C714C" w:rsidRPr="00E706E7">
        <w:t> </w:t>
      </w:r>
      <w:r w:rsidRPr="00E706E7">
        <w:t xml:space="preserve">4K of the </w:t>
      </w:r>
      <w:r w:rsidRPr="00E706E7">
        <w:rPr>
          <w:i/>
        </w:rPr>
        <w:t>Crimes Act 1914</w:t>
      </w:r>
      <w:r w:rsidRPr="00E706E7">
        <w:t xml:space="preserve"> to other offences against this Act (including </w:t>
      </w:r>
      <w:r w:rsidR="003C714C" w:rsidRPr="00E706E7">
        <w:t>subsection (</w:t>
      </w:r>
      <w:r w:rsidRPr="00E706E7">
        <w:t>2)) or the regulations.</w:t>
      </w:r>
    </w:p>
    <w:p w14:paraId="5B4059A3" w14:textId="77777777" w:rsidR="00B244CB" w:rsidRPr="00E706E7" w:rsidRDefault="00B244CB" w:rsidP="00B244CB">
      <w:pPr>
        <w:pStyle w:val="SubsectionHead"/>
      </w:pPr>
      <w:r w:rsidRPr="00E706E7">
        <w:t>Liquidator to comply with requirement made of liquidator</w:t>
      </w:r>
    </w:p>
    <w:p w14:paraId="4EBB9C34" w14:textId="77777777" w:rsidR="00B244CB" w:rsidRPr="00E706E7" w:rsidRDefault="00B244CB" w:rsidP="00B244CB">
      <w:pPr>
        <w:pStyle w:val="subsection"/>
      </w:pPr>
      <w:r w:rsidRPr="00E706E7">
        <w:tab/>
        <w:t>(7)</w:t>
      </w:r>
      <w:r w:rsidRPr="00E706E7">
        <w:tab/>
        <w:t>A liquidator must comply with a requirement made of the liquidator under section</w:t>
      </w:r>
      <w:r w:rsidR="003C714C" w:rsidRPr="00E706E7">
        <w:t> </w:t>
      </w:r>
      <w:r w:rsidRPr="00E706E7">
        <w:t>62ZZO or subsection</w:t>
      </w:r>
      <w:r w:rsidR="003C714C" w:rsidRPr="00E706E7">
        <w:t> </w:t>
      </w:r>
      <w:r w:rsidRPr="00E706E7">
        <w:t>62ZZP(1).</w:t>
      </w:r>
    </w:p>
    <w:p w14:paraId="0E645681" w14:textId="77777777" w:rsidR="00B244CB" w:rsidRPr="00E706E7" w:rsidRDefault="00B244CB" w:rsidP="00B244CB">
      <w:pPr>
        <w:pStyle w:val="notetext"/>
      </w:pPr>
      <w:r w:rsidRPr="00E706E7">
        <w:t>Note:</w:t>
      </w:r>
      <w:r w:rsidRPr="00E706E7">
        <w:tab/>
        <w:t xml:space="preserve">Action may be taken under the </w:t>
      </w:r>
      <w:r w:rsidRPr="00E706E7">
        <w:rPr>
          <w:i/>
        </w:rPr>
        <w:t>Corporations Act 2001</w:t>
      </w:r>
      <w:r w:rsidRPr="00E706E7">
        <w:t xml:space="preserve"> against a liquidator who does not comply with such a requirement.</w:t>
      </w:r>
    </w:p>
    <w:p w14:paraId="3A573DA6" w14:textId="77777777" w:rsidR="00F15A44" w:rsidRPr="00E706E7" w:rsidRDefault="00F15A44" w:rsidP="00F15A44">
      <w:pPr>
        <w:pStyle w:val="SubsectionHead"/>
      </w:pPr>
      <w:r w:rsidRPr="00E706E7">
        <w:t>Requirement made of judicial manager of general insurer—civil penalty</w:t>
      </w:r>
    </w:p>
    <w:p w14:paraId="3FE4D848" w14:textId="77777777" w:rsidR="00F15A44" w:rsidRPr="00E706E7" w:rsidRDefault="00F15A44" w:rsidP="00F15A44">
      <w:pPr>
        <w:pStyle w:val="subsection"/>
      </w:pPr>
      <w:r w:rsidRPr="00E706E7">
        <w:tab/>
        <w:t>(8)</w:t>
      </w:r>
      <w:r w:rsidRPr="00E706E7">
        <w:tab/>
        <w:t>A judicial manager of a general insurer must comply with a requirement made of the judicial manager under section</w:t>
      </w:r>
      <w:r w:rsidR="003C714C" w:rsidRPr="00E706E7">
        <w:t> </w:t>
      </w:r>
      <w:r w:rsidRPr="00E706E7">
        <w:t>62ZZO or subsection</w:t>
      </w:r>
      <w:r w:rsidR="003C714C" w:rsidRPr="00E706E7">
        <w:t> </w:t>
      </w:r>
      <w:r w:rsidRPr="00E706E7">
        <w:t>62ZZP(1).</w:t>
      </w:r>
    </w:p>
    <w:p w14:paraId="494A06DE" w14:textId="77777777" w:rsidR="00F15A44" w:rsidRPr="00E706E7" w:rsidRDefault="00F15A44" w:rsidP="00F15A44">
      <w:pPr>
        <w:pStyle w:val="Penalty"/>
      </w:pPr>
      <w:r w:rsidRPr="00E706E7">
        <w:t>Civil penalty:</w:t>
      </w:r>
      <w:r w:rsidRPr="00E706E7">
        <w:tab/>
        <w:t>200 penalty units.</w:t>
      </w:r>
    </w:p>
    <w:p w14:paraId="37F63BC7" w14:textId="77777777" w:rsidR="00F15A44" w:rsidRPr="00E706E7" w:rsidRDefault="00F15A44" w:rsidP="00F15A44">
      <w:pPr>
        <w:pStyle w:val="SubsectionHead"/>
      </w:pPr>
      <w:r w:rsidRPr="00E706E7">
        <w:t>Requirement made of judicial manager of general insurer—offence</w:t>
      </w:r>
    </w:p>
    <w:p w14:paraId="7C6025EB" w14:textId="77777777" w:rsidR="00F15A44" w:rsidRPr="00E706E7" w:rsidRDefault="00F15A44" w:rsidP="00F15A44">
      <w:pPr>
        <w:pStyle w:val="subsection"/>
      </w:pPr>
      <w:r w:rsidRPr="00E706E7">
        <w:tab/>
        <w:t>(9)</w:t>
      </w:r>
      <w:r w:rsidRPr="00E706E7">
        <w:tab/>
        <w:t>A judicial manager of a general insurer commits an offence if:</w:t>
      </w:r>
    </w:p>
    <w:p w14:paraId="0F9BA667" w14:textId="77777777" w:rsidR="00F15A44" w:rsidRPr="00E706E7" w:rsidRDefault="00F15A44" w:rsidP="00F15A44">
      <w:pPr>
        <w:pStyle w:val="paragraph"/>
      </w:pPr>
      <w:r w:rsidRPr="00E706E7">
        <w:tab/>
        <w:t>(a)</w:t>
      </w:r>
      <w:r w:rsidRPr="00E706E7">
        <w:tab/>
        <w:t>the judicial manager does, or refuses or fails to do, an act; and</w:t>
      </w:r>
    </w:p>
    <w:p w14:paraId="614B84F9" w14:textId="77777777" w:rsidR="00F15A44" w:rsidRPr="00E706E7" w:rsidRDefault="00F15A44" w:rsidP="00F15A44">
      <w:pPr>
        <w:pStyle w:val="paragraph"/>
      </w:pPr>
      <w:r w:rsidRPr="00E706E7">
        <w:tab/>
        <w:t>(b)</w:t>
      </w:r>
      <w:r w:rsidRPr="00E706E7">
        <w:tab/>
        <w:t>the doing of the act, or the failure to do the act, results in a contravention of a requirement made under section</w:t>
      </w:r>
      <w:r w:rsidR="003C714C" w:rsidRPr="00E706E7">
        <w:t> </w:t>
      </w:r>
      <w:r w:rsidRPr="00E706E7">
        <w:t>62ZZO or subsection</w:t>
      </w:r>
      <w:r w:rsidR="003C714C" w:rsidRPr="00E706E7">
        <w:t> </w:t>
      </w:r>
      <w:r w:rsidRPr="00E706E7">
        <w:t>62ZZP(1).</w:t>
      </w:r>
    </w:p>
    <w:p w14:paraId="29393035" w14:textId="77777777" w:rsidR="00F15A44" w:rsidRPr="00E706E7" w:rsidRDefault="00F15A44" w:rsidP="00F15A44">
      <w:pPr>
        <w:pStyle w:val="Penalty"/>
      </w:pPr>
      <w:r w:rsidRPr="00E706E7">
        <w:t>Penalty:</w:t>
      </w:r>
      <w:r w:rsidRPr="00E706E7">
        <w:tab/>
        <w:t>100 penalty units.</w:t>
      </w:r>
    </w:p>
    <w:p w14:paraId="11FB1C60" w14:textId="77777777" w:rsidR="00F15A44" w:rsidRPr="00E706E7" w:rsidRDefault="00F15A44" w:rsidP="002A07EE">
      <w:pPr>
        <w:pStyle w:val="subsection"/>
        <w:keepNext/>
      </w:pPr>
      <w:r w:rsidRPr="00E706E7">
        <w:tab/>
        <w:t>(10)</w:t>
      </w:r>
      <w:r w:rsidRPr="00E706E7">
        <w:tab/>
        <w:t xml:space="preserve">An offence against </w:t>
      </w:r>
      <w:r w:rsidR="003C714C" w:rsidRPr="00E706E7">
        <w:t>subsection (</w:t>
      </w:r>
      <w:r w:rsidRPr="00E706E7">
        <w:t>9) is an indictable offence.</w:t>
      </w:r>
    </w:p>
    <w:p w14:paraId="697C4E69" w14:textId="77777777" w:rsidR="00F15A44" w:rsidRPr="00E706E7" w:rsidRDefault="00F15A44" w:rsidP="002A07EE">
      <w:pPr>
        <w:pStyle w:val="notetext"/>
        <w:keepNext/>
      </w:pPr>
      <w:r w:rsidRPr="00E706E7">
        <w:t>Note:</w:t>
      </w:r>
      <w:r w:rsidRPr="00E706E7">
        <w:tab/>
        <w:t>Section</w:t>
      </w:r>
      <w:r w:rsidR="003C714C" w:rsidRPr="00E706E7">
        <w:t> </w:t>
      </w:r>
      <w:r w:rsidRPr="00E706E7">
        <w:t xml:space="preserve">4K (Continuing and multiple offences) of the </w:t>
      </w:r>
      <w:r w:rsidRPr="00E706E7">
        <w:rPr>
          <w:i/>
        </w:rPr>
        <w:t xml:space="preserve">Crimes Act 1914 </w:t>
      </w:r>
      <w:r w:rsidRPr="00E706E7">
        <w:t xml:space="preserve">applies to an offence against </w:t>
      </w:r>
      <w:r w:rsidR="003C714C" w:rsidRPr="00E706E7">
        <w:t>subsection (</w:t>
      </w:r>
      <w:r w:rsidRPr="00E706E7">
        <w:t>9), so the judicial manager commits an offence for each day that the judicial manager does not comply with a requirement under subsection</w:t>
      </w:r>
      <w:r w:rsidR="003C714C" w:rsidRPr="00E706E7">
        <w:t> </w:t>
      </w:r>
      <w:r w:rsidRPr="00E706E7">
        <w:t>62ZZP(1).</w:t>
      </w:r>
    </w:p>
    <w:p w14:paraId="60D9138B" w14:textId="77777777" w:rsidR="00572F24" w:rsidRPr="00E706E7" w:rsidRDefault="00572F24" w:rsidP="00572F24">
      <w:pPr>
        <w:pStyle w:val="SubsectionHead"/>
      </w:pPr>
      <w:r w:rsidRPr="00E706E7">
        <w:t>Requirement made of other person—civil penalty</w:t>
      </w:r>
    </w:p>
    <w:p w14:paraId="02CFAFF0" w14:textId="77777777" w:rsidR="00572F24" w:rsidRPr="00E706E7" w:rsidRDefault="00572F24" w:rsidP="00572F24">
      <w:pPr>
        <w:pStyle w:val="subsection"/>
      </w:pPr>
      <w:r w:rsidRPr="00E706E7">
        <w:tab/>
        <w:t>(11)</w:t>
      </w:r>
      <w:r w:rsidRPr="00E706E7">
        <w:tab/>
        <w:t>A person mentioned in paragraph</w:t>
      </w:r>
      <w:r w:rsidR="003C714C" w:rsidRPr="00E706E7">
        <w:t> </w:t>
      </w:r>
      <w:r w:rsidRPr="00E706E7">
        <w:t>62ZZP(1)(e) must comply with a requirement made of the person under subsection</w:t>
      </w:r>
      <w:r w:rsidR="003C714C" w:rsidRPr="00E706E7">
        <w:t> </w:t>
      </w:r>
      <w:r w:rsidRPr="00E706E7">
        <w:t>62ZZP(1).</w:t>
      </w:r>
    </w:p>
    <w:p w14:paraId="749D4800" w14:textId="77777777" w:rsidR="00572F24" w:rsidRPr="00E706E7" w:rsidRDefault="00572F24" w:rsidP="00572F24">
      <w:pPr>
        <w:pStyle w:val="Penalty"/>
      </w:pPr>
      <w:r w:rsidRPr="00E706E7">
        <w:t>Civil penalty:</w:t>
      </w:r>
      <w:r w:rsidRPr="00E706E7">
        <w:tab/>
        <w:t>200 penalty units.</w:t>
      </w:r>
    </w:p>
    <w:p w14:paraId="50E02296" w14:textId="77777777" w:rsidR="00B244CB" w:rsidRPr="00E706E7" w:rsidRDefault="00B244CB" w:rsidP="00B244CB">
      <w:pPr>
        <w:pStyle w:val="ActHead5"/>
      </w:pPr>
      <w:bookmarkStart w:id="235" w:name="_Toc155339634"/>
      <w:r w:rsidRPr="00F42C20">
        <w:rPr>
          <w:rStyle w:val="CharSectno"/>
        </w:rPr>
        <w:t>62ZZR</w:t>
      </w:r>
      <w:r w:rsidRPr="00E706E7">
        <w:t xml:space="preserve">  Obtaining further information from claimant or applicant</w:t>
      </w:r>
      <w:bookmarkEnd w:id="235"/>
    </w:p>
    <w:p w14:paraId="419BA557" w14:textId="77777777" w:rsidR="00B244CB" w:rsidRPr="00E706E7" w:rsidRDefault="00B244CB" w:rsidP="00B244CB">
      <w:pPr>
        <w:pStyle w:val="subsection"/>
      </w:pPr>
      <w:r w:rsidRPr="00E706E7">
        <w:tab/>
        <w:t>(1)</w:t>
      </w:r>
      <w:r w:rsidRPr="00E706E7">
        <w:tab/>
        <w:t>If section</w:t>
      </w:r>
      <w:r w:rsidR="003C714C" w:rsidRPr="00E706E7">
        <w:t> </w:t>
      </w:r>
      <w:r w:rsidRPr="00E706E7">
        <w:t>62ZZI or 62ZZJ requires a determination to be made because of the making of a claim or application but there is insufficient information to make the determination:</w:t>
      </w:r>
    </w:p>
    <w:p w14:paraId="0B22D413" w14:textId="77777777" w:rsidR="00B244CB" w:rsidRPr="00E706E7" w:rsidRDefault="00B244CB" w:rsidP="00B244CB">
      <w:pPr>
        <w:pStyle w:val="paragraph"/>
      </w:pPr>
      <w:r w:rsidRPr="00E706E7">
        <w:tab/>
        <w:t>(a)</w:t>
      </w:r>
      <w:r w:rsidRPr="00E706E7">
        <w:tab/>
        <w:t>APRA may request the claimant or applicant to give a specified person, in a specified way within a reasonable specified time, specified information relevant to the making of the determination, for the person to use in making the determination; and</w:t>
      </w:r>
    </w:p>
    <w:p w14:paraId="522E8BBB" w14:textId="77777777" w:rsidR="00B244CB" w:rsidRPr="00E706E7" w:rsidRDefault="00B244CB" w:rsidP="00B244CB">
      <w:pPr>
        <w:pStyle w:val="paragraph"/>
      </w:pPr>
      <w:r w:rsidRPr="00E706E7">
        <w:tab/>
        <w:t>(b)</w:t>
      </w:r>
      <w:r w:rsidRPr="00E706E7">
        <w:tab/>
        <w:t>the determination need not be made until after the information is given as requested.</w:t>
      </w:r>
    </w:p>
    <w:p w14:paraId="5EB372ED" w14:textId="77777777" w:rsidR="00B244CB" w:rsidRPr="00E706E7" w:rsidRDefault="00B244CB" w:rsidP="00B244CB">
      <w:pPr>
        <w:pStyle w:val="subsection"/>
      </w:pPr>
      <w:r w:rsidRPr="00E706E7">
        <w:tab/>
        <w:t>(2)</w:t>
      </w:r>
      <w:r w:rsidRPr="00E706E7">
        <w:tab/>
        <w:t>The person specified in the request must be one of the following:</w:t>
      </w:r>
    </w:p>
    <w:p w14:paraId="254CE0D1" w14:textId="77777777" w:rsidR="00B244CB" w:rsidRPr="00E706E7" w:rsidRDefault="00B244CB" w:rsidP="00B244CB">
      <w:pPr>
        <w:pStyle w:val="paragraph"/>
      </w:pPr>
      <w:r w:rsidRPr="00E706E7">
        <w:tab/>
        <w:t>(a)</w:t>
      </w:r>
      <w:r w:rsidRPr="00E706E7">
        <w:tab/>
        <w:t>APRA;</w:t>
      </w:r>
    </w:p>
    <w:p w14:paraId="115968ED" w14:textId="77777777" w:rsidR="00B244CB" w:rsidRPr="00E706E7" w:rsidRDefault="00B244CB" w:rsidP="00B244CB">
      <w:pPr>
        <w:pStyle w:val="paragraph"/>
      </w:pPr>
      <w:r w:rsidRPr="00E706E7">
        <w:tab/>
        <w:t>(b)</w:t>
      </w:r>
      <w:r w:rsidRPr="00E706E7">
        <w:tab/>
        <w:t>an APRA member whose duties relate to the making of the determination;</w:t>
      </w:r>
    </w:p>
    <w:p w14:paraId="2E1B0C03" w14:textId="77777777" w:rsidR="00B244CB" w:rsidRPr="00E706E7" w:rsidRDefault="00B244CB" w:rsidP="00B244CB">
      <w:pPr>
        <w:pStyle w:val="paragraph"/>
      </w:pPr>
      <w:r w:rsidRPr="00E706E7">
        <w:tab/>
        <w:t>(c)</w:t>
      </w:r>
      <w:r w:rsidRPr="00E706E7">
        <w:tab/>
        <w:t>an APRA staff member whose duties relate to the making of the determination;</w:t>
      </w:r>
    </w:p>
    <w:p w14:paraId="5EA8A69B" w14:textId="77777777" w:rsidR="00B244CB" w:rsidRPr="00E706E7" w:rsidRDefault="00B244CB" w:rsidP="00B244CB">
      <w:pPr>
        <w:pStyle w:val="paragraph"/>
      </w:pPr>
      <w:r w:rsidRPr="00E706E7">
        <w:tab/>
        <w:t>(d)</w:t>
      </w:r>
      <w:r w:rsidRPr="00E706E7">
        <w:tab/>
        <w:t>a person to whom APRA has delegated the function of making the determination;</w:t>
      </w:r>
    </w:p>
    <w:p w14:paraId="070C6825" w14:textId="77777777" w:rsidR="00B244CB" w:rsidRPr="00E706E7" w:rsidRDefault="00B244CB" w:rsidP="00B244CB">
      <w:pPr>
        <w:pStyle w:val="paragraph"/>
      </w:pPr>
      <w:r w:rsidRPr="00E706E7">
        <w:tab/>
        <w:t>(e)</w:t>
      </w:r>
      <w:r w:rsidRPr="00E706E7">
        <w:tab/>
        <w:t xml:space="preserve">a person who is an officer or employee of a person described in </w:t>
      </w:r>
      <w:r w:rsidR="003C714C" w:rsidRPr="00E706E7">
        <w:t>paragraph (</w:t>
      </w:r>
      <w:r w:rsidRPr="00E706E7">
        <w:t>d) and whose duties relate to the function of making the determination.</w:t>
      </w:r>
    </w:p>
    <w:p w14:paraId="02041322" w14:textId="77777777" w:rsidR="00B244CB" w:rsidRPr="00E706E7" w:rsidRDefault="00B244CB" w:rsidP="00B244CB">
      <w:pPr>
        <w:pStyle w:val="subsection"/>
      </w:pPr>
      <w:r w:rsidRPr="00E706E7">
        <w:tab/>
        <w:t>(3)</w:t>
      </w:r>
      <w:r w:rsidRPr="00E706E7">
        <w:tab/>
        <w:t>The information specified in the request may be or include personal information. This does not limit the information that may be specified in the request.</w:t>
      </w:r>
    </w:p>
    <w:p w14:paraId="715EC1F6" w14:textId="77777777" w:rsidR="00B244CB" w:rsidRPr="00E706E7" w:rsidRDefault="00B244CB" w:rsidP="00B244CB">
      <w:pPr>
        <w:pStyle w:val="ActHead5"/>
      </w:pPr>
      <w:bookmarkStart w:id="236" w:name="_Toc155339635"/>
      <w:r w:rsidRPr="00F42C20">
        <w:rPr>
          <w:rStyle w:val="CharSectno"/>
        </w:rPr>
        <w:t>62ZZS</w:t>
      </w:r>
      <w:r w:rsidRPr="00E706E7">
        <w:t xml:space="preserve">  Recovery of overpayments</w:t>
      </w:r>
      <w:bookmarkEnd w:id="236"/>
    </w:p>
    <w:p w14:paraId="5B43E691" w14:textId="77777777" w:rsidR="00B244CB" w:rsidRPr="00E706E7" w:rsidRDefault="00B244CB" w:rsidP="00B244CB">
      <w:pPr>
        <w:pStyle w:val="subsection"/>
      </w:pPr>
      <w:r w:rsidRPr="00E706E7">
        <w:tab/>
      </w:r>
      <w:r w:rsidRPr="00E706E7">
        <w:tab/>
        <w:t>The regulations may make provision for and in relation to the recovery by APRA of the excess of an amount paid to, or applied for the benefit of, a person purportedly to meet an entitlement of the person under Division</w:t>
      </w:r>
      <w:r w:rsidR="003C714C" w:rsidRPr="00E706E7">
        <w:t> </w:t>
      </w:r>
      <w:r w:rsidRPr="00E706E7">
        <w:t>3 over the person’s entitlement (if any) under that Division.</w:t>
      </w:r>
    </w:p>
    <w:p w14:paraId="56F11E51" w14:textId="77777777" w:rsidR="00B244CB" w:rsidRPr="00E706E7" w:rsidRDefault="00B244CB" w:rsidP="00B244CB">
      <w:pPr>
        <w:pStyle w:val="ActHead5"/>
      </w:pPr>
      <w:bookmarkStart w:id="237" w:name="_Toc155339636"/>
      <w:r w:rsidRPr="00F42C20">
        <w:rPr>
          <w:rStyle w:val="CharSectno"/>
        </w:rPr>
        <w:t>62ZZT</w:t>
      </w:r>
      <w:r w:rsidRPr="00E706E7">
        <w:t xml:space="preserve">  APRA may delegate functions and powers under this Part</w:t>
      </w:r>
      <w:bookmarkEnd w:id="237"/>
    </w:p>
    <w:p w14:paraId="7B24FADD" w14:textId="77777777" w:rsidR="00B244CB" w:rsidRPr="00E706E7" w:rsidRDefault="00B244CB" w:rsidP="00B244CB">
      <w:pPr>
        <w:pStyle w:val="subsection"/>
      </w:pPr>
      <w:r w:rsidRPr="00E706E7">
        <w:tab/>
        <w:t>(1)</w:t>
      </w:r>
      <w:r w:rsidRPr="00E706E7">
        <w:tab/>
        <w:t>APRA may, by writing under its seal, delegate any or all of APRA’s functions and powers under this Part to a person.</w:t>
      </w:r>
    </w:p>
    <w:p w14:paraId="54B8F0A3" w14:textId="77777777" w:rsidR="00B244CB" w:rsidRPr="00E706E7" w:rsidRDefault="00B244CB" w:rsidP="00B244CB">
      <w:pPr>
        <w:pStyle w:val="subsection"/>
      </w:pPr>
      <w:r w:rsidRPr="00E706E7">
        <w:tab/>
        <w:t>(2)</w:t>
      </w:r>
      <w:r w:rsidRPr="00E706E7">
        <w:tab/>
        <w:t xml:space="preserve">In performing or exercising functions or powers delegated under </w:t>
      </w:r>
      <w:r w:rsidR="003C714C" w:rsidRPr="00E706E7">
        <w:t>subsection (</w:t>
      </w:r>
      <w:r w:rsidRPr="00E706E7">
        <w:t>1), the delegate must comply with any directions given by APRA.</w:t>
      </w:r>
    </w:p>
    <w:p w14:paraId="55F47CE6" w14:textId="77777777" w:rsidR="00B244CB" w:rsidRPr="00E706E7" w:rsidRDefault="00B244CB" w:rsidP="00B244CB">
      <w:pPr>
        <w:pStyle w:val="subsection"/>
      </w:pPr>
      <w:r w:rsidRPr="00E706E7">
        <w:tab/>
        <w:t>(3)</w:t>
      </w:r>
      <w:r w:rsidRPr="00E706E7">
        <w:tab/>
        <w:t xml:space="preserve">This section does not limit </w:t>
      </w:r>
      <w:r w:rsidR="00F42C20">
        <w:t>section 1</w:t>
      </w:r>
      <w:r w:rsidRPr="00E706E7">
        <w:t xml:space="preserve">5 of the </w:t>
      </w:r>
      <w:r w:rsidRPr="00E706E7">
        <w:rPr>
          <w:i/>
        </w:rPr>
        <w:t>Australian Prudential Regulation Authority Act 1998</w:t>
      </w:r>
      <w:r w:rsidRPr="00E706E7">
        <w:t>.</w:t>
      </w:r>
    </w:p>
    <w:p w14:paraId="1F685BAC" w14:textId="77777777" w:rsidR="00B244CB" w:rsidRPr="00E706E7" w:rsidRDefault="00B244CB" w:rsidP="00B244CB">
      <w:pPr>
        <w:pStyle w:val="notetext"/>
      </w:pPr>
      <w:r w:rsidRPr="00E706E7">
        <w:t>Note:</w:t>
      </w:r>
      <w:r w:rsidRPr="00E706E7">
        <w:tab/>
        <w:t>Section</w:t>
      </w:r>
      <w:r w:rsidR="003C714C" w:rsidRPr="00E706E7">
        <w:t> </w:t>
      </w:r>
      <w:r w:rsidRPr="00E706E7">
        <w:t xml:space="preserve">15 of the </w:t>
      </w:r>
      <w:r w:rsidRPr="00E706E7">
        <w:rPr>
          <w:i/>
        </w:rPr>
        <w:t>Australian Prudential Regulation Authority Act 1998</w:t>
      </w:r>
      <w:r w:rsidRPr="00E706E7">
        <w:t>:</w:t>
      </w:r>
    </w:p>
    <w:p w14:paraId="0191A058" w14:textId="77777777" w:rsidR="00B244CB" w:rsidRPr="00E706E7" w:rsidRDefault="00B244CB" w:rsidP="00FF0C47">
      <w:pPr>
        <w:pStyle w:val="notepara"/>
      </w:pPr>
      <w:r w:rsidRPr="00E706E7">
        <w:t>(a)</w:t>
      </w:r>
      <w:r w:rsidRPr="00E706E7">
        <w:tab/>
        <w:t>makes the agreement of the Chair of ASIC a condition for a delegation to an ASIC member or an ASIC staff member; and</w:t>
      </w:r>
    </w:p>
    <w:p w14:paraId="4AC0EEB0" w14:textId="77777777" w:rsidR="00B244CB" w:rsidRPr="00E706E7" w:rsidRDefault="00B244CB" w:rsidP="00FF0C47">
      <w:pPr>
        <w:pStyle w:val="notepara"/>
      </w:pPr>
      <w:r w:rsidRPr="00E706E7">
        <w:t>(b)</w:t>
      </w:r>
      <w:r w:rsidRPr="00E706E7">
        <w:tab/>
        <w:t>makes the agreement of the Governor of the Reserve Bank a condition for a delegation to the Governor or Deputy Governor of the Reserve Bank or to an officer of the Reserve Bank Service.</w:t>
      </w:r>
    </w:p>
    <w:p w14:paraId="6691C1E9" w14:textId="77777777" w:rsidR="00B244CB" w:rsidRPr="00E706E7" w:rsidRDefault="00B244CB" w:rsidP="00B244CB">
      <w:pPr>
        <w:pStyle w:val="ActHead5"/>
      </w:pPr>
      <w:bookmarkStart w:id="238" w:name="_Toc155339637"/>
      <w:r w:rsidRPr="00F42C20">
        <w:rPr>
          <w:rStyle w:val="CharSectno"/>
        </w:rPr>
        <w:t>62ZZU</w:t>
      </w:r>
      <w:r w:rsidRPr="00E706E7">
        <w:t xml:space="preserve">  APRA’s costs of administration</w:t>
      </w:r>
      <w:bookmarkEnd w:id="238"/>
    </w:p>
    <w:p w14:paraId="00C8E323" w14:textId="77777777" w:rsidR="00B244CB" w:rsidRPr="00E706E7" w:rsidRDefault="00B244CB" w:rsidP="00B244CB">
      <w:pPr>
        <w:pStyle w:val="subsection"/>
      </w:pPr>
      <w:r w:rsidRPr="00E706E7">
        <w:tab/>
        <w:t>(1)</w:t>
      </w:r>
      <w:r w:rsidRPr="00E706E7">
        <w:tab/>
        <w:t>The costs incurred by APRA in relation to the exercise of its powers and the performance of its functions under this Part relating to a declared general insurer are a debt due by the declared general insurer to APRA.</w:t>
      </w:r>
    </w:p>
    <w:p w14:paraId="35BE60E0" w14:textId="77777777" w:rsidR="00B244CB" w:rsidRPr="00E706E7" w:rsidRDefault="00B244CB" w:rsidP="00B244CB">
      <w:pPr>
        <w:pStyle w:val="subsection"/>
      </w:pPr>
      <w:r w:rsidRPr="00E706E7">
        <w:tab/>
        <w:t>(2)</w:t>
      </w:r>
      <w:r w:rsidRPr="00E706E7">
        <w:tab/>
        <w:t>The debt is admissible to proof against the declared general insurer in the winding up of the general insurer.</w:t>
      </w:r>
    </w:p>
    <w:p w14:paraId="63973CD4" w14:textId="77777777" w:rsidR="00B244CB" w:rsidRPr="00E706E7" w:rsidRDefault="00B244CB" w:rsidP="00B244CB">
      <w:pPr>
        <w:pStyle w:val="subsection"/>
      </w:pPr>
      <w:r w:rsidRPr="00E706E7">
        <w:tab/>
        <w:t>(3)</w:t>
      </w:r>
      <w:r w:rsidRPr="00E706E7">
        <w:tab/>
        <w:t>The debt has the same priority in the winding up of the declared general insurer as a claim in respect of a policy issued by the insurer.</w:t>
      </w:r>
    </w:p>
    <w:p w14:paraId="3C0572F3" w14:textId="77777777" w:rsidR="00B244CB" w:rsidRPr="00E706E7" w:rsidRDefault="00B244CB" w:rsidP="00B244CB">
      <w:pPr>
        <w:pStyle w:val="subsection"/>
      </w:pPr>
      <w:r w:rsidRPr="00E706E7">
        <w:tab/>
        <w:t>(4)</w:t>
      </w:r>
      <w:r w:rsidRPr="00E706E7">
        <w:tab/>
      </w:r>
      <w:r w:rsidR="003C714C" w:rsidRPr="00E706E7">
        <w:t>Subsection (</w:t>
      </w:r>
      <w:r w:rsidRPr="00E706E7">
        <w:t>1) does not apply to the amounts of entitlements under Division</w:t>
      </w:r>
      <w:r w:rsidR="003C714C" w:rsidRPr="00E706E7">
        <w:t> </w:t>
      </w:r>
      <w:r w:rsidRPr="00E706E7">
        <w:t>3.</w:t>
      </w:r>
    </w:p>
    <w:p w14:paraId="38179744" w14:textId="77777777" w:rsidR="00B244CB" w:rsidRPr="00E706E7" w:rsidRDefault="00B244CB" w:rsidP="00B244CB">
      <w:pPr>
        <w:pStyle w:val="notetext"/>
      </w:pPr>
      <w:r w:rsidRPr="00E706E7">
        <w:t>Note:</w:t>
      </w:r>
      <w:r w:rsidRPr="00E706E7">
        <w:tab/>
        <w:t>APRA may be able to recover those amounts through the rights it acquires under section</w:t>
      </w:r>
      <w:r w:rsidR="003C714C" w:rsidRPr="00E706E7">
        <w:t> </w:t>
      </w:r>
      <w:r w:rsidRPr="00E706E7">
        <w:t>62ZZL from the person.</w:t>
      </w:r>
    </w:p>
    <w:p w14:paraId="7C12CE03" w14:textId="77777777" w:rsidR="00590882" w:rsidRPr="00E706E7" w:rsidRDefault="00590882" w:rsidP="0082664E">
      <w:pPr>
        <w:pStyle w:val="ActHead3"/>
        <w:pageBreakBefore/>
      </w:pPr>
      <w:bookmarkStart w:id="239" w:name="_Toc155339638"/>
      <w:r w:rsidRPr="00F42C20">
        <w:rPr>
          <w:rStyle w:val="CharDivNo"/>
        </w:rPr>
        <w:t>Division</w:t>
      </w:r>
      <w:r w:rsidR="003C714C" w:rsidRPr="00F42C20">
        <w:rPr>
          <w:rStyle w:val="CharDivNo"/>
        </w:rPr>
        <w:t> </w:t>
      </w:r>
      <w:r w:rsidRPr="00F42C20">
        <w:rPr>
          <w:rStyle w:val="CharDivNo"/>
        </w:rPr>
        <w:t>5</w:t>
      </w:r>
      <w:r w:rsidRPr="00E706E7">
        <w:t>—</w:t>
      </w:r>
      <w:r w:rsidRPr="00F42C20">
        <w:rPr>
          <w:rStyle w:val="CharDivText"/>
        </w:rPr>
        <w:t>Exceptions to Part IV of the Competition and Consumer Act 2010</w:t>
      </w:r>
      <w:bookmarkEnd w:id="239"/>
    </w:p>
    <w:p w14:paraId="78763FC6" w14:textId="77777777" w:rsidR="00B244CB" w:rsidRPr="00E706E7" w:rsidRDefault="00B244CB" w:rsidP="00B244CB">
      <w:pPr>
        <w:pStyle w:val="ActHead5"/>
      </w:pPr>
      <w:bookmarkStart w:id="240" w:name="_Toc155339639"/>
      <w:r w:rsidRPr="00F42C20">
        <w:rPr>
          <w:rStyle w:val="CharSectno"/>
        </w:rPr>
        <w:t>62ZZV</w:t>
      </w:r>
      <w:r w:rsidRPr="00E706E7">
        <w:t xml:space="preserve">  Exceptions to Part IV of the </w:t>
      </w:r>
      <w:r w:rsidR="00590882" w:rsidRPr="00E706E7">
        <w:rPr>
          <w:i/>
        </w:rPr>
        <w:t>Competition and Consumer Act 2010</w:t>
      </w:r>
      <w:bookmarkEnd w:id="240"/>
    </w:p>
    <w:p w14:paraId="6B798457" w14:textId="77777777" w:rsidR="00B244CB" w:rsidRPr="00E706E7" w:rsidRDefault="00B244CB" w:rsidP="00B244CB">
      <w:pPr>
        <w:pStyle w:val="subsection"/>
      </w:pPr>
      <w:r w:rsidRPr="00E706E7">
        <w:tab/>
      </w:r>
      <w:r w:rsidRPr="00E706E7">
        <w:tab/>
        <w:t>For the purposes of subsection</w:t>
      </w:r>
      <w:r w:rsidR="003C714C" w:rsidRPr="00E706E7">
        <w:t> </w:t>
      </w:r>
      <w:r w:rsidRPr="00E706E7">
        <w:t xml:space="preserve">51(1) of the </w:t>
      </w:r>
      <w:r w:rsidR="00D81EB5" w:rsidRPr="00E706E7">
        <w:rPr>
          <w:i/>
        </w:rPr>
        <w:t>Competition and Consumer Act 2010</w:t>
      </w:r>
      <w:r w:rsidRPr="00E706E7">
        <w:t>, the following things are specified and specifically authorised:</w:t>
      </w:r>
    </w:p>
    <w:p w14:paraId="2FD6EFB9" w14:textId="77777777" w:rsidR="00B244CB" w:rsidRPr="00E706E7" w:rsidRDefault="00B244CB" w:rsidP="00B244CB">
      <w:pPr>
        <w:pStyle w:val="paragraph"/>
      </w:pPr>
      <w:r w:rsidRPr="00E706E7">
        <w:tab/>
        <w:t>(a)</w:t>
      </w:r>
      <w:r w:rsidRPr="00E706E7">
        <w:tab/>
        <w:t>anything done in the exercise of powers, or performance of functions, under this Part, or regulations made for the purposes of this Part;</w:t>
      </w:r>
    </w:p>
    <w:p w14:paraId="63B75842" w14:textId="77777777" w:rsidR="00B244CB" w:rsidRPr="00E706E7" w:rsidRDefault="00B244CB" w:rsidP="00B244CB">
      <w:pPr>
        <w:pStyle w:val="paragraph"/>
      </w:pPr>
      <w:r w:rsidRPr="00E706E7">
        <w:tab/>
        <w:t>(b)</w:t>
      </w:r>
      <w:r w:rsidRPr="00E706E7">
        <w:tab/>
        <w:t>anything done to enable or facilitate the exercise of those powers or performance of those functions;</w:t>
      </w:r>
    </w:p>
    <w:p w14:paraId="0BC1C3D5" w14:textId="77777777" w:rsidR="00B244CB" w:rsidRPr="00E706E7" w:rsidRDefault="00B244CB" w:rsidP="00B244CB">
      <w:pPr>
        <w:pStyle w:val="paragraph"/>
      </w:pPr>
      <w:r w:rsidRPr="00E706E7">
        <w:tab/>
        <w:t>(c)</w:t>
      </w:r>
      <w:r w:rsidRPr="00E706E7">
        <w:tab/>
        <w:t>anything incidental to the exercise of those powers or performance of those functions.</w:t>
      </w:r>
    </w:p>
    <w:p w14:paraId="23826C6A" w14:textId="77777777" w:rsidR="00AA74F1" w:rsidRPr="00E706E7" w:rsidRDefault="00AA74F1" w:rsidP="0082664E">
      <w:pPr>
        <w:pStyle w:val="ActHead2"/>
        <w:pageBreakBefore/>
      </w:pPr>
      <w:bookmarkStart w:id="241" w:name="_Toc155339640"/>
      <w:r w:rsidRPr="00F42C20">
        <w:rPr>
          <w:rStyle w:val="CharPartNo"/>
        </w:rPr>
        <w:t>Part</w:t>
      </w:r>
      <w:r w:rsidR="000E7685" w:rsidRPr="00F42C20">
        <w:rPr>
          <w:rStyle w:val="CharPartNo"/>
        </w:rPr>
        <w:t> </w:t>
      </w:r>
      <w:r w:rsidRPr="00F42C20">
        <w:rPr>
          <w:rStyle w:val="CharPartNo"/>
        </w:rPr>
        <w:t>VI</w:t>
      </w:r>
      <w:r w:rsidRPr="00E706E7">
        <w:t>—</w:t>
      </w:r>
      <w:r w:rsidRPr="00F42C20">
        <w:rPr>
          <w:rStyle w:val="CharPartText"/>
        </w:rPr>
        <w:t>Review of decisions</w:t>
      </w:r>
      <w:bookmarkEnd w:id="241"/>
    </w:p>
    <w:p w14:paraId="5D85F486" w14:textId="77777777" w:rsidR="00AA74F1" w:rsidRPr="00E706E7" w:rsidRDefault="00CE2755" w:rsidP="00AA74F1">
      <w:pPr>
        <w:pStyle w:val="Header"/>
      </w:pPr>
      <w:r w:rsidRPr="00F42C20">
        <w:rPr>
          <w:rStyle w:val="CharDivNo"/>
        </w:rPr>
        <w:t xml:space="preserve"> </w:t>
      </w:r>
      <w:r w:rsidRPr="00F42C20">
        <w:rPr>
          <w:rStyle w:val="CharDivText"/>
        </w:rPr>
        <w:t xml:space="preserve"> </w:t>
      </w:r>
    </w:p>
    <w:p w14:paraId="7702A699" w14:textId="77777777" w:rsidR="00AA74F1" w:rsidRPr="00E706E7" w:rsidRDefault="00AA74F1" w:rsidP="00AA74F1">
      <w:pPr>
        <w:pStyle w:val="ActHead5"/>
      </w:pPr>
      <w:bookmarkStart w:id="242" w:name="_Toc155339641"/>
      <w:r w:rsidRPr="00F42C20">
        <w:rPr>
          <w:rStyle w:val="CharSectno"/>
        </w:rPr>
        <w:t>63</w:t>
      </w:r>
      <w:r w:rsidRPr="00E706E7">
        <w:t xml:space="preserve">  Review of certain decisions</w:t>
      </w:r>
      <w:bookmarkEnd w:id="242"/>
    </w:p>
    <w:p w14:paraId="3BBE2754" w14:textId="77777777" w:rsidR="00AA74F1" w:rsidRPr="00E706E7" w:rsidRDefault="00AA74F1" w:rsidP="00AA74F1">
      <w:pPr>
        <w:pStyle w:val="subsection"/>
      </w:pPr>
      <w:r w:rsidRPr="00E706E7">
        <w:tab/>
        <w:t>(1)</w:t>
      </w:r>
      <w:r w:rsidRPr="00E706E7">
        <w:tab/>
        <w:t>In this section:</w:t>
      </w:r>
    </w:p>
    <w:p w14:paraId="08F7A327" w14:textId="77777777" w:rsidR="00AA74F1" w:rsidRPr="00E706E7" w:rsidRDefault="00AA74F1" w:rsidP="00AA74F1">
      <w:pPr>
        <w:pStyle w:val="Definition"/>
      </w:pPr>
      <w:r w:rsidRPr="00E706E7">
        <w:rPr>
          <w:b/>
          <w:i/>
        </w:rPr>
        <w:t>decision</w:t>
      </w:r>
      <w:r w:rsidRPr="00E706E7">
        <w:t xml:space="preserve"> has the same meaning as in the</w:t>
      </w:r>
      <w:r w:rsidRPr="00E706E7">
        <w:rPr>
          <w:i/>
        </w:rPr>
        <w:t xml:space="preserve"> Administrative Appeals Tribunal Act 1975</w:t>
      </w:r>
      <w:r w:rsidRPr="00E706E7">
        <w:t>.</w:t>
      </w:r>
    </w:p>
    <w:p w14:paraId="1F3AB648" w14:textId="77777777" w:rsidR="007E2382" w:rsidRPr="00E706E7" w:rsidRDefault="007E2382" w:rsidP="007E2382">
      <w:pPr>
        <w:pStyle w:val="Definition"/>
      </w:pPr>
      <w:r w:rsidRPr="00E706E7">
        <w:rPr>
          <w:b/>
          <w:i/>
        </w:rPr>
        <w:t>decision maker</w:t>
      </w:r>
      <w:r w:rsidRPr="00E706E7">
        <w:t>, in relation to a reviewable decision, means APRA.</w:t>
      </w:r>
    </w:p>
    <w:p w14:paraId="2A6FBAF4" w14:textId="77777777" w:rsidR="007E2382" w:rsidRPr="00E706E7" w:rsidRDefault="007E2382" w:rsidP="007E2382">
      <w:pPr>
        <w:pStyle w:val="Definition"/>
      </w:pPr>
      <w:r w:rsidRPr="00E706E7">
        <w:rPr>
          <w:b/>
          <w:i/>
        </w:rPr>
        <w:t>person affected by a reviewable decision</w:t>
      </w:r>
      <w:r w:rsidRPr="00E706E7">
        <w:t>, in relation to a reviewable decision of a decision maker, means:</w:t>
      </w:r>
    </w:p>
    <w:p w14:paraId="1B63F178" w14:textId="77777777" w:rsidR="007E2382" w:rsidRPr="00E706E7" w:rsidRDefault="007E2382" w:rsidP="007E2382">
      <w:pPr>
        <w:pStyle w:val="paragraph"/>
      </w:pPr>
      <w:r w:rsidRPr="00E706E7">
        <w:tab/>
        <w:t>(a)</w:t>
      </w:r>
      <w:r w:rsidRPr="00E706E7">
        <w:tab/>
        <w:t>in the case of a determination under subsection</w:t>
      </w:r>
      <w:r w:rsidR="003C714C" w:rsidRPr="00E706E7">
        <w:t> </w:t>
      </w:r>
      <w:r w:rsidRPr="00E706E7">
        <w:t>93(3)—Lloyd’s or any Lloyd’s underwriter; or</w:t>
      </w:r>
    </w:p>
    <w:p w14:paraId="64333F5D" w14:textId="77777777" w:rsidR="007E2382" w:rsidRPr="00E706E7" w:rsidRDefault="007E2382" w:rsidP="007E2382">
      <w:pPr>
        <w:pStyle w:val="paragraph"/>
      </w:pPr>
      <w:r w:rsidRPr="00E706E7">
        <w:tab/>
        <w:t>(b)</w:t>
      </w:r>
      <w:r w:rsidRPr="00E706E7">
        <w:tab/>
        <w:t>in any other case—the person in relation to whom the decision was made.</w:t>
      </w:r>
    </w:p>
    <w:p w14:paraId="1D12CA86" w14:textId="77777777" w:rsidR="007E2382" w:rsidRPr="00E706E7" w:rsidRDefault="007E2382" w:rsidP="007E2382">
      <w:pPr>
        <w:pStyle w:val="Definition"/>
      </w:pPr>
      <w:r w:rsidRPr="00E706E7">
        <w:rPr>
          <w:b/>
          <w:i/>
        </w:rPr>
        <w:t>reviewable decision</w:t>
      </w:r>
      <w:r w:rsidRPr="00E706E7">
        <w:t xml:space="preserve"> means a decision of APRA that is a decision to which, under this Act, this Part applies.</w:t>
      </w:r>
    </w:p>
    <w:p w14:paraId="74F03431" w14:textId="77777777" w:rsidR="00AA74F1" w:rsidRPr="00E706E7" w:rsidRDefault="00AA74F1" w:rsidP="00AA74F1">
      <w:pPr>
        <w:pStyle w:val="subsection"/>
      </w:pPr>
      <w:r w:rsidRPr="00E706E7">
        <w:tab/>
        <w:t>(2)</w:t>
      </w:r>
      <w:r w:rsidRPr="00E706E7">
        <w:tab/>
        <w:t xml:space="preserve">A person affected by a reviewable decision who is dissatisfied with the decision may, by notice in writing given to the </w:t>
      </w:r>
      <w:r w:rsidR="007E2382" w:rsidRPr="00E706E7">
        <w:t>decision maker</w:t>
      </w:r>
      <w:r w:rsidRPr="00E706E7">
        <w:t xml:space="preserve"> within the period of 21 days after the day on which the decision first comes to the notice of the person, or within such further period as the </w:t>
      </w:r>
      <w:r w:rsidR="007E2382" w:rsidRPr="00E706E7">
        <w:t>decision maker</w:t>
      </w:r>
      <w:r w:rsidRPr="00E706E7">
        <w:t xml:space="preserve"> allows, request the </w:t>
      </w:r>
      <w:r w:rsidR="007E2382" w:rsidRPr="00E706E7">
        <w:t>decision maker</w:t>
      </w:r>
      <w:r w:rsidRPr="00E706E7">
        <w:t xml:space="preserve"> to reconsider the decision.</w:t>
      </w:r>
    </w:p>
    <w:p w14:paraId="3E0F40E0" w14:textId="77777777" w:rsidR="00AA74F1" w:rsidRPr="00E706E7" w:rsidRDefault="00AA74F1" w:rsidP="00AA74F1">
      <w:pPr>
        <w:pStyle w:val="subsection"/>
      </w:pPr>
      <w:r w:rsidRPr="00E706E7">
        <w:tab/>
        <w:t>(3)</w:t>
      </w:r>
      <w:r w:rsidRPr="00E706E7">
        <w:tab/>
        <w:t>There shall be set out in the request the reasons for making the request.</w:t>
      </w:r>
    </w:p>
    <w:p w14:paraId="6A389BA0" w14:textId="77777777" w:rsidR="00AA74F1" w:rsidRPr="00E706E7" w:rsidRDefault="00AA74F1" w:rsidP="00AA74F1">
      <w:pPr>
        <w:pStyle w:val="subsection"/>
      </w:pPr>
      <w:r w:rsidRPr="00E706E7">
        <w:tab/>
        <w:t>(4)</w:t>
      </w:r>
      <w:r w:rsidRPr="00E706E7">
        <w:tab/>
        <w:t xml:space="preserve">Upon receipt of the request, </w:t>
      </w:r>
      <w:r w:rsidR="007E2382" w:rsidRPr="00E706E7">
        <w:t>the decision maker</w:t>
      </w:r>
      <w:r w:rsidRPr="00E706E7">
        <w:t xml:space="preserve"> shall reconsider the decision and may, subject to </w:t>
      </w:r>
      <w:r w:rsidR="003C714C" w:rsidRPr="00E706E7">
        <w:t>subsection (</w:t>
      </w:r>
      <w:r w:rsidRPr="00E706E7">
        <w:t xml:space="preserve">5), confirm or revoke the decision or vary the decision in such manner as the </w:t>
      </w:r>
      <w:r w:rsidR="007E2382" w:rsidRPr="00E706E7">
        <w:t>decision maker</w:t>
      </w:r>
      <w:r w:rsidRPr="00E706E7">
        <w:t xml:space="preserve"> thinks fit.</w:t>
      </w:r>
    </w:p>
    <w:p w14:paraId="18B7498E" w14:textId="77777777" w:rsidR="00AA74F1" w:rsidRPr="00E706E7" w:rsidRDefault="00AA74F1" w:rsidP="00AA74F1">
      <w:pPr>
        <w:pStyle w:val="subsection"/>
      </w:pPr>
      <w:r w:rsidRPr="00E706E7">
        <w:tab/>
        <w:t>(5)</w:t>
      </w:r>
      <w:r w:rsidRPr="00E706E7">
        <w:tab/>
        <w:t xml:space="preserve">Where the </w:t>
      </w:r>
      <w:r w:rsidR="007E2382" w:rsidRPr="00E706E7">
        <w:t>decision maker</w:t>
      </w:r>
      <w:r w:rsidRPr="00E706E7">
        <w:t xml:space="preserve"> does not confirm, revoke or vary a decision before the expiration of the period of 21 days after the day on which the </w:t>
      </w:r>
      <w:r w:rsidR="007E2382" w:rsidRPr="00E706E7">
        <w:t>decision maker</w:t>
      </w:r>
      <w:r w:rsidRPr="00E706E7">
        <w:t xml:space="preserve"> received the request under </w:t>
      </w:r>
      <w:r w:rsidR="003C714C" w:rsidRPr="00E706E7">
        <w:t>subsection (</w:t>
      </w:r>
      <w:r w:rsidRPr="00E706E7">
        <w:t xml:space="preserve">2) to reconsider the decision, the </w:t>
      </w:r>
      <w:r w:rsidR="007E2382" w:rsidRPr="00E706E7">
        <w:t>decision maker</w:t>
      </w:r>
      <w:r w:rsidRPr="00E706E7">
        <w:t xml:space="preserve"> shall, upon the expiration of that period, be deemed to have confirmed the decision under </w:t>
      </w:r>
      <w:r w:rsidR="003C714C" w:rsidRPr="00E706E7">
        <w:t>subsection (</w:t>
      </w:r>
      <w:r w:rsidRPr="00E706E7">
        <w:t>4).</w:t>
      </w:r>
    </w:p>
    <w:p w14:paraId="4A8D8CCD" w14:textId="77777777" w:rsidR="00AA74F1" w:rsidRPr="00E706E7" w:rsidRDefault="00AA74F1" w:rsidP="00AA74F1">
      <w:pPr>
        <w:pStyle w:val="subsection"/>
      </w:pPr>
      <w:r w:rsidRPr="00E706E7">
        <w:tab/>
        <w:t>(6)</w:t>
      </w:r>
      <w:r w:rsidRPr="00E706E7">
        <w:tab/>
        <w:t xml:space="preserve">Where the </w:t>
      </w:r>
      <w:r w:rsidR="008764CA" w:rsidRPr="00E706E7">
        <w:t>decision maker</w:t>
      </w:r>
      <w:r w:rsidRPr="00E706E7">
        <w:t xml:space="preserve"> confirms, revokes or varies a decision before the expiration of the period referred to in </w:t>
      </w:r>
      <w:r w:rsidR="003C714C" w:rsidRPr="00E706E7">
        <w:t>subsection (</w:t>
      </w:r>
      <w:r w:rsidRPr="00E706E7">
        <w:t xml:space="preserve">5), the </w:t>
      </w:r>
      <w:r w:rsidR="00F42E49" w:rsidRPr="00E706E7">
        <w:t>decision maker</w:t>
      </w:r>
      <w:r w:rsidRPr="00E706E7">
        <w:t xml:space="preserve"> shall, by notice served on the person who made the request, inform the person of the result of the </w:t>
      </w:r>
      <w:r w:rsidR="00F42E49" w:rsidRPr="00E706E7">
        <w:t>decision maker’s</w:t>
      </w:r>
      <w:r w:rsidRPr="00E706E7">
        <w:t xml:space="preserve"> reconsideration of the decision, set out the findings on material questions of fact, refer to the evidence or other material on which those findings were based and give the </w:t>
      </w:r>
      <w:r w:rsidR="00F42E49" w:rsidRPr="00E706E7">
        <w:t>decision maker’s</w:t>
      </w:r>
      <w:r w:rsidRPr="00E706E7">
        <w:t xml:space="preserve"> reasons for confirming, revoking or varying the decision, as the case may be.</w:t>
      </w:r>
    </w:p>
    <w:p w14:paraId="335F6180" w14:textId="77777777" w:rsidR="00AA74F1" w:rsidRPr="00E706E7" w:rsidRDefault="00AA74F1" w:rsidP="00AA74F1">
      <w:pPr>
        <w:pStyle w:val="subsection"/>
      </w:pPr>
      <w:r w:rsidRPr="00E706E7">
        <w:tab/>
        <w:t>(7)</w:t>
      </w:r>
      <w:r w:rsidRPr="00E706E7">
        <w:tab/>
        <w:t xml:space="preserve">Applications may be made to the Administrative Appeals Tribunal for review of decisions of </w:t>
      </w:r>
      <w:r w:rsidR="00F42E49" w:rsidRPr="00E706E7">
        <w:t>a decision maker</w:t>
      </w:r>
      <w:r w:rsidRPr="00E706E7">
        <w:t xml:space="preserve"> that have been confirmed or varied under </w:t>
      </w:r>
      <w:r w:rsidR="003C714C" w:rsidRPr="00E706E7">
        <w:t>subsection (</w:t>
      </w:r>
      <w:r w:rsidRPr="00E706E7">
        <w:t>4).</w:t>
      </w:r>
    </w:p>
    <w:p w14:paraId="6D2C3AD9" w14:textId="77777777" w:rsidR="00AA74F1" w:rsidRPr="00E706E7" w:rsidRDefault="00AA74F1" w:rsidP="00AA74F1">
      <w:pPr>
        <w:pStyle w:val="subsection"/>
      </w:pPr>
      <w:r w:rsidRPr="00E706E7">
        <w:tab/>
        <w:t>(8)</w:t>
      </w:r>
      <w:r w:rsidRPr="00E706E7">
        <w:tab/>
        <w:t xml:space="preserve">Where a decision is deemed, by reason of the operation of </w:t>
      </w:r>
      <w:r w:rsidR="003C714C" w:rsidRPr="00E706E7">
        <w:t>subsection (</w:t>
      </w:r>
      <w:r w:rsidRPr="00E706E7">
        <w:t>5), to be confirmed, section</w:t>
      </w:r>
      <w:r w:rsidR="003C714C" w:rsidRPr="00E706E7">
        <w:t> </w:t>
      </w:r>
      <w:r w:rsidRPr="00E706E7">
        <w:t xml:space="preserve">29 of the </w:t>
      </w:r>
      <w:r w:rsidRPr="00E706E7">
        <w:rPr>
          <w:i/>
        </w:rPr>
        <w:t xml:space="preserve">Administrative Appeals Tribunal Act 1975 </w:t>
      </w:r>
      <w:r w:rsidRPr="00E706E7">
        <w:t>applies as if the prescribed time for making application for review of the decision were the period commencing on the day on which the decision is deemed to be confirmed and ending on the twenty</w:t>
      </w:r>
      <w:r w:rsidR="00F42C20">
        <w:noBreakHyphen/>
      </w:r>
      <w:r w:rsidRPr="00E706E7">
        <w:t>eighth day after that day.</w:t>
      </w:r>
    </w:p>
    <w:p w14:paraId="54DA7E62" w14:textId="77777777" w:rsidR="00AA74F1" w:rsidRPr="00E706E7" w:rsidRDefault="00AA74F1" w:rsidP="00AA74F1">
      <w:pPr>
        <w:pStyle w:val="subsection"/>
      </w:pPr>
      <w:r w:rsidRPr="00E706E7">
        <w:tab/>
        <w:t>(9)</w:t>
      </w:r>
      <w:r w:rsidRPr="00E706E7">
        <w:tab/>
        <w:t xml:space="preserve">Where a person makes a request under </w:t>
      </w:r>
      <w:r w:rsidR="003C714C" w:rsidRPr="00E706E7">
        <w:t>subsection (</w:t>
      </w:r>
      <w:r w:rsidRPr="00E706E7">
        <w:t>2) in respect of a reviewable decision, section</w:t>
      </w:r>
      <w:r w:rsidR="003C714C" w:rsidRPr="00E706E7">
        <w:t> </w:t>
      </w:r>
      <w:r w:rsidRPr="00E706E7">
        <w:t xml:space="preserve">41 of the </w:t>
      </w:r>
      <w:r w:rsidRPr="00E706E7">
        <w:rPr>
          <w:i/>
        </w:rPr>
        <w:t xml:space="preserve">Administrative Appeals Tribunal Act 1975 </w:t>
      </w:r>
      <w:r w:rsidRPr="00E706E7">
        <w:t>applies as if the making of the request were the making of an application to the Administrative Appeals Tribunal for a review of that decision.</w:t>
      </w:r>
    </w:p>
    <w:p w14:paraId="5D2F50A3" w14:textId="77777777" w:rsidR="00AA74F1" w:rsidRPr="00E706E7" w:rsidRDefault="00AA74F1" w:rsidP="00AA74F1">
      <w:pPr>
        <w:pStyle w:val="subsection"/>
      </w:pPr>
      <w:r w:rsidRPr="00E706E7">
        <w:tab/>
        <w:t>(12)</w:t>
      </w:r>
      <w:r w:rsidRPr="00E706E7">
        <w:tab/>
        <w:t>A non</w:t>
      </w:r>
      <w:r w:rsidR="00F42C20">
        <w:noBreakHyphen/>
      </w:r>
      <w:r w:rsidRPr="00E706E7">
        <w:t>presidential member of the Administrative Appeals Tribunal shall not sit as a member of the Administrative Appeals Tribunal for the purposes of a review of a reviewable decision, or for the purposes of a request under subsection</w:t>
      </w:r>
      <w:r w:rsidR="003C714C" w:rsidRPr="00E706E7">
        <w:t> </w:t>
      </w:r>
      <w:r w:rsidRPr="00E706E7">
        <w:t xml:space="preserve">41(2) of the </w:t>
      </w:r>
      <w:r w:rsidRPr="00E706E7">
        <w:rPr>
          <w:i/>
        </w:rPr>
        <w:t xml:space="preserve">Administrative Appeals Tribunal Act 1975 </w:t>
      </w:r>
      <w:r w:rsidRPr="00E706E7">
        <w:t>in respect of such a decision, if he or she is a director or employee of:</w:t>
      </w:r>
    </w:p>
    <w:p w14:paraId="7B3571A6" w14:textId="77777777" w:rsidR="00AA74F1" w:rsidRPr="00E706E7" w:rsidRDefault="00AA74F1" w:rsidP="00AA74F1">
      <w:pPr>
        <w:pStyle w:val="paragraph"/>
      </w:pPr>
      <w:r w:rsidRPr="00E706E7">
        <w:tab/>
        <w:t>(a)</w:t>
      </w:r>
      <w:r w:rsidRPr="00E706E7">
        <w:tab/>
        <w:t>an entity of any kind carrying on (whether in Australia or elsewhere) insurance business or life insurance business; or</w:t>
      </w:r>
    </w:p>
    <w:p w14:paraId="4C55F7D9" w14:textId="77777777" w:rsidR="00AA74F1" w:rsidRPr="00E706E7" w:rsidRDefault="00AA74F1" w:rsidP="00AA74F1">
      <w:pPr>
        <w:pStyle w:val="paragraph"/>
      </w:pPr>
      <w:r w:rsidRPr="00E706E7">
        <w:tab/>
        <w:t>(b)</w:t>
      </w:r>
      <w:r w:rsidRPr="00E706E7">
        <w:tab/>
        <w:t xml:space="preserve">if an entity referred to in </w:t>
      </w:r>
      <w:r w:rsidR="003C714C" w:rsidRPr="00E706E7">
        <w:t>paragraph (</w:t>
      </w:r>
      <w:r w:rsidRPr="00E706E7">
        <w:t>a) is a body corporate—a body corporate that is related to it.</w:t>
      </w:r>
    </w:p>
    <w:p w14:paraId="19121421" w14:textId="77777777" w:rsidR="00AA74F1" w:rsidRPr="00E706E7" w:rsidRDefault="00AA74F1" w:rsidP="00AA74F1">
      <w:pPr>
        <w:pStyle w:val="subsection"/>
      </w:pPr>
      <w:r w:rsidRPr="00E706E7">
        <w:tab/>
        <w:t>(12A)</w:t>
      </w:r>
      <w:r w:rsidRPr="00E706E7">
        <w:tab/>
        <w:t xml:space="preserve">The question whether 2 bodies corporate are related to each other for the purposes of </w:t>
      </w:r>
      <w:r w:rsidR="003C714C" w:rsidRPr="00E706E7">
        <w:t>paragraph (</w:t>
      </w:r>
      <w:r w:rsidRPr="00E706E7">
        <w:t xml:space="preserve">12)(b) is to be determined in the same way as that question is determined for the purposes of the </w:t>
      </w:r>
      <w:r w:rsidRPr="00E706E7">
        <w:rPr>
          <w:i/>
        </w:rPr>
        <w:t>Corporations Act 2001</w:t>
      </w:r>
      <w:r w:rsidRPr="00E706E7">
        <w:t>.</w:t>
      </w:r>
    </w:p>
    <w:p w14:paraId="659AF6B9" w14:textId="77777777" w:rsidR="00AA74F1" w:rsidRPr="00E706E7" w:rsidRDefault="00AA74F1" w:rsidP="00AA74F1">
      <w:pPr>
        <w:pStyle w:val="subsection"/>
      </w:pPr>
      <w:r w:rsidRPr="00E706E7">
        <w:tab/>
        <w:t>(13)</w:t>
      </w:r>
      <w:r w:rsidRPr="00E706E7">
        <w:tab/>
        <w:t>An order shall not be made under subsection</w:t>
      </w:r>
      <w:r w:rsidR="003C714C" w:rsidRPr="00E706E7">
        <w:t> </w:t>
      </w:r>
      <w:r w:rsidRPr="00E706E7">
        <w:t xml:space="preserve">41(2) of the </w:t>
      </w:r>
      <w:r w:rsidRPr="00E706E7">
        <w:rPr>
          <w:i/>
        </w:rPr>
        <w:t xml:space="preserve">Administrative Appeals Tribunal Act 1975 </w:t>
      </w:r>
      <w:r w:rsidRPr="00E706E7">
        <w:t>in respect of a reviewable decision except by the Administrative Appeals Tribunal.</w:t>
      </w:r>
    </w:p>
    <w:p w14:paraId="04F81504" w14:textId="77777777" w:rsidR="00AA74F1" w:rsidRPr="00E706E7" w:rsidRDefault="00AA74F1" w:rsidP="00AA74F1">
      <w:pPr>
        <w:pStyle w:val="ActHead5"/>
      </w:pPr>
      <w:bookmarkStart w:id="243" w:name="_Toc155339642"/>
      <w:r w:rsidRPr="00F42C20">
        <w:rPr>
          <w:rStyle w:val="CharSectno"/>
        </w:rPr>
        <w:t>64</w:t>
      </w:r>
      <w:r w:rsidRPr="00E706E7">
        <w:t xml:space="preserve">  Statements to accompany notification of decisions</w:t>
      </w:r>
      <w:bookmarkEnd w:id="243"/>
    </w:p>
    <w:p w14:paraId="3C4AECF5" w14:textId="77777777" w:rsidR="00AA74F1" w:rsidRPr="00E706E7" w:rsidRDefault="00AA74F1" w:rsidP="00AA74F1">
      <w:pPr>
        <w:pStyle w:val="subsection"/>
        <w:keepNext/>
      </w:pPr>
      <w:r w:rsidRPr="00E706E7">
        <w:tab/>
        <w:t>(1)</w:t>
      </w:r>
      <w:r w:rsidRPr="00E706E7">
        <w:tab/>
        <w:t>Where a reviewable decision within the meaning of section</w:t>
      </w:r>
      <w:r w:rsidR="003C714C" w:rsidRPr="00E706E7">
        <w:t> </w:t>
      </w:r>
      <w:r w:rsidRPr="00E706E7">
        <w:t>63 is made and notice in writing of the decision is given to a person affected by the decision, that notice shall include a statement to the effect that:</w:t>
      </w:r>
    </w:p>
    <w:p w14:paraId="217136D1" w14:textId="77777777" w:rsidR="00AA74F1" w:rsidRPr="00E706E7" w:rsidRDefault="00AA74F1" w:rsidP="00AA74F1">
      <w:pPr>
        <w:pStyle w:val="paragraph"/>
      </w:pPr>
      <w:r w:rsidRPr="00E706E7">
        <w:tab/>
        <w:t>(a)</w:t>
      </w:r>
      <w:r w:rsidRPr="00E706E7">
        <w:tab/>
        <w:t xml:space="preserve">the person may, if dissatisfied with the decision, seek a reconsideration of the decision by the </w:t>
      </w:r>
      <w:r w:rsidR="00F42E49" w:rsidRPr="00E706E7">
        <w:t>decision maker</w:t>
      </w:r>
      <w:r w:rsidRPr="00E706E7">
        <w:t xml:space="preserve"> in accordance with subsection</w:t>
      </w:r>
      <w:r w:rsidR="003C714C" w:rsidRPr="00E706E7">
        <w:t> </w:t>
      </w:r>
      <w:r w:rsidRPr="00E706E7">
        <w:t>63(2); and</w:t>
      </w:r>
    </w:p>
    <w:p w14:paraId="0F50B22A" w14:textId="77777777" w:rsidR="00AA74F1" w:rsidRPr="00E706E7" w:rsidRDefault="00AA74F1" w:rsidP="00AA74F1">
      <w:pPr>
        <w:pStyle w:val="paragraph"/>
      </w:pPr>
      <w:r w:rsidRPr="00E706E7">
        <w:tab/>
        <w:t>(b)</w:t>
      </w:r>
      <w:r w:rsidRPr="00E706E7">
        <w:tab/>
        <w:t xml:space="preserve">a person whose interests are affected by the decision may, subject to the </w:t>
      </w:r>
      <w:r w:rsidRPr="00E706E7">
        <w:rPr>
          <w:i/>
        </w:rPr>
        <w:t>Administrative Appeals Tribunal Act 1975</w:t>
      </w:r>
      <w:r w:rsidRPr="00E706E7">
        <w:t xml:space="preserve">, if dissatisfied with a decision made by the </w:t>
      </w:r>
      <w:r w:rsidR="00F42E49" w:rsidRPr="00E706E7">
        <w:t>decision maker</w:t>
      </w:r>
      <w:r w:rsidRPr="00E706E7">
        <w:t xml:space="preserve"> upon that reconsideration confirming or varying the first</w:t>
      </w:r>
      <w:r w:rsidR="00F42C20">
        <w:noBreakHyphen/>
      </w:r>
      <w:r w:rsidRPr="00E706E7">
        <w:t>mentioned decision, make application to the Administrative Appeals Tribunal for a review of the decision so confirmed or varied.</w:t>
      </w:r>
    </w:p>
    <w:p w14:paraId="25CFBE9D" w14:textId="77777777" w:rsidR="00AA74F1" w:rsidRPr="00E706E7" w:rsidRDefault="00AA74F1" w:rsidP="00AA74F1">
      <w:pPr>
        <w:pStyle w:val="subsection"/>
      </w:pPr>
      <w:r w:rsidRPr="00E706E7">
        <w:tab/>
        <w:t>(2)</w:t>
      </w:r>
      <w:r w:rsidRPr="00E706E7">
        <w:tab/>
        <w:t xml:space="preserve">Where </w:t>
      </w:r>
      <w:r w:rsidR="00F42E49" w:rsidRPr="00E706E7">
        <w:t>a decision maker</w:t>
      </w:r>
      <w:r w:rsidRPr="00E706E7">
        <w:t xml:space="preserve"> confirms or varies a decision under subsection</w:t>
      </w:r>
      <w:r w:rsidR="003C714C" w:rsidRPr="00E706E7">
        <w:t> </w:t>
      </w:r>
      <w:r w:rsidRPr="00E706E7">
        <w:t xml:space="preserve">63(4) and gives to a person notice in writing of the confirmation or variation of the decision, that notice shall include a statement to the effect that a person whose interests are affected by the decision may, subject to the </w:t>
      </w:r>
      <w:r w:rsidRPr="00E706E7">
        <w:rPr>
          <w:i/>
        </w:rPr>
        <w:t>Administrative Appeals Tribunal Act 1975</w:t>
      </w:r>
      <w:r w:rsidRPr="00E706E7">
        <w:t>, if dissatisfied with the decision so confirmed or varied, make application to the Administrative Appeals Tribunal for review of the decision.</w:t>
      </w:r>
    </w:p>
    <w:p w14:paraId="2DD06035" w14:textId="77777777" w:rsidR="00AA74F1" w:rsidRPr="00E706E7" w:rsidRDefault="00AA74F1" w:rsidP="00AA74F1">
      <w:pPr>
        <w:pStyle w:val="subsection"/>
      </w:pPr>
      <w:r w:rsidRPr="00E706E7">
        <w:tab/>
        <w:t>(3)</w:t>
      </w:r>
      <w:r w:rsidRPr="00E706E7">
        <w:tab/>
        <w:t xml:space="preserve">Any failure to comply with the requirements of </w:t>
      </w:r>
      <w:r w:rsidR="003C714C" w:rsidRPr="00E706E7">
        <w:t>subsection (</w:t>
      </w:r>
      <w:r w:rsidRPr="00E706E7">
        <w:t>1) or (2) in relation to a decision does not affect the validity of the decision.</w:t>
      </w:r>
    </w:p>
    <w:p w14:paraId="2E079C8F" w14:textId="77777777" w:rsidR="00F42E49" w:rsidRPr="00E706E7" w:rsidRDefault="00F42E49" w:rsidP="00F42E49">
      <w:pPr>
        <w:pStyle w:val="subsection"/>
      </w:pPr>
      <w:r w:rsidRPr="00E706E7">
        <w:tab/>
        <w:t>(4)</w:t>
      </w:r>
      <w:r w:rsidRPr="00E706E7">
        <w:tab/>
        <w:t>In this section:</w:t>
      </w:r>
    </w:p>
    <w:p w14:paraId="750DE27A" w14:textId="77777777" w:rsidR="00F42E49" w:rsidRPr="00E706E7" w:rsidRDefault="00F42E49" w:rsidP="00F42E49">
      <w:pPr>
        <w:pStyle w:val="Definition"/>
      </w:pPr>
      <w:r w:rsidRPr="00E706E7">
        <w:rPr>
          <w:b/>
          <w:i/>
        </w:rPr>
        <w:t>decision maker</w:t>
      </w:r>
      <w:r w:rsidRPr="00E706E7">
        <w:t xml:space="preserve"> has the meaning given by section</w:t>
      </w:r>
      <w:r w:rsidR="003C714C" w:rsidRPr="00E706E7">
        <w:t> </w:t>
      </w:r>
      <w:r w:rsidRPr="00E706E7">
        <w:t>63.</w:t>
      </w:r>
    </w:p>
    <w:p w14:paraId="30B65BEE" w14:textId="77777777" w:rsidR="00AA74F1" w:rsidRPr="00E706E7" w:rsidRDefault="00AA74F1" w:rsidP="0082664E">
      <w:pPr>
        <w:pStyle w:val="ActHead2"/>
        <w:pageBreakBefore/>
      </w:pPr>
      <w:bookmarkStart w:id="244" w:name="_Toc155339643"/>
      <w:r w:rsidRPr="00F42C20">
        <w:rPr>
          <w:rStyle w:val="CharPartNo"/>
        </w:rPr>
        <w:t>Part</w:t>
      </w:r>
      <w:r w:rsidR="000E7685" w:rsidRPr="00F42C20">
        <w:rPr>
          <w:rStyle w:val="CharPartNo"/>
        </w:rPr>
        <w:t> </w:t>
      </w:r>
      <w:r w:rsidRPr="00F42C20">
        <w:rPr>
          <w:rStyle w:val="CharPartNo"/>
        </w:rPr>
        <w:t>VII</w:t>
      </w:r>
      <w:r w:rsidRPr="00E706E7">
        <w:t>—</w:t>
      </w:r>
      <w:r w:rsidRPr="00F42C20">
        <w:rPr>
          <w:rStyle w:val="CharPartText"/>
        </w:rPr>
        <w:t>Lloyd’s</w:t>
      </w:r>
      <w:bookmarkEnd w:id="244"/>
    </w:p>
    <w:p w14:paraId="5EF18BCE" w14:textId="77777777" w:rsidR="00AA74F1" w:rsidRPr="00E706E7" w:rsidRDefault="00AA74F1" w:rsidP="00AA74F1">
      <w:pPr>
        <w:pStyle w:val="ActHead3"/>
      </w:pPr>
      <w:bookmarkStart w:id="245" w:name="_Toc155339644"/>
      <w:r w:rsidRPr="00F42C20">
        <w:rPr>
          <w:rStyle w:val="CharDivNo"/>
        </w:rPr>
        <w:t>Division</w:t>
      </w:r>
      <w:r w:rsidR="003C714C" w:rsidRPr="00F42C20">
        <w:rPr>
          <w:rStyle w:val="CharDivNo"/>
        </w:rPr>
        <w:t> </w:t>
      </w:r>
      <w:r w:rsidRPr="00F42C20">
        <w:rPr>
          <w:rStyle w:val="CharDivNo"/>
        </w:rPr>
        <w:t>1</w:t>
      </w:r>
      <w:r w:rsidRPr="00E706E7">
        <w:t>—</w:t>
      </w:r>
      <w:r w:rsidRPr="00F42C20">
        <w:rPr>
          <w:rStyle w:val="CharDivText"/>
        </w:rPr>
        <w:t>Preliminary</w:t>
      </w:r>
      <w:bookmarkEnd w:id="245"/>
    </w:p>
    <w:p w14:paraId="738D4F93" w14:textId="77777777" w:rsidR="00AA74F1" w:rsidRPr="00E706E7" w:rsidRDefault="00AA74F1" w:rsidP="00AA74F1">
      <w:pPr>
        <w:pStyle w:val="ActHead5"/>
      </w:pPr>
      <w:bookmarkStart w:id="246" w:name="_Toc155339645"/>
      <w:r w:rsidRPr="00F42C20">
        <w:rPr>
          <w:rStyle w:val="CharSectno"/>
        </w:rPr>
        <w:t>65</w:t>
      </w:r>
      <w:r w:rsidRPr="00E706E7">
        <w:t xml:space="preserve">  Simplified outline</w:t>
      </w:r>
      <w:bookmarkEnd w:id="246"/>
    </w:p>
    <w:p w14:paraId="0F32B045" w14:textId="77777777" w:rsidR="00AA74F1" w:rsidRPr="00E706E7" w:rsidRDefault="00AA74F1" w:rsidP="00AA74F1">
      <w:pPr>
        <w:pStyle w:val="subsection"/>
      </w:pPr>
      <w:r w:rsidRPr="00E706E7">
        <w:tab/>
      </w:r>
      <w:r w:rsidRPr="00E706E7">
        <w:tab/>
        <w:t>The following is a simplified outline of this Part:</w:t>
      </w:r>
    </w:p>
    <w:p w14:paraId="26A0EFE7" w14:textId="77777777" w:rsidR="00AA74F1" w:rsidRPr="00E706E7" w:rsidRDefault="00AA74F1" w:rsidP="005C50CD">
      <w:pPr>
        <w:pStyle w:val="BoxList"/>
        <w:pBdr>
          <w:top w:val="single" w:sz="6" w:space="1" w:color="auto"/>
          <w:left w:val="single" w:sz="6" w:space="4" w:color="auto"/>
          <w:bottom w:val="single" w:sz="6" w:space="1" w:color="auto"/>
          <w:right w:val="single" w:sz="6" w:space="4" w:color="auto"/>
        </w:pBdr>
      </w:pPr>
      <w:r w:rsidRPr="00E706E7">
        <w:rPr>
          <w:sz w:val="28"/>
        </w:rPr>
        <w:t>•</w:t>
      </w:r>
      <w:r w:rsidRPr="00E706E7">
        <w:tab/>
        <w:t>Lloyd’s will be required to ensure that there are in existence security trust fund arrangements under which final judgments obtained in Australia against Lloyd’s underwriters in respect of certain insurance liabilities may be satisfied out of trust property.</w:t>
      </w:r>
    </w:p>
    <w:p w14:paraId="07204A89" w14:textId="77777777" w:rsidR="00AA74F1" w:rsidRPr="00E706E7" w:rsidRDefault="00AA74F1" w:rsidP="005C50CD">
      <w:pPr>
        <w:pStyle w:val="BoxList"/>
        <w:pBdr>
          <w:top w:val="single" w:sz="6" w:space="1" w:color="auto"/>
          <w:left w:val="single" w:sz="6" w:space="4" w:color="auto"/>
          <w:bottom w:val="single" w:sz="6" w:space="1" w:color="auto"/>
          <w:right w:val="single" w:sz="6" w:space="4" w:color="auto"/>
        </w:pBdr>
      </w:pPr>
      <w:r w:rsidRPr="00E706E7">
        <w:rPr>
          <w:sz w:val="28"/>
        </w:rPr>
        <w:t>•</w:t>
      </w:r>
      <w:r w:rsidRPr="00E706E7">
        <w:tab/>
        <w:t xml:space="preserve">Security trust funds in existence in fulfilment of such a requirement are called </w:t>
      </w:r>
      <w:r w:rsidRPr="00E706E7">
        <w:rPr>
          <w:b/>
          <w:i/>
        </w:rPr>
        <w:t>designated security trust funds</w:t>
      </w:r>
      <w:r w:rsidRPr="00E706E7">
        <w:t>.</w:t>
      </w:r>
    </w:p>
    <w:p w14:paraId="7CD82688" w14:textId="77777777" w:rsidR="00AA74F1" w:rsidRPr="00E706E7" w:rsidRDefault="00AA74F1" w:rsidP="005C50CD">
      <w:pPr>
        <w:pStyle w:val="BoxList"/>
        <w:pBdr>
          <w:top w:val="single" w:sz="6" w:space="1" w:color="auto"/>
          <w:left w:val="single" w:sz="6" w:space="4" w:color="auto"/>
          <w:bottom w:val="single" w:sz="6" w:space="1" w:color="auto"/>
          <w:right w:val="single" w:sz="6" w:space="4" w:color="auto"/>
        </w:pBdr>
      </w:pPr>
      <w:r w:rsidRPr="00E706E7">
        <w:rPr>
          <w:sz w:val="28"/>
        </w:rPr>
        <w:t>•</w:t>
      </w:r>
      <w:r w:rsidRPr="00E706E7">
        <w:tab/>
        <w:t>APRA may make rules that are applicable to designated security trust funds.</w:t>
      </w:r>
    </w:p>
    <w:p w14:paraId="0B4B3B87" w14:textId="77777777" w:rsidR="00AA74F1" w:rsidRPr="00E706E7" w:rsidRDefault="00AA74F1" w:rsidP="005C50CD">
      <w:pPr>
        <w:pStyle w:val="BoxList"/>
        <w:pBdr>
          <w:top w:val="single" w:sz="6" w:space="1" w:color="auto"/>
          <w:left w:val="single" w:sz="6" w:space="4" w:color="auto"/>
          <w:bottom w:val="single" w:sz="6" w:space="1" w:color="auto"/>
          <w:right w:val="single" w:sz="6" w:space="4" w:color="auto"/>
        </w:pBdr>
      </w:pPr>
      <w:r w:rsidRPr="00E706E7">
        <w:rPr>
          <w:sz w:val="28"/>
        </w:rPr>
        <w:t>•</w:t>
      </w:r>
      <w:r w:rsidRPr="00E706E7">
        <w:tab/>
        <w:t>Lloyd’s underwriters are authorised to carry on insurance business. However, that authorisation may be suspended or cancelled if there has been a contravention of this Part.</w:t>
      </w:r>
    </w:p>
    <w:p w14:paraId="603750EE" w14:textId="77777777" w:rsidR="00AA74F1" w:rsidRPr="00E706E7" w:rsidRDefault="00AA74F1" w:rsidP="005C50CD">
      <w:pPr>
        <w:pStyle w:val="BoxList"/>
        <w:pBdr>
          <w:top w:val="single" w:sz="6" w:space="1" w:color="auto"/>
          <w:left w:val="single" w:sz="6" w:space="4" w:color="auto"/>
          <w:bottom w:val="single" w:sz="6" w:space="1" w:color="auto"/>
          <w:right w:val="single" w:sz="6" w:space="4" w:color="auto"/>
        </w:pBdr>
      </w:pPr>
      <w:r w:rsidRPr="00E706E7">
        <w:rPr>
          <w:sz w:val="28"/>
        </w:rPr>
        <w:t>•</w:t>
      </w:r>
      <w:r w:rsidRPr="00E706E7">
        <w:tab/>
        <w:t>APRA may require the appointment of an actuary to carry out an investigation of the extent to which a designated security trust fund constitutes an adequate security for the class of insurance liabilities secured by the fund.</w:t>
      </w:r>
    </w:p>
    <w:p w14:paraId="45289EB7" w14:textId="77777777" w:rsidR="00AA74F1" w:rsidRPr="00E706E7" w:rsidRDefault="00AA74F1" w:rsidP="005C50CD">
      <w:pPr>
        <w:pStyle w:val="BoxList"/>
        <w:pBdr>
          <w:top w:val="single" w:sz="6" w:space="1" w:color="auto"/>
          <w:left w:val="single" w:sz="6" w:space="4" w:color="auto"/>
          <w:bottom w:val="single" w:sz="6" w:space="1" w:color="auto"/>
          <w:right w:val="single" w:sz="6" w:space="4" w:color="auto"/>
        </w:pBdr>
      </w:pPr>
      <w:r w:rsidRPr="00E706E7">
        <w:rPr>
          <w:sz w:val="28"/>
        </w:rPr>
        <w:t>•</w:t>
      </w:r>
      <w:r w:rsidRPr="00E706E7">
        <w:tab/>
        <w:t>APRA has powers of inquiry, direction and investigation in relation to designated security trust funds that correspond to the powers conferred by Part</w:t>
      </w:r>
      <w:r w:rsidR="000E7685" w:rsidRPr="00E706E7">
        <w:t> </w:t>
      </w:r>
      <w:r w:rsidRPr="00E706E7">
        <w:t>V in relation to authorised corporate insurers.</w:t>
      </w:r>
    </w:p>
    <w:p w14:paraId="425DADAB" w14:textId="77777777" w:rsidR="00AA74F1" w:rsidRPr="00E706E7" w:rsidRDefault="00AA74F1" w:rsidP="005C50CD">
      <w:pPr>
        <w:pStyle w:val="BoxList"/>
        <w:pBdr>
          <w:top w:val="single" w:sz="6" w:space="1" w:color="auto"/>
          <w:left w:val="single" w:sz="6" w:space="4" w:color="auto"/>
          <w:bottom w:val="single" w:sz="6" w:space="1" w:color="auto"/>
          <w:right w:val="single" w:sz="6" w:space="4" w:color="auto"/>
        </w:pBdr>
      </w:pPr>
      <w:r w:rsidRPr="00E706E7">
        <w:rPr>
          <w:sz w:val="28"/>
        </w:rPr>
        <w:t>•</w:t>
      </w:r>
      <w:r w:rsidRPr="00E706E7">
        <w:tab/>
        <w:t>The Federal Court may make an order placing a designated security trust fund under judicial trusteeship.</w:t>
      </w:r>
    </w:p>
    <w:p w14:paraId="1EDC5523" w14:textId="77777777" w:rsidR="00FA30A0" w:rsidRPr="00E706E7" w:rsidRDefault="00FA30A0" w:rsidP="005C50CD">
      <w:pPr>
        <w:pStyle w:val="BoxList"/>
        <w:pBdr>
          <w:top w:val="single" w:sz="6" w:space="1" w:color="auto"/>
          <w:left w:val="single" w:sz="6" w:space="4" w:color="auto"/>
          <w:bottom w:val="single" w:sz="6" w:space="1" w:color="auto"/>
          <w:right w:val="single" w:sz="6" w:space="4" w:color="auto"/>
        </w:pBdr>
      </w:pPr>
      <w:r w:rsidRPr="00E706E7">
        <w:rPr>
          <w:sz w:val="28"/>
          <w:szCs w:val="28"/>
        </w:rPr>
        <w:t>•</w:t>
      </w:r>
      <w:r w:rsidRPr="00E706E7">
        <w:tab/>
        <w:t>Lloyd’s, or a company nominated by Lloyd’s, is required to lodge with APRA a security deposit valued at $2 million. The deposit is available to meet the costs of judicial trusteeship of designated security trust funds.</w:t>
      </w:r>
    </w:p>
    <w:p w14:paraId="05BAD54B" w14:textId="77777777" w:rsidR="00AA74F1" w:rsidRPr="00E706E7" w:rsidRDefault="00AA74F1" w:rsidP="00AA74F1">
      <w:pPr>
        <w:pStyle w:val="ActHead5"/>
      </w:pPr>
      <w:bookmarkStart w:id="247" w:name="_Toc155339646"/>
      <w:r w:rsidRPr="00F42C20">
        <w:rPr>
          <w:rStyle w:val="CharSectno"/>
        </w:rPr>
        <w:t>66</w:t>
      </w:r>
      <w:r w:rsidRPr="00E706E7">
        <w:t xml:space="preserve">  Definitions</w:t>
      </w:r>
      <w:bookmarkEnd w:id="247"/>
    </w:p>
    <w:p w14:paraId="6B954CD9" w14:textId="77777777" w:rsidR="00AA74F1" w:rsidRPr="00E706E7" w:rsidRDefault="00AA74F1" w:rsidP="00AA74F1">
      <w:pPr>
        <w:pStyle w:val="subsection"/>
      </w:pPr>
      <w:r w:rsidRPr="00E706E7">
        <w:tab/>
      </w:r>
      <w:r w:rsidRPr="00E706E7">
        <w:tab/>
        <w:t>In this Part:</w:t>
      </w:r>
    </w:p>
    <w:p w14:paraId="59B22049" w14:textId="77777777" w:rsidR="00AA74F1" w:rsidRPr="00E706E7" w:rsidRDefault="00AA74F1" w:rsidP="00AA74F1">
      <w:pPr>
        <w:pStyle w:val="Definition"/>
      </w:pPr>
      <w:r w:rsidRPr="00E706E7">
        <w:rPr>
          <w:b/>
          <w:i/>
        </w:rPr>
        <w:t>designated security trust fund</w:t>
      </w:r>
      <w:r w:rsidRPr="00E706E7">
        <w:t xml:space="preserve"> has the meaning given by section</w:t>
      </w:r>
      <w:r w:rsidR="003C714C" w:rsidRPr="00E706E7">
        <w:t> </w:t>
      </w:r>
      <w:r w:rsidRPr="00E706E7">
        <w:t>69.</w:t>
      </w:r>
    </w:p>
    <w:p w14:paraId="218D6950" w14:textId="77777777" w:rsidR="00AA74F1" w:rsidRPr="00E706E7" w:rsidRDefault="00AA74F1" w:rsidP="00AA74F1">
      <w:pPr>
        <w:pStyle w:val="Definition"/>
      </w:pPr>
      <w:r w:rsidRPr="00E706E7">
        <w:rPr>
          <w:b/>
          <w:i/>
        </w:rPr>
        <w:t>insurance liability</w:t>
      </w:r>
      <w:r w:rsidRPr="00E706E7">
        <w:t xml:space="preserve"> means a liability under a contract of insurance.</w:t>
      </w:r>
    </w:p>
    <w:p w14:paraId="490DDEE7" w14:textId="77777777" w:rsidR="00AA74F1" w:rsidRPr="00E706E7" w:rsidRDefault="00AA74F1" w:rsidP="00AA74F1">
      <w:pPr>
        <w:pStyle w:val="Definition"/>
      </w:pPr>
      <w:r w:rsidRPr="00E706E7">
        <w:rPr>
          <w:b/>
          <w:i/>
        </w:rPr>
        <w:t>judicial trustee</w:t>
      </w:r>
      <w:r w:rsidRPr="00E706E7">
        <w:t xml:space="preserve"> has the meaning given by section</w:t>
      </w:r>
      <w:r w:rsidR="003C714C" w:rsidRPr="00E706E7">
        <w:t> </w:t>
      </w:r>
      <w:r w:rsidRPr="00E706E7">
        <w:t>92.</w:t>
      </w:r>
    </w:p>
    <w:p w14:paraId="342D30A4" w14:textId="77777777" w:rsidR="00AA74F1" w:rsidRPr="00E706E7" w:rsidRDefault="00AA74F1" w:rsidP="00AA74F1">
      <w:pPr>
        <w:pStyle w:val="Definition"/>
      </w:pPr>
      <w:r w:rsidRPr="00E706E7">
        <w:rPr>
          <w:b/>
          <w:i/>
        </w:rPr>
        <w:t>legal personal representative</w:t>
      </w:r>
      <w:r w:rsidRPr="00E706E7">
        <w:t xml:space="preserve"> means:</w:t>
      </w:r>
    </w:p>
    <w:p w14:paraId="44AFCC8F" w14:textId="77777777" w:rsidR="00AA74F1" w:rsidRPr="00E706E7" w:rsidRDefault="00AA74F1" w:rsidP="00AA74F1">
      <w:pPr>
        <w:pStyle w:val="paragraph"/>
      </w:pPr>
      <w:r w:rsidRPr="00E706E7">
        <w:tab/>
        <w:t>(a)</w:t>
      </w:r>
      <w:r w:rsidRPr="00E706E7">
        <w:tab/>
        <w:t>the executor of the will, or the administrator of the estate, of a deceased person; or</w:t>
      </w:r>
    </w:p>
    <w:p w14:paraId="274760A5" w14:textId="77777777" w:rsidR="00AA74F1" w:rsidRPr="00E706E7" w:rsidRDefault="00AA74F1" w:rsidP="00AA74F1">
      <w:pPr>
        <w:pStyle w:val="paragraph"/>
      </w:pPr>
      <w:r w:rsidRPr="00E706E7">
        <w:tab/>
        <w:t>(b)</w:t>
      </w:r>
      <w:r w:rsidRPr="00E706E7">
        <w:tab/>
        <w:t>the trustee of the estate of a person under a legal disability; or</w:t>
      </w:r>
    </w:p>
    <w:p w14:paraId="7853537C" w14:textId="77777777" w:rsidR="00AA74F1" w:rsidRPr="00E706E7" w:rsidRDefault="00AA74F1" w:rsidP="00AA74F1">
      <w:pPr>
        <w:pStyle w:val="paragraph"/>
      </w:pPr>
      <w:r w:rsidRPr="00E706E7">
        <w:tab/>
        <w:t>(c)</w:t>
      </w:r>
      <w:r w:rsidRPr="00E706E7">
        <w:tab/>
        <w:t>a person who holds an enduring power of attorney granted by another person; or</w:t>
      </w:r>
    </w:p>
    <w:p w14:paraId="2FB6A912" w14:textId="77777777" w:rsidR="00AA74F1" w:rsidRPr="00E706E7" w:rsidRDefault="00AA74F1" w:rsidP="00AA74F1">
      <w:pPr>
        <w:pStyle w:val="paragraph"/>
      </w:pPr>
      <w:r w:rsidRPr="00E706E7">
        <w:tab/>
        <w:t>(d)</w:t>
      </w:r>
      <w:r w:rsidRPr="00E706E7">
        <w:tab/>
        <w:t>a person who, by order of a court or otherwise, has the legal administration or control of the affairs of another person.</w:t>
      </w:r>
    </w:p>
    <w:p w14:paraId="0D80D61C" w14:textId="77777777" w:rsidR="00AA74F1" w:rsidRPr="00E706E7" w:rsidRDefault="00AA74F1" w:rsidP="00AA74F1">
      <w:pPr>
        <w:pStyle w:val="Definition"/>
      </w:pPr>
      <w:r w:rsidRPr="00E706E7">
        <w:rPr>
          <w:b/>
          <w:i/>
        </w:rPr>
        <w:t>qualified corporation</w:t>
      </w:r>
      <w:r w:rsidRPr="00E706E7">
        <w:t xml:space="preserve"> means a body corporate that is:</w:t>
      </w:r>
    </w:p>
    <w:p w14:paraId="22A296FD" w14:textId="77777777" w:rsidR="00AA74F1" w:rsidRPr="00E706E7" w:rsidRDefault="00AA74F1" w:rsidP="00AA74F1">
      <w:pPr>
        <w:pStyle w:val="paragraph"/>
      </w:pPr>
      <w:r w:rsidRPr="00E706E7">
        <w:tab/>
        <w:t>(a)</w:t>
      </w:r>
      <w:r w:rsidRPr="00E706E7">
        <w:tab/>
        <w:t>a corporation to which paragraph</w:t>
      </w:r>
      <w:r w:rsidR="003C714C" w:rsidRPr="00E706E7">
        <w:t> </w:t>
      </w:r>
      <w:r w:rsidRPr="00E706E7">
        <w:t>51(xx) of the Constitution applies; and</w:t>
      </w:r>
    </w:p>
    <w:p w14:paraId="52871ED5" w14:textId="77777777" w:rsidR="00AA74F1" w:rsidRPr="00E706E7" w:rsidRDefault="00AA74F1" w:rsidP="00AA74F1">
      <w:pPr>
        <w:pStyle w:val="paragraph"/>
      </w:pPr>
      <w:r w:rsidRPr="00E706E7">
        <w:tab/>
        <w:t>(b)</w:t>
      </w:r>
      <w:r w:rsidRPr="00E706E7">
        <w:tab/>
        <w:t xml:space="preserve">a company incorporated, or taken to be incorporated, under the </w:t>
      </w:r>
      <w:r w:rsidRPr="00E706E7">
        <w:rPr>
          <w:i/>
        </w:rPr>
        <w:t>Corporation Act 2001</w:t>
      </w:r>
      <w:r w:rsidRPr="00E706E7">
        <w:t>.</w:t>
      </w:r>
    </w:p>
    <w:p w14:paraId="24B6B0B1" w14:textId="77777777" w:rsidR="00AA74F1" w:rsidRPr="00E706E7" w:rsidRDefault="00AA74F1" w:rsidP="00AA74F1">
      <w:pPr>
        <w:pStyle w:val="Definition"/>
      </w:pPr>
      <w:r w:rsidRPr="00E706E7">
        <w:rPr>
          <w:b/>
          <w:i/>
        </w:rPr>
        <w:t>security trust fund</w:t>
      </w:r>
      <w:r w:rsidRPr="00E706E7">
        <w:t xml:space="preserve"> has the meaning given by section</w:t>
      </w:r>
      <w:r w:rsidR="003C714C" w:rsidRPr="00E706E7">
        <w:t> </w:t>
      </w:r>
      <w:r w:rsidRPr="00E706E7">
        <w:t>67.</w:t>
      </w:r>
    </w:p>
    <w:p w14:paraId="0FA52B94" w14:textId="77777777" w:rsidR="00AA74F1" w:rsidRPr="00E706E7" w:rsidRDefault="00AA74F1" w:rsidP="0082664E">
      <w:pPr>
        <w:pStyle w:val="ActHead3"/>
        <w:pageBreakBefore/>
      </w:pPr>
      <w:bookmarkStart w:id="248" w:name="_Toc155339647"/>
      <w:r w:rsidRPr="00F42C20">
        <w:rPr>
          <w:rStyle w:val="CharDivNo"/>
        </w:rPr>
        <w:t>Division</w:t>
      </w:r>
      <w:r w:rsidR="003C714C" w:rsidRPr="00F42C20">
        <w:rPr>
          <w:rStyle w:val="CharDivNo"/>
        </w:rPr>
        <w:t> </w:t>
      </w:r>
      <w:r w:rsidRPr="00F42C20">
        <w:rPr>
          <w:rStyle w:val="CharDivNo"/>
        </w:rPr>
        <w:t>2</w:t>
      </w:r>
      <w:r w:rsidRPr="00E706E7">
        <w:t>—</w:t>
      </w:r>
      <w:r w:rsidRPr="00F42C20">
        <w:rPr>
          <w:rStyle w:val="CharDivText"/>
        </w:rPr>
        <w:t>Security trust fund arrangements</w:t>
      </w:r>
      <w:bookmarkEnd w:id="248"/>
    </w:p>
    <w:p w14:paraId="4E8585DC" w14:textId="77777777" w:rsidR="00AA74F1" w:rsidRPr="00E706E7" w:rsidRDefault="00AA74F1" w:rsidP="00AA74F1">
      <w:pPr>
        <w:pStyle w:val="ActHead5"/>
      </w:pPr>
      <w:bookmarkStart w:id="249" w:name="_Toc155339648"/>
      <w:r w:rsidRPr="00F42C20">
        <w:rPr>
          <w:rStyle w:val="CharSectno"/>
        </w:rPr>
        <w:t>67</w:t>
      </w:r>
      <w:r w:rsidRPr="00E706E7">
        <w:t xml:space="preserve">  Security trust funds</w:t>
      </w:r>
      <w:bookmarkEnd w:id="249"/>
    </w:p>
    <w:p w14:paraId="736D327E" w14:textId="77777777" w:rsidR="00AA74F1" w:rsidRPr="00E706E7" w:rsidRDefault="00AA74F1" w:rsidP="00AA74F1">
      <w:pPr>
        <w:pStyle w:val="subsection"/>
      </w:pPr>
      <w:r w:rsidRPr="00E706E7">
        <w:tab/>
        <w:t>(1)</w:t>
      </w:r>
      <w:r w:rsidRPr="00E706E7">
        <w:tab/>
        <w:t xml:space="preserve">For the purposes of this Part, a </w:t>
      </w:r>
      <w:r w:rsidRPr="00E706E7">
        <w:rPr>
          <w:b/>
          <w:i/>
        </w:rPr>
        <w:t>security trust fund</w:t>
      </w:r>
      <w:r w:rsidRPr="00E706E7">
        <w:t xml:space="preserve"> is a trust fund established by deed, where:</w:t>
      </w:r>
    </w:p>
    <w:p w14:paraId="3F37095B" w14:textId="77777777" w:rsidR="00AA74F1" w:rsidRPr="00E706E7" w:rsidRDefault="00AA74F1" w:rsidP="00AA74F1">
      <w:pPr>
        <w:pStyle w:val="paragraph"/>
      </w:pPr>
      <w:r w:rsidRPr="00E706E7">
        <w:tab/>
        <w:t>(a)</w:t>
      </w:r>
      <w:r w:rsidRPr="00E706E7">
        <w:tab/>
        <w:t>the trust property is available to satisfy final judgments obtained in Australia against Lloyd’s underwriters in respect of a class of insurance liabilities specified in the deed; and</w:t>
      </w:r>
    </w:p>
    <w:p w14:paraId="3D6EAC05" w14:textId="77777777" w:rsidR="00AA74F1" w:rsidRPr="00E706E7" w:rsidRDefault="00AA74F1" w:rsidP="00AA74F1">
      <w:pPr>
        <w:pStyle w:val="paragraph"/>
      </w:pPr>
      <w:r w:rsidRPr="00E706E7">
        <w:tab/>
        <w:t>(b)</w:t>
      </w:r>
      <w:r w:rsidRPr="00E706E7">
        <w:tab/>
        <w:t>the trustee is a qualified corporation.</w:t>
      </w:r>
    </w:p>
    <w:p w14:paraId="59CA0BFD" w14:textId="77777777" w:rsidR="00AA74F1" w:rsidRPr="00E706E7" w:rsidRDefault="00AA74F1" w:rsidP="00AA74F1">
      <w:pPr>
        <w:pStyle w:val="subsection"/>
      </w:pPr>
      <w:r w:rsidRPr="00E706E7">
        <w:tab/>
        <w:t>(2)</w:t>
      </w:r>
      <w:r w:rsidRPr="00E706E7">
        <w:tab/>
        <w:t xml:space="preserve">For the purposes of this Part, the class of insurance liabilities specified in the deed as mentioned in </w:t>
      </w:r>
      <w:r w:rsidR="003C714C" w:rsidRPr="00E706E7">
        <w:t>paragraph (</w:t>
      </w:r>
      <w:r w:rsidRPr="00E706E7">
        <w:t xml:space="preserve">1)(a) is said to be </w:t>
      </w:r>
      <w:r w:rsidRPr="00E706E7">
        <w:rPr>
          <w:b/>
          <w:i/>
        </w:rPr>
        <w:t>secured</w:t>
      </w:r>
      <w:r w:rsidRPr="00E706E7">
        <w:t xml:space="preserve"> by the trust fund.</w:t>
      </w:r>
    </w:p>
    <w:p w14:paraId="373AD063" w14:textId="77777777" w:rsidR="00AA74F1" w:rsidRPr="00E706E7" w:rsidRDefault="00AA74F1" w:rsidP="00AA74F1">
      <w:pPr>
        <w:pStyle w:val="subsection"/>
      </w:pPr>
      <w:r w:rsidRPr="00E706E7">
        <w:tab/>
        <w:t>(3)</w:t>
      </w:r>
      <w:r w:rsidRPr="00E706E7">
        <w:tab/>
        <w:t>For the purposes of this Part, a contract of insurance is</w:t>
      </w:r>
      <w:r w:rsidRPr="00E706E7">
        <w:rPr>
          <w:b/>
          <w:i/>
        </w:rPr>
        <w:t xml:space="preserve"> covered</w:t>
      </w:r>
      <w:r w:rsidRPr="00E706E7">
        <w:t xml:space="preserve"> by a security trust fund if insurance liabilities under the contract are secured by the fund.</w:t>
      </w:r>
    </w:p>
    <w:p w14:paraId="665939E2" w14:textId="77777777" w:rsidR="00AA74F1" w:rsidRPr="00E706E7" w:rsidRDefault="00AA74F1" w:rsidP="00AA74F1">
      <w:pPr>
        <w:pStyle w:val="subsection"/>
      </w:pPr>
      <w:r w:rsidRPr="00E706E7">
        <w:tab/>
        <w:t>(4)</w:t>
      </w:r>
      <w:r w:rsidRPr="00E706E7">
        <w:tab/>
        <w:t xml:space="preserve">For the purposes of this section, a judgment is a </w:t>
      </w:r>
      <w:r w:rsidRPr="00E706E7">
        <w:rPr>
          <w:b/>
          <w:i/>
        </w:rPr>
        <w:t>final judgment</w:t>
      </w:r>
      <w:r w:rsidRPr="00E706E7">
        <w:t xml:space="preserve"> if, and only if, it can no longer be appealed or set aside.</w:t>
      </w:r>
    </w:p>
    <w:p w14:paraId="080E7DBA" w14:textId="77777777" w:rsidR="00AA74F1" w:rsidRPr="00E706E7" w:rsidRDefault="00AA74F1" w:rsidP="00AA74F1">
      <w:pPr>
        <w:pStyle w:val="subsection"/>
      </w:pPr>
      <w:r w:rsidRPr="00E706E7">
        <w:tab/>
        <w:t>(5)</w:t>
      </w:r>
      <w:r w:rsidRPr="00E706E7">
        <w:tab/>
        <w:t>In this section:</w:t>
      </w:r>
    </w:p>
    <w:p w14:paraId="2EFA0E41" w14:textId="77777777" w:rsidR="00AA74F1" w:rsidRPr="00E706E7" w:rsidRDefault="00AA74F1" w:rsidP="00AA74F1">
      <w:pPr>
        <w:pStyle w:val="Definition"/>
      </w:pPr>
      <w:r w:rsidRPr="00E706E7">
        <w:rPr>
          <w:b/>
          <w:i/>
        </w:rPr>
        <w:t>Lloyd’s underwriter</w:t>
      </w:r>
      <w:r w:rsidRPr="00E706E7">
        <w:t xml:space="preserve"> includes:</w:t>
      </w:r>
    </w:p>
    <w:p w14:paraId="4A01AA9B" w14:textId="77777777" w:rsidR="00AA74F1" w:rsidRPr="00E706E7" w:rsidRDefault="00AA74F1" w:rsidP="00AA74F1">
      <w:pPr>
        <w:pStyle w:val="paragraph"/>
      </w:pPr>
      <w:r w:rsidRPr="00E706E7">
        <w:tab/>
        <w:t>(a)</w:t>
      </w:r>
      <w:r w:rsidRPr="00E706E7">
        <w:tab/>
        <w:t>a former Lloyd’s underwriter; and</w:t>
      </w:r>
    </w:p>
    <w:p w14:paraId="3CFAD1BA" w14:textId="77777777" w:rsidR="00AA74F1" w:rsidRPr="00E706E7" w:rsidRDefault="00AA74F1" w:rsidP="00AA74F1">
      <w:pPr>
        <w:pStyle w:val="paragraph"/>
      </w:pPr>
      <w:r w:rsidRPr="00E706E7">
        <w:tab/>
        <w:t>(b)</w:t>
      </w:r>
      <w:r w:rsidRPr="00E706E7">
        <w:tab/>
        <w:t>the legal personal representative of a Lloyd’s underwriter or a former Lloyd’s underwriter.</w:t>
      </w:r>
    </w:p>
    <w:p w14:paraId="7D4CA91A" w14:textId="77777777" w:rsidR="00AA74F1" w:rsidRPr="00E706E7" w:rsidRDefault="00AA74F1" w:rsidP="00AA74F1">
      <w:pPr>
        <w:pStyle w:val="ActHead5"/>
      </w:pPr>
      <w:bookmarkStart w:id="250" w:name="_Toc155339649"/>
      <w:r w:rsidRPr="00F42C20">
        <w:rPr>
          <w:rStyle w:val="CharSectno"/>
        </w:rPr>
        <w:t>68</w:t>
      </w:r>
      <w:r w:rsidRPr="00E706E7">
        <w:t xml:space="preserve">  Security trust fund arrangements</w:t>
      </w:r>
      <w:bookmarkEnd w:id="250"/>
    </w:p>
    <w:p w14:paraId="0100572A" w14:textId="77777777" w:rsidR="00AA74F1" w:rsidRPr="00E706E7" w:rsidRDefault="00AA74F1" w:rsidP="00AA74F1">
      <w:pPr>
        <w:pStyle w:val="subsection"/>
      </w:pPr>
      <w:r w:rsidRPr="00E706E7">
        <w:tab/>
        <w:t>(1)</w:t>
      </w:r>
      <w:r w:rsidRPr="00E706E7">
        <w:tab/>
        <w:t xml:space="preserve">APRA may, by </w:t>
      </w:r>
      <w:r w:rsidR="00A8794F" w:rsidRPr="00E706E7">
        <w:t>legislative</w:t>
      </w:r>
      <w:r w:rsidRPr="00E706E7">
        <w:t xml:space="preserve"> instrument, require Lloyd’s to ensure that, at all times when the instrument is in force, there are in existence:</w:t>
      </w:r>
    </w:p>
    <w:p w14:paraId="051C9E88" w14:textId="77777777" w:rsidR="00AA74F1" w:rsidRPr="00E706E7" w:rsidRDefault="00AA74F1" w:rsidP="00AA74F1">
      <w:pPr>
        <w:pStyle w:val="paragraph"/>
      </w:pPr>
      <w:r w:rsidRPr="00E706E7">
        <w:tab/>
        <w:t>(a)</w:t>
      </w:r>
      <w:r w:rsidRPr="00E706E7">
        <w:tab/>
        <w:t>such security trust fund arrangements; and</w:t>
      </w:r>
    </w:p>
    <w:p w14:paraId="35FA8AB2" w14:textId="77777777" w:rsidR="00AA74F1" w:rsidRPr="00E706E7" w:rsidRDefault="00AA74F1" w:rsidP="00AA74F1">
      <w:pPr>
        <w:pStyle w:val="paragraph"/>
      </w:pPr>
      <w:r w:rsidRPr="00E706E7">
        <w:tab/>
        <w:t>(b)</w:t>
      </w:r>
      <w:r w:rsidRPr="00E706E7">
        <w:tab/>
        <w:t>such ancillary or incidental arrangements;</w:t>
      </w:r>
    </w:p>
    <w:p w14:paraId="67A791FB" w14:textId="77777777" w:rsidR="00AA74F1" w:rsidRPr="00E706E7" w:rsidRDefault="00AA74F1" w:rsidP="00AA74F1">
      <w:pPr>
        <w:pStyle w:val="subsection2"/>
      </w:pPr>
      <w:r w:rsidRPr="00E706E7">
        <w:t>as are specified in, or ascertained in accordance with, the instrument.</w:t>
      </w:r>
    </w:p>
    <w:p w14:paraId="2298376E" w14:textId="77777777" w:rsidR="00AA74F1" w:rsidRPr="00E706E7" w:rsidRDefault="00AA74F1" w:rsidP="00AA74F1">
      <w:pPr>
        <w:pStyle w:val="notetext"/>
      </w:pPr>
      <w:r w:rsidRPr="00E706E7">
        <w:t>Note:</w:t>
      </w:r>
      <w:r w:rsidRPr="00E706E7">
        <w:tab/>
        <w:t>The required arrangements may be varied—see subsection</w:t>
      </w:r>
      <w:r w:rsidR="003C714C" w:rsidRPr="00E706E7">
        <w:t> </w:t>
      </w:r>
      <w:r w:rsidRPr="00E706E7">
        <w:t xml:space="preserve">33(3) of the </w:t>
      </w:r>
      <w:r w:rsidRPr="00E706E7">
        <w:rPr>
          <w:i/>
        </w:rPr>
        <w:t>Acts Interpretation Act 1901</w:t>
      </w:r>
      <w:r w:rsidRPr="00E706E7">
        <w:t>.</w:t>
      </w:r>
    </w:p>
    <w:p w14:paraId="44934A5B" w14:textId="77777777" w:rsidR="00AA74F1" w:rsidRPr="00E706E7" w:rsidRDefault="00AA74F1" w:rsidP="00AA74F1">
      <w:pPr>
        <w:pStyle w:val="subsection"/>
      </w:pPr>
      <w:r w:rsidRPr="00E706E7">
        <w:tab/>
        <w:t>(2)</w:t>
      </w:r>
      <w:r w:rsidRPr="00E706E7">
        <w:tab/>
        <w:t xml:space="preserve">An instrument under </w:t>
      </w:r>
      <w:r w:rsidR="003C714C" w:rsidRPr="00E706E7">
        <w:t>subsection (</w:t>
      </w:r>
      <w:r w:rsidRPr="00E706E7">
        <w:t>1) may make provision for or in relation to a matter by conferring a power on APRA.</w:t>
      </w:r>
    </w:p>
    <w:p w14:paraId="61986544" w14:textId="77777777" w:rsidR="00AA74F1" w:rsidRPr="00E706E7" w:rsidRDefault="00AA74F1" w:rsidP="00AA74F1">
      <w:pPr>
        <w:pStyle w:val="subsection"/>
      </w:pPr>
      <w:r w:rsidRPr="00E706E7">
        <w:tab/>
        <w:t>(3)</w:t>
      </w:r>
      <w:r w:rsidRPr="00E706E7">
        <w:tab/>
        <w:t xml:space="preserve">An instrument under </w:t>
      </w:r>
      <w:r w:rsidR="003C714C" w:rsidRPr="00E706E7">
        <w:t>subsection (</w:t>
      </w:r>
      <w:r w:rsidRPr="00E706E7">
        <w:t>1) may:</w:t>
      </w:r>
    </w:p>
    <w:p w14:paraId="2E71C43C" w14:textId="77777777" w:rsidR="00AA74F1" w:rsidRPr="00E706E7" w:rsidRDefault="00AA74F1" w:rsidP="00AA74F1">
      <w:pPr>
        <w:pStyle w:val="paragraph"/>
      </w:pPr>
      <w:r w:rsidRPr="00E706E7">
        <w:tab/>
        <w:t>(a)</w:t>
      </w:r>
      <w:r w:rsidRPr="00E706E7">
        <w:tab/>
        <w:t>require a trust deed for a security trust fund to be approved by APRA; and</w:t>
      </w:r>
    </w:p>
    <w:p w14:paraId="5D82062A" w14:textId="77777777" w:rsidR="00AA74F1" w:rsidRPr="00E706E7" w:rsidRDefault="00AA74F1" w:rsidP="00AA74F1">
      <w:pPr>
        <w:pStyle w:val="paragraph"/>
      </w:pPr>
      <w:r w:rsidRPr="00E706E7">
        <w:tab/>
        <w:t>(b)</w:t>
      </w:r>
      <w:r w:rsidRPr="00E706E7">
        <w:tab/>
        <w:t>require alterations of a trust deed for a security trust fund to be approved by APRA; and</w:t>
      </w:r>
    </w:p>
    <w:p w14:paraId="60336753" w14:textId="77777777" w:rsidR="00AA74F1" w:rsidRPr="00E706E7" w:rsidRDefault="00AA74F1" w:rsidP="00AA74F1">
      <w:pPr>
        <w:pStyle w:val="paragraph"/>
      </w:pPr>
      <w:r w:rsidRPr="00E706E7">
        <w:tab/>
        <w:t>(c)</w:t>
      </w:r>
      <w:r w:rsidRPr="00E706E7">
        <w:tab/>
        <w:t>require the trustee of a security trust fund to be approved by APRA.</w:t>
      </w:r>
    </w:p>
    <w:p w14:paraId="2F0FD4D6" w14:textId="77777777" w:rsidR="00AA74F1" w:rsidRPr="00E706E7" w:rsidRDefault="00AA74F1" w:rsidP="00AA74F1">
      <w:pPr>
        <w:pStyle w:val="subsection"/>
      </w:pPr>
      <w:r w:rsidRPr="00E706E7">
        <w:tab/>
        <w:t>(4)</w:t>
      </w:r>
      <w:r w:rsidRPr="00E706E7">
        <w:tab/>
      </w:r>
      <w:r w:rsidR="003C714C" w:rsidRPr="00E706E7">
        <w:t>Subsections (</w:t>
      </w:r>
      <w:r w:rsidRPr="00E706E7">
        <w:t xml:space="preserve">2) and (3) do not, by implication, limit </w:t>
      </w:r>
      <w:r w:rsidR="003C714C" w:rsidRPr="00E706E7">
        <w:t>subsection (</w:t>
      </w:r>
      <w:r w:rsidRPr="00E706E7">
        <w:t>1).</w:t>
      </w:r>
    </w:p>
    <w:p w14:paraId="0D64EEFC" w14:textId="77777777" w:rsidR="00AA74F1" w:rsidRPr="00E706E7" w:rsidRDefault="00AA74F1" w:rsidP="00AA74F1">
      <w:pPr>
        <w:pStyle w:val="subsection"/>
      </w:pPr>
      <w:r w:rsidRPr="00E706E7">
        <w:tab/>
        <w:t>(5)</w:t>
      </w:r>
      <w:r w:rsidRPr="00E706E7">
        <w:tab/>
        <w:t>If:</w:t>
      </w:r>
    </w:p>
    <w:p w14:paraId="7430F9D5" w14:textId="77777777" w:rsidR="00AA74F1" w:rsidRPr="00E706E7" w:rsidRDefault="00AA74F1" w:rsidP="00AA74F1">
      <w:pPr>
        <w:pStyle w:val="paragraph"/>
      </w:pPr>
      <w:r w:rsidRPr="00E706E7">
        <w:tab/>
        <w:t>(a)</w:t>
      </w:r>
      <w:r w:rsidRPr="00E706E7">
        <w:tab/>
        <w:t xml:space="preserve">an instrument under </w:t>
      </w:r>
      <w:r w:rsidR="003C714C" w:rsidRPr="00E706E7">
        <w:t>subsection (</w:t>
      </w:r>
      <w:r w:rsidRPr="00E706E7">
        <w:t>1) requires a trust deed for a security trust fund to be approved by APRA; and</w:t>
      </w:r>
    </w:p>
    <w:p w14:paraId="15ED5ABD" w14:textId="77777777" w:rsidR="00AA74F1" w:rsidRPr="00E706E7" w:rsidRDefault="00AA74F1" w:rsidP="00AA74F1">
      <w:pPr>
        <w:pStyle w:val="paragraph"/>
      </w:pPr>
      <w:r w:rsidRPr="00E706E7">
        <w:tab/>
        <w:t>(b)</w:t>
      </w:r>
      <w:r w:rsidRPr="00E706E7">
        <w:tab/>
        <w:t>the approval is not obtained;</w:t>
      </w:r>
    </w:p>
    <w:p w14:paraId="4DBECFF6" w14:textId="77777777" w:rsidR="00AA74F1" w:rsidRPr="00E706E7" w:rsidRDefault="00AA74F1" w:rsidP="00AA74F1">
      <w:pPr>
        <w:pStyle w:val="subsection2"/>
      </w:pPr>
      <w:r w:rsidRPr="00E706E7">
        <w:t>the failure to obtain the approval does not affect the validity of the establishment or operation of the fund.</w:t>
      </w:r>
    </w:p>
    <w:p w14:paraId="2C3CFF43" w14:textId="77777777" w:rsidR="00AA74F1" w:rsidRPr="00E706E7" w:rsidRDefault="00AA74F1" w:rsidP="00AA74F1">
      <w:pPr>
        <w:pStyle w:val="subsection"/>
      </w:pPr>
      <w:r w:rsidRPr="00E706E7">
        <w:tab/>
        <w:t>(6)</w:t>
      </w:r>
      <w:r w:rsidRPr="00E706E7">
        <w:tab/>
        <w:t>If:</w:t>
      </w:r>
    </w:p>
    <w:p w14:paraId="3B198096" w14:textId="77777777" w:rsidR="00AA74F1" w:rsidRPr="00E706E7" w:rsidRDefault="00AA74F1" w:rsidP="00AA74F1">
      <w:pPr>
        <w:pStyle w:val="paragraph"/>
      </w:pPr>
      <w:r w:rsidRPr="00E706E7">
        <w:tab/>
        <w:t>(a)</w:t>
      </w:r>
      <w:r w:rsidRPr="00E706E7">
        <w:tab/>
        <w:t xml:space="preserve">an instrument under </w:t>
      </w:r>
      <w:r w:rsidR="003C714C" w:rsidRPr="00E706E7">
        <w:t>subsection (</w:t>
      </w:r>
      <w:r w:rsidRPr="00E706E7">
        <w:t>1) requires an alteration of a trust deed for a security trust fund to be approved by APRA; and</w:t>
      </w:r>
    </w:p>
    <w:p w14:paraId="5C66CCC3" w14:textId="77777777" w:rsidR="00AA74F1" w:rsidRPr="00E706E7" w:rsidRDefault="00AA74F1" w:rsidP="00AA74F1">
      <w:pPr>
        <w:pStyle w:val="paragraph"/>
      </w:pPr>
      <w:r w:rsidRPr="00E706E7">
        <w:tab/>
        <w:t>(b)</w:t>
      </w:r>
      <w:r w:rsidRPr="00E706E7">
        <w:tab/>
        <w:t>the approval is not obtained;</w:t>
      </w:r>
    </w:p>
    <w:p w14:paraId="6ECA3F9C" w14:textId="77777777" w:rsidR="00AA74F1" w:rsidRPr="00E706E7" w:rsidRDefault="00AA74F1" w:rsidP="00AA74F1">
      <w:pPr>
        <w:pStyle w:val="subsection2"/>
      </w:pPr>
      <w:r w:rsidRPr="00E706E7">
        <w:t>the alteration has no effect.</w:t>
      </w:r>
    </w:p>
    <w:p w14:paraId="5FF73DA7" w14:textId="77777777" w:rsidR="00AA74F1" w:rsidRPr="00E706E7" w:rsidRDefault="00AA74F1" w:rsidP="00AA74F1">
      <w:pPr>
        <w:pStyle w:val="subsection"/>
      </w:pPr>
      <w:r w:rsidRPr="00E706E7">
        <w:tab/>
        <w:t>(7)</w:t>
      </w:r>
      <w:r w:rsidRPr="00E706E7">
        <w:tab/>
        <w:t>If:</w:t>
      </w:r>
    </w:p>
    <w:p w14:paraId="2B0524C8" w14:textId="77777777" w:rsidR="00AA74F1" w:rsidRPr="00E706E7" w:rsidRDefault="00AA74F1" w:rsidP="00AA74F1">
      <w:pPr>
        <w:pStyle w:val="paragraph"/>
      </w:pPr>
      <w:r w:rsidRPr="00E706E7">
        <w:tab/>
        <w:t>(a)</w:t>
      </w:r>
      <w:r w:rsidRPr="00E706E7">
        <w:tab/>
        <w:t xml:space="preserve">an instrument under </w:t>
      </w:r>
      <w:r w:rsidR="003C714C" w:rsidRPr="00E706E7">
        <w:t>subsection (</w:t>
      </w:r>
      <w:r w:rsidRPr="00E706E7">
        <w:t>1) requires the trustee of a security trust fund to be approved by APRA; and</w:t>
      </w:r>
    </w:p>
    <w:p w14:paraId="7F60E2D2" w14:textId="77777777" w:rsidR="00AA74F1" w:rsidRPr="00E706E7" w:rsidRDefault="00AA74F1" w:rsidP="00AA74F1">
      <w:pPr>
        <w:pStyle w:val="paragraph"/>
      </w:pPr>
      <w:r w:rsidRPr="00E706E7">
        <w:tab/>
        <w:t>(b)</w:t>
      </w:r>
      <w:r w:rsidRPr="00E706E7">
        <w:tab/>
        <w:t>the approval is not obtained;</w:t>
      </w:r>
    </w:p>
    <w:p w14:paraId="42EA8E25" w14:textId="77777777" w:rsidR="00AA74F1" w:rsidRPr="00E706E7" w:rsidRDefault="00AA74F1" w:rsidP="00AA74F1">
      <w:pPr>
        <w:pStyle w:val="subsection2"/>
      </w:pPr>
      <w:r w:rsidRPr="00E706E7">
        <w:t>the failure to obtain the approval does not affect the validity of the appointment of the trustee.</w:t>
      </w:r>
    </w:p>
    <w:p w14:paraId="3B5C0506" w14:textId="77777777" w:rsidR="00AA74F1" w:rsidRPr="00E706E7" w:rsidRDefault="00AA74F1" w:rsidP="00AA74F1">
      <w:pPr>
        <w:pStyle w:val="subsection"/>
      </w:pPr>
      <w:r w:rsidRPr="00E706E7">
        <w:tab/>
        <w:t>(8)</w:t>
      </w:r>
      <w:r w:rsidRPr="00E706E7">
        <w:tab/>
        <w:t xml:space="preserve">Before making an instrument under </w:t>
      </w:r>
      <w:r w:rsidR="003C714C" w:rsidRPr="00E706E7">
        <w:t>subsection (</w:t>
      </w:r>
      <w:r w:rsidRPr="00E706E7">
        <w:t>1), APRA must consult Lloyd’s unless APRA is satisfied that the delay that would be involved in consulting Lloyd’s would be likely to prejudice the interests of the holders of contracts of insurance covered, or to be covered, by the fund or funds concerned. A failure to comply with this subsection does not affect the validity of the instrument.</w:t>
      </w:r>
    </w:p>
    <w:p w14:paraId="54397A04" w14:textId="77777777" w:rsidR="00AA74F1" w:rsidRPr="00E706E7" w:rsidRDefault="00AA74F1" w:rsidP="00AA74F1">
      <w:pPr>
        <w:pStyle w:val="subsection"/>
      </w:pPr>
      <w:r w:rsidRPr="00E706E7">
        <w:tab/>
        <w:t>(9)</w:t>
      </w:r>
      <w:r w:rsidRPr="00E706E7">
        <w:tab/>
        <w:t>Section</w:t>
      </w:r>
      <w:r w:rsidR="003C714C" w:rsidRPr="00E706E7">
        <w:t> </w:t>
      </w:r>
      <w:r w:rsidRPr="00E706E7">
        <w:t>70 does not, by implication, limit this section.</w:t>
      </w:r>
    </w:p>
    <w:p w14:paraId="3C0AC631" w14:textId="77777777" w:rsidR="00AA74F1" w:rsidRPr="00E706E7" w:rsidRDefault="00AA74F1" w:rsidP="00AA74F1">
      <w:pPr>
        <w:pStyle w:val="subsection"/>
      </w:pPr>
      <w:r w:rsidRPr="00E706E7">
        <w:tab/>
        <w:t>(11)</w:t>
      </w:r>
      <w:r w:rsidRPr="00E706E7">
        <w:tab/>
        <w:t xml:space="preserve">A reference in </w:t>
      </w:r>
      <w:r w:rsidR="003C714C" w:rsidRPr="00E706E7">
        <w:t>subsection (</w:t>
      </w:r>
      <w:r w:rsidRPr="00E706E7">
        <w:t xml:space="preserve">1) to an </w:t>
      </w:r>
      <w:r w:rsidRPr="00E706E7">
        <w:rPr>
          <w:b/>
          <w:i/>
        </w:rPr>
        <w:t>ancillary or incidental arrangement</w:t>
      </w:r>
      <w:r w:rsidRPr="00E706E7">
        <w:t xml:space="preserve"> includes a reference to an arrangement for the funding of a security trust fund.</w:t>
      </w:r>
    </w:p>
    <w:p w14:paraId="04621E5F" w14:textId="77777777" w:rsidR="00AA74F1" w:rsidRPr="00E706E7" w:rsidRDefault="00AA74F1" w:rsidP="00AA74F1">
      <w:pPr>
        <w:pStyle w:val="subsection"/>
      </w:pPr>
      <w:r w:rsidRPr="00E706E7">
        <w:tab/>
        <w:t>(12)</w:t>
      </w:r>
      <w:r w:rsidRPr="00E706E7">
        <w:tab/>
        <w:t xml:space="preserve">Lloyd’s must comply with an instrument in force under </w:t>
      </w:r>
      <w:r w:rsidR="003C714C" w:rsidRPr="00E706E7">
        <w:t>subsection (</w:t>
      </w:r>
      <w:r w:rsidRPr="00E706E7">
        <w:t>1).</w:t>
      </w:r>
    </w:p>
    <w:p w14:paraId="4333CA73" w14:textId="77777777" w:rsidR="00AA74F1" w:rsidRPr="00E706E7" w:rsidRDefault="00AA74F1" w:rsidP="00AA74F1">
      <w:pPr>
        <w:pStyle w:val="ActHead5"/>
      </w:pPr>
      <w:bookmarkStart w:id="251" w:name="_Toc155339650"/>
      <w:r w:rsidRPr="00F42C20">
        <w:rPr>
          <w:rStyle w:val="CharSectno"/>
        </w:rPr>
        <w:t>69</w:t>
      </w:r>
      <w:r w:rsidRPr="00E706E7">
        <w:t xml:space="preserve">  Designated security trust funds</w:t>
      </w:r>
      <w:bookmarkEnd w:id="251"/>
    </w:p>
    <w:p w14:paraId="34EA7080" w14:textId="77777777" w:rsidR="00AA74F1" w:rsidRPr="00E706E7" w:rsidRDefault="00AA74F1" w:rsidP="00AA74F1">
      <w:pPr>
        <w:pStyle w:val="subsection"/>
      </w:pPr>
      <w:r w:rsidRPr="00E706E7">
        <w:tab/>
      </w:r>
      <w:r w:rsidRPr="00E706E7">
        <w:tab/>
        <w:t>In this Part, a security trust fund that is, or was at any time, in existence in fulfilment of an obligation imposed by an instrument under subsection</w:t>
      </w:r>
      <w:r w:rsidR="003C714C" w:rsidRPr="00E706E7">
        <w:t> </w:t>
      </w:r>
      <w:r w:rsidRPr="00E706E7">
        <w:t xml:space="preserve">68(1) is called a </w:t>
      </w:r>
      <w:r w:rsidRPr="00E706E7">
        <w:rPr>
          <w:b/>
          <w:i/>
        </w:rPr>
        <w:t>designated security trust fund</w:t>
      </w:r>
      <w:r w:rsidRPr="00E706E7">
        <w:t>.</w:t>
      </w:r>
    </w:p>
    <w:p w14:paraId="20EAA65C" w14:textId="77777777" w:rsidR="00AA74F1" w:rsidRPr="00E706E7" w:rsidRDefault="00AA74F1" w:rsidP="00AA74F1">
      <w:pPr>
        <w:pStyle w:val="ActHead5"/>
      </w:pPr>
      <w:bookmarkStart w:id="252" w:name="_Toc155339651"/>
      <w:r w:rsidRPr="00F42C20">
        <w:rPr>
          <w:rStyle w:val="CharSectno"/>
        </w:rPr>
        <w:t>70</w:t>
      </w:r>
      <w:r w:rsidRPr="00E706E7">
        <w:t xml:space="preserve">  Rules about designated security trust funds</w:t>
      </w:r>
      <w:bookmarkEnd w:id="252"/>
    </w:p>
    <w:p w14:paraId="64FCD250" w14:textId="77777777" w:rsidR="00AA74F1" w:rsidRPr="00E706E7" w:rsidRDefault="00AA74F1" w:rsidP="00AA74F1">
      <w:pPr>
        <w:pStyle w:val="subsection"/>
      </w:pPr>
      <w:r w:rsidRPr="00E706E7">
        <w:tab/>
        <w:t>(1)</w:t>
      </w:r>
      <w:r w:rsidRPr="00E706E7">
        <w:tab/>
        <w:t xml:space="preserve">APRA may, by </w:t>
      </w:r>
      <w:r w:rsidR="006B4368" w:rsidRPr="00E706E7">
        <w:t>legislative</w:t>
      </w:r>
      <w:r w:rsidRPr="00E706E7">
        <w:t xml:space="preserve"> instrument, make rules that are applicable to the operation of designated security trust funds.</w:t>
      </w:r>
    </w:p>
    <w:p w14:paraId="521D3E6C" w14:textId="77777777" w:rsidR="00AA74F1" w:rsidRPr="00E706E7" w:rsidRDefault="00AA74F1" w:rsidP="00AA74F1">
      <w:pPr>
        <w:pStyle w:val="subsection"/>
      </w:pPr>
      <w:r w:rsidRPr="00E706E7">
        <w:tab/>
        <w:t>(2)</w:t>
      </w:r>
      <w:r w:rsidRPr="00E706E7">
        <w:tab/>
        <w:t xml:space="preserve">An instrument under </w:t>
      </w:r>
      <w:r w:rsidR="003C714C" w:rsidRPr="00E706E7">
        <w:t>subsection (</w:t>
      </w:r>
      <w:r w:rsidRPr="00E706E7">
        <w:t>1) may make provision for or in relation to a matter by conferring a power on APRA.</w:t>
      </w:r>
    </w:p>
    <w:p w14:paraId="46F09CA3" w14:textId="77777777" w:rsidR="00AA74F1" w:rsidRPr="00E706E7" w:rsidRDefault="00AA74F1" w:rsidP="00AA74F1">
      <w:pPr>
        <w:pStyle w:val="subsection"/>
      </w:pPr>
      <w:r w:rsidRPr="00E706E7">
        <w:tab/>
        <w:t>(3)</w:t>
      </w:r>
      <w:r w:rsidRPr="00E706E7">
        <w:tab/>
        <w:t xml:space="preserve">An instrument under </w:t>
      </w:r>
      <w:r w:rsidR="003C714C" w:rsidRPr="00E706E7">
        <w:t>subsection (</w:t>
      </w:r>
      <w:r w:rsidRPr="00E706E7">
        <w:t>1) may make provision for or in relation to the following matters:</w:t>
      </w:r>
    </w:p>
    <w:p w14:paraId="17B5E62B" w14:textId="77777777" w:rsidR="00AA74F1" w:rsidRPr="00E706E7" w:rsidRDefault="00AA74F1" w:rsidP="00AA74F1">
      <w:pPr>
        <w:pStyle w:val="paragraph"/>
      </w:pPr>
      <w:r w:rsidRPr="00E706E7">
        <w:tab/>
        <w:t>(a)</w:t>
      </w:r>
      <w:r w:rsidRPr="00E706E7">
        <w:tab/>
        <w:t>the making available to the public of copies of trust deeds for funds;</w:t>
      </w:r>
    </w:p>
    <w:p w14:paraId="384BC801" w14:textId="77777777" w:rsidR="00AA74F1" w:rsidRPr="00E706E7" w:rsidRDefault="00AA74F1" w:rsidP="00AA74F1">
      <w:pPr>
        <w:pStyle w:val="paragraph"/>
      </w:pPr>
      <w:r w:rsidRPr="00E706E7">
        <w:tab/>
        <w:t>(b)</w:t>
      </w:r>
      <w:r w:rsidRPr="00E706E7">
        <w:tab/>
        <w:t>the keeping and retention of records in relation to funds;</w:t>
      </w:r>
    </w:p>
    <w:p w14:paraId="4E4493AC" w14:textId="77777777" w:rsidR="00AA74F1" w:rsidRPr="00E706E7" w:rsidRDefault="00AA74F1" w:rsidP="00AA74F1">
      <w:pPr>
        <w:pStyle w:val="paragraph"/>
      </w:pPr>
      <w:r w:rsidRPr="00E706E7">
        <w:tab/>
        <w:t>(c)</w:t>
      </w:r>
      <w:r w:rsidRPr="00E706E7">
        <w:tab/>
        <w:t>the accounts, financial reports and actuarial reports to be prepared in relation to funds;</w:t>
      </w:r>
    </w:p>
    <w:p w14:paraId="37E20800" w14:textId="77777777" w:rsidR="00AA74F1" w:rsidRPr="00E706E7" w:rsidRDefault="00AA74F1" w:rsidP="00AA74F1">
      <w:pPr>
        <w:pStyle w:val="paragraph"/>
      </w:pPr>
      <w:r w:rsidRPr="00E706E7">
        <w:tab/>
        <w:t>(d)</w:t>
      </w:r>
      <w:r w:rsidRPr="00E706E7">
        <w:tab/>
        <w:t>the auditing of accounts and financial reports prepared in relation to funds;</w:t>
      </w:r>
    </w:p>
    <w:p w14:paraId="7559ABA8" w14:textId="77777777" w:rsidR="00AA74F1" w:rsidRPr="00E706E7" w:rsidRDefault="00AA74F1" w:rsidP="00AA74F1">
      <w:pPr>
        <w:pStyle w:val="paragraph"/>
      </w:pPr>
      <w:r w:rsidRPr="00E706E7">
        <w:tab/>
        <w:t>(e)</w:t>
      </w:r>
      <w:r w:rsidRPr="00E706E7">
        <w:tab/>
        <w:t>the disclosure of information about funds to APRA;</w:t>
      </w:r>
    </w:p>
    <w:p w14:paraId="0C1B4D10" w14:textId="77777777" w:rsidR="00AA74F1" w:rsidRPr="00E706E7" w:rsidRDefault="00AA74F1" w:rsidP="00AA74F1">
      <w:pPr>
        <w:pStyle w:val="paragraph"/>
      </w:pPr>
      <w:r w:rsidRPr="00E706E7">
        <w:tab/>
        <w:t>(f)</w:t>
      </w:r>
      <w:r w:rsidRPr="00E706E7">
        <w:tab/>
        <w:t>the inspection by APRA or an authorised person of records kept by funds;</w:t>
      </w:r>
    </w:p>
    <w:p w14:paraId="0E680A33" w14:textId="77777777" w:rsidR="00AA74F1" w:rsidRPr="00E706E7" w:rsidRDefault="00AA74F1" w:rsidP="00AA74F1">
      <w:pPr>
        <w:pStyle w:val="paragraph"/>
      </w:pPr>
      <w:r w:rsidRPr="00E706E7">
        <w:tab/>
        <w:t>(g)</w:t>
      </w:r>
      <w:r w:rsidRPr="00E706E7">
        <w:tab/>
        <w:t>the preparation, and lodgment with APRA, of returns in relation to funds;</w:t>
      </w:r>
    </w:p>
    <w:p w14:paraId="485C0086" w14:textId="77777777" w:rsidR="00AA74F1" w:rsidRPr="00E706E7" w:rsidRDefault="00AA74F1" w:rsidP="00AA74F1">
      <w:pPr>
        <w:pStyle w:val="paragraph"/>
      </w:pPr>
      <w:r w:rsidRPr="00E706E7">
        <w:tab/>
        <w:t>(h)</w:t>
      </w:r>
      <w:r w:rsidRPr="00E706E7">
        <w:tab/>
        <w:t>the valuation of the assets of funds.</w:t>
      </w:r>
    </w:p>
    <w:p w14:paraId="0C8CDECA" w14:textId="77777777" w:rsidR="00AA74F1" w:rsidRPr="00E706E7" w:rsidRDefault="00AA74F1" w:rsidP="00AA74F1">
      <w:pPr>
        <w:pStyle w:val="subsection"/>
      </w:pPr>
      <w:r w:rsidRPr="00E706E7">
        <w:tab/>
        <w:t>(4)</w:t>
      </w:r>
      <w:r w:rsidRPr="00E706E7">
        <w:tab/>
      </w:r>
      <w:r w:rsidR="003C714C" w:rsidRPr="00E706E7">
        <w:t>Subsections (</w:t>
      </w:r>
      <w:r w:rsidRPr="00E706E7">
        <w:t xml:space="preserve">2) and (3) do not, by implication, limit </w:t>
      </w:r>
      <w:r w:rsidR="003C714C" w:rsidRPr="00E706E7">
        <w:t>subsection (</w:t>
      </w:r>
      <w:r w:rsidRPr="00E706E7">
        <w:t>1).</w:t>
      </w:r>
    </w:p>
    <w:p w14:paraId="134B9126" w14:textId="77777777" w:rsidR="00AA74F1" w:rsidRPr="00E706E7" w:rsidRDefault="00AA74F1" w:rsidP="00AA74F1">
      <w:pPr>
        <w:pStyle w:val="subsection"/>
      </w:pPr>
      <w:r w:rsidRPr="00E706E7">
        <w:tab/>
        <w:t>(6)</w:t>
      </w:r>
      <w:r w:rsidRPr="00E706E7">
        <w:tab/>
        <w:t>Section</w:t>
      </w:r>
      <w:r w:rsidR="003C714C" w:rsidRPr="00E706E7">
        <w:t> </w:t>
      </w:r>
      <w:r w:rsidRPr="00E706E7">
        <w:t>68 does not, by implication, limit this section.</w:t>
      </w:r>
    </w:p>
    <w:p w14:paraId="550C2742" w14:textId="77777777" w:rsidR="00AA74F1" w:rsidRPr="00E706E7" w:rsidRDefault="00AA74F1" w:rsidP="00AA74F1">
      <w:pPr>
        <w:pStyle w:val="subsection"/>
      </w:pPr>
      <w:r w:rsidRPr="00E706E7">
        <w:tab/>
        <w:t>(8)</w:t>
      </w:r>
      <w:r w:rsidRPr="00E706E7">
        <w:tab/>
        <w:t xml:space="preserve">The trustee of a designated security trust fund must comply with any rules in force under </w:t>
      </w:r>
      <w:r w:rsidR="003C714C" w:rsidRPr="00E706E7">
        <w:t>subsection (</w:t>
      </w:r>
      <w:r w:rsidRPr="00E706E7">
        <w:t>1).</w:t>
      </w:r>
    </w:p>
    <w:p w14:paraId="4E4B019E" w14:textId="77777777" w:rsidR="00AA74F1" w:rsidRPr="00E706E7" w:rsidRDefault="00AA74F1" w:rsidP="00AA74F1">
      <w:pPr>
        <w:pStyle w:val="subsection"/>
      </w:pPr>
      <w:r w:rsidRPr="00E706E7">
        <w:tab/>
        <w:t>(9)</w:t>
      </w:r>
      <w:r w:rsidRPr="00E706E7">
        <w:tab/>
        <w:t xml:space="preserve">A person who intentionally or recklessly contravenes </w:t>
      </w:r>
      <w:r w:rsidR="003C714C" w:rsidRPr="00E706E7">
        <w:t>subsection (</w:t>
      </w:r>
      <w:r w:rsidRPr="00E706E7">
        <w:t xml:space="preserve">8) </w:t>
      </w:r>
      <w:r w:rsidR="00341585" w:rsidRPr="00E706E7">
        <w:t>commits</w:t>
      </w:r>
      <w:r w:rsidRPr="00E706E7">
        <w:t xml:space="preserve"> an offence punishable on conviction by a fine not exceeding 200 penalty units.</w:t>
      </w:r>
    </w:p>
    <w:p w14:paraId="2E89E0CB" w14:textId="77777777" w:rsidR="00AA74F1" w:rsidRPr="00E706E7" w:rsidRDefault="00AA74F1" w:rsidP="00AA74F1">
      <w:pPr>
        <w:pStyle w:val="ActHead5"/>
      </w:pPr>
      <w:bookmarkStart w:id="253" w:name="_Toc155339652"/>
      <w:r w:rsidRPr="00F42C20">
        <w:rPr>
          <w:rStyle w:val="CharSectno"/>
        </w:rPr>
        <w:t>71</w:t>
      </w:r>
      <w:r w:rsidRPr="00E706E7">
        <w:t xml:space="preserve">  Transfers to trustee of security trust fund—presumption of regularity</w:t>
      </w:r>
      <w:bookmarkEnd w:id="253"/>
    </w:p>
    <w:p w14:paraId="7A818FC7" w14:textId="77777777" w:rsidR="00AA74F1" w:rsidRPr="00E706E7" w:rsidRDefault="00AA74F1" w:rsidP="00AA74F1">
      <w:pPr>
        <w:pStyle w:val="subsection"/>
      </w:pPr>
      <w:r w:rsidRPr="00E706E7">
        <w:tab/>
      </w:r>
      <w:r w:rsidRPr="00E706E7">
        <w:tab/>
        <w:t>If:</w:t>
      </w:r>
    </w:p>
    <w:p w14:paraId="5775C2CC" w14:textId="77777777" w:rsidR="00AA74F1" w:rsidRPr="00E706E7" w:rsidRDefault="00AA74F1" w:rsidP="00AA74F1">
      <w:pPr>
        <w:pStyle w:val="paragraph"/>
      </w:pPr>
      <w:r w:rsidRPr="00E706E7">
        <w:tab/>
        <w:t>(a)</w:t>
      </w:r>
      <w:r w:rsidRPr="00E706E7">
        <w:tab/>
        <w:t>money or property is transferred to a person in the capacity of trustee of a particular designated security trust fund; and</w:t>
      </w:r>
    </w:p>
    <w:p w14:paraId="5BBEEF8A" w14:textId="77777777" w:rsidR="00AA74F1" w:rsidRPr="00E706E7" w:rsidRDefault="00AA74F1" w:rsidP="00AA74F1">
      <w:pPr>
        <w:pStyle w:val="paragraph"/>
      </w:pPr>
      <w:r w:rsidRPr="00E706E7">
        <w:tab/>
        <w:t>(b)</w:t>
      </w:r>
      <w:r w:rsidRPr="00E706E7">
        <w:tab/>
        <w:t>the transfer is for the purposes of this Division;</w:t>
      </w:r>
    </w:p>
    <w:p w14:paraId="46F85C65" w14:textId="77777777" w:rsidR="00AA74F1" w:rsidRPr="00E706E7" w:rsidRDefault="00AA74F1" w:rsidP="00AA74F1">
      <w:pPr>
        <w:pStyle w:val="subsection2"/>
      </w:pPr>
      <w:r w:rsidRPr="00E706E7">
        <w:t>the money or property is taken to have been transferred to the person to be held on trust in accordance with the terms of the fund’s trust deed, irrespective of:</w:t>
      </w:r>
    </w:p>
    <w:p w14:paraId="40FD71AC" w14:textId="77777777" w:rsidR="00AA74F1" w:rsidRPr="00E706E7" w:rsidRDefault="00AA74F1" w:rsidP="00AA74F1">
      <w:pPr>
        <w:pStyle w:val="paragraph"/>
      </w:pPr>
      <w:r w:rsidRPr="00E706E7">
        <w:tab/>
        <w:t>(c)</w:t>
      </w:r>
      <w:r w:rsidRPr="00E706E7">
        <w:tab/>
        <w:t>the intention of the transferor; or</w:t>
      </w:r>
    </w:p>
    <w:p w14:paraId="55FEAB4D" w14:textId="77777777" w:rsidR="00AA74F1" w:rsidRPr="00E706E7" w:rsidRDefault="00AA74F1" w:rsidP="00AA74F1">
      <w:pPr>
        <w:pStyle w:val="paragraph"/>
      </w:pPr>
      <w:r w:rsidRPr="00E706E7">
        <w:tab/>
        <w:t>(d)</w:t>
      </w:r>
      <w:r w:rsidRPr="00E706E7">
        <w:tab/>
        <w:t>the authority or capacity of the transferor.</w:t>
      </w:r>
    </w:p>
    <w:p w14:paraId="25FE7E51" w14:textId="77777777" w:rsidR="00AA74F1" w:rsidRPr="00E706E7" w:rsidRDefault="00AA74F1" w:rsidP="00AA74F1">
      <w:pPr>
        <w:pStyle w:val="ActHead5"/>
      </w:pPr>
      <w:bookmarkStart w:id="254" w:name="_Toc155339653"/>
      <w:r w:rsidRPr="00F42C20">
        <w:rPr>
          <w:rStyle w:val="CharSectno"/>
        </w:rPr>
        <w:t>72</w:t>
      </w:r>
      <w:r w:rsidRPr="00E706E7">
        <w:t xml:space="preserve">  When security trust fund constitutes an adequate security for the class of insurance liabilities secured by the fund</w:t>
      </w:r>
      <w:bookmarkEnd w:id="254"/>
    </w:p>
    <w:p w14:paraId="2F40BEFF" w14:textId="77777777" w:rsidR="00AA74F1" w:rsidRPr="00E706E7" w:rsidRDefault="00AA74F1" w:rsidP="00AA74F1">
      <w:pPr>
        <w:pStyle w:val="subsection"/>
      </w:pPr>
      <w:r w:rsidRPr="00E706E7">
        <w:tab/>
        <w:t>(1)</w:t>
      </w:r>
      <w:r w:rsidRPr="00E706E7">
        <w:tab/>
        <w:t>For the purposes of this Part, in determining the extent to which a security trust fund constitutes an adequate security for the class of insurance liabilities secured by the fund, regard must be had to:</w:t>
      </w:r>
    </w:p>
    <w:p w14:paraId="61EC00BF" w14:textId="77777777" w:rsidR="00AA74F1" w:rsidRPr="00E706E7" w:rsidRDefault="00AA74F1" w:rsidP="00AA74F1">
      <w:pPr>
        <w:pStyle w:val="paragraph"/>
      </w:pPr>
      <w:r w:rsidRPr="00E706E7">
        <w:tab/>
        <w:t>(a)</w:t>
      </w:r>
      <w:r w:rsidRPr="00E706E7">
        <w:tab/>
        <w:t>the arrangements relating to the establishment and operation of the fund; and</w:t>
      </w:r>
    </w:p>
    <w:p w14:paraId="35E57D7F" w14:textId="77777777" w:rsidR="00AA74F1" w:rsidRPr="00E706E7" w:rsidRDefault="00AA74F1" w:rsidP="00AA74F1">
      <w:pPr>
        <w:pStyle w:val="paragraph"/>
      </w:pPr>
      <w:r w:rsidRPr="00E706E7">
        <w:tab/>
        <w:t>(b)</w:t>
      </w:r>
      <w:r w:rsidRPr="00E706E7">
        <w:tab/>
        <w:t>any ancillary or incidental arrangements.</w:t>
      </w:r>
    </w:p>
    <w:p w14:paraId="400C505F" w14:textId="77777777" w:rsidR="00AA74F1" w:rsidRPr="00E706E7" w:rsidRDefault="00AA74F1" w:rsidP="00AA74F1">
      <w:pPr>
        <w:pStyle w:val="subsection"/>
      </w:pPr>
      <w:r w:rsidRPr="00E706E7">
        <w:tab/>
        <w:t>(2)</w:t>
      </w:r>
      <w:r w:rsidRPr="00E706E7">
        <w:tab/>
      </w:r>
      <w:r w:rsidR="003C714C" w:rsidRPr="00E706E7">
        <w:t>Subsection (</w:t>
      </w:r>
      <w:r w:rsidRPr="00E706E7">
        <w:t>1) does not, by implication, limit the matters to which regard may be had.</w:t>
      </w:r>
    </w:p>
    <w:p w14:paraId="3374212F" w14:textId="77777777" w:rsidR="00AA74F1" w:rsidRPr="00E706E7" w:rsidRDefault="00AA74F1" w:rsidP="00AA74F1">
      <w:pPr>
        <w:pStyle w:val="subsection"/>
      </w:pPr>
      <w:r w:rsidRPr="00E706E7">
        <w:tab/>
        <w:t>(3)</w:t>
      </w:r>
      <w:r w:rsidRPr="00E706E7">
        <w:tab/>
        <w:t xml:space="preserve">A reference in </w:t>
      </w:r>
      <w:r w:rsidR="003C714C" w:rsidRPr="00E706E7">
        <w:t>subsection (</w:t>
      </w:r>
      <w:r w:rsidRPr="00E706E7">
        <w:t xml:space="preserve">1) to an </w:t>
      </w:r>
      <w:r w:rsidRPr="00E706E7">
        <w:rPr>
          <w:b/>
          <w:i/>
        </w:rPr>
        <w:t>ancillary or incidental arrangement</w:t>
      </w:r>
      <w:r w:rsidRPr="00E706E7">
        <w:t xml:space="preserve"> includes a reference to an arrangement for the funding of a security trust fund.</w:t>
      </w:r>
    </w:p>
    <w:p w14:paraId="0929C54B" w14:textId="77777777" w:rsidR="00AA74F1" w:rsidRPr="00E706E7" w:rsidRDefault="00AA74F1" w:rsidP="00AA74F1">
      <w:pPr>
        <w:pStyle w:val="ActHead5"/>
      </w:pPr>
      <w:bookmarkStart w:id="255" w:name="_Toc155339654"/>
      <w:r w:rsidRPr="00F42C20">
        <w:rPr>
          <w:rStyle w:val="CharSectno"/>
        </w:rPr>
        <w:t>73</w:t>
      </w:r>
      <w:r w:rsidRPr="00E706E7">
        <w:t xml:space="preserve">  Affairs of security trust fund</w:t>
      </w:r>
      <w:bookmarkEnd w:id="255"/>
    </w:p>
    <w:p w14:paraId="22829116" w14:textId="77777777" w:rsidR="00AA74F1" w:rsidRPr="00E706E7" w:rsidRDefault="00AA74F1" w:rsidP="00AA74F1">
      <w:pPr>
        <w:pStyle w:val="subsection"/>
      </w:pPr>
      <w:r w:rsidRPr="00E706E7">
        <w:tab/>
      </w:r>
      <w:r w:rsidRPr="00E706E7">
        <w:tab/>
        <w:t xml:space="preserve">For the purposes of this Part, the </w:t>
      </w:r>
      <w:r w:rsidRPr="00E706E7">
        <w:rPr>
          <w:b/>
          <w:i/>
        </w:rPr>
        <w:t xml:space="preserve">affairs </w:t>
      </w:r>
      <w:r w:rsidRPr="00E706E7">
        <w:t>of a security trust fund include the extent to which the fund constitutes, or is likely to constitute, an adequate security for the class of insurance liabilities secured by the fund.</w:t>
      </w:r>
    </w:p>
    <w:p w14:paraId="0604AD5F" w14:textId="77777777" w:rsidR="00AA74F1" w:rsidRPr="00E706E7" w:rsidRDefault="00AA74F1" w:rsidP="0082664E">
      <w:pPr>
        <w:pStyle w:val="ActHead3"/>
        <w:pageBreakBefore/>
      </w:pPr>
      <w:bookmarkStart w:id="256" w:name="_Toc155339655"/>
      <w:r w:rsidRPr="00F42C20">
        <w:rPr>
          <w:rStyle w:val="CharDivNo"/>
        </w:rPr>
        <w:t>Division</w:t>
      </w:r>
      <w:r w:rsidR="003C714C" w:rsidRPr="00F42C20">
        <w:rPr>
          <w:rStyle w:val="CharDivNo"/>
        </w:rPr>
        <w:t> </w:t>
      </w:r>
      <w:r w:rsidRPr="00F42C20">
        <w:rPr>
          <w:rStyle w:val="CharDivNo"/>
        </w:rPr>
        <w:t>3</w:t>
      </w:r>
      <w:r w:rsidRPr="00E706E7">
        <w:t>—</w:t>
      </w:r>
      <w:r w:rsidRPr="00F42C20">
        <w:rPr>
          <w:rStyle w:val="CharDivText"/>
        </w:rPr>
        <w:t>General powers of APRA</w:t>
      </w:r>
      <w:bookmarkEnd w:id="256"/>
    </w:p>
    <w:p w14:paraId="7C7BC7B6" w14:textId="77777777" w:rsidR="00AA74F1" w:rsidRPr="00E706E7" w:rsidRDefault="00AA74F1" w:rsidP="00AA74F1">
      <w:pPr>
        <w:pStyle w:val="ActHead5"/>
      </w:pPr>
      <w:bookmarkStart w:id="257" w:name="_Toc155339656"/>
      <w:r w:rsidRPr="00F42C20">
        <w:rPr>
          <w:rStyle w:val="CharSectno"/>
        </w:rPr>
        <w:t>74</w:t>
      </w:r>
      <w:r w:rsidRPr="00E706E7">
        <w:t xml:space="preserve">  APRA may direct that Lloyd’s underwriters must not issue or renew policies</w:t>
      </w:r>
      <w:bookmarkEnd w:id="257"/>
    </w:p>
    <w:p w14:paraId="33A985C8" w14:textId="77777777" w:rsidR="00AA74F1" w:rsidRPr="00E706E7" w:rsidRDefault="00AA74F1" w:rsidP="00AA74F1">
      <w:pPr>
        <w:pStyle w:val="subsection"/>
      </w:pPr>
      <w:r w:rsidRPr="00E706E7">
        <w:tab/>
        <w:t>(1)</w:t>
      </w:r>
      <w:r w:rsidRPr="00E706E7">
        <w:tab/>
        <w:t>If it appears to APRA that:</w:t>
      </w:r>
    </w:p>
    <w:p w14:paraId="097E1C75" w14:textId="77777777" w:rsidR="00AA74F1" w:rsidRPr="00E706E7" w:rsidRDefault="00AA74F1" w:rsidP="00AA74F1">
      <w:pPr>
        <w:pStyle w:val="paragraph"/>
      </w:pPr>
      <w:r w:rsidRPr="00E706E7">
        <w:tab/>
        <w:t>(a)</w:t>
      </w:r>
      <w:r w:rsidRPr="00E706E7">
        <w:tab/>
        <w:t>there has been a contravention of any of the provisions of:</w:t>
      </w:r>
    </w:p>
    <w:p w14:paraId="46165CF7" w14:textId="77777777" w:rsidR="00AA74F1" w:rsidRPr="00E706E7" w:rsidRDefault="00AA74F1" w:rsidP="00AA74F1">
      <w:pPr>
        <w:pStyle w:val="paragraphsub"/>
      </w:pPr>
      <w:r w:rsidRPr="00E706E7">
        <w:tab/>
        <w:t>(i)</w:t>
      </w:r>
      <w:r w:rsidRPr="00E706E7">
        <w:tab/>
        <w:t>this Division; or</w:t>
      </w:r>
    </w:p>
    <w:p w14:paraId="62F94CDD" w14:textId="77777777" w:rsidR="00AA74F1" w:rsidRPr="00E706E7" w:rsidRDefault="00AA74F1" w:rsidP="00AA74F1">
      <w:pPr>
        <w:pStyle w:val="paragraphsub"/>
      </w:pPr>
      <w:r w:rsidRPr="00E706E7">
        <w:tab/>
        <w:t>(ii)</w:t>
      </w:r>
      <w:r w:rsidRPr="00E706E7">
        <w:tab/>
        <w:t>Division</w:t>
      </w:r>
      <w:r w:rsidR="003C714C" w:rsidRPr="00E706E7">
        <w:t> </w:t>
      </w:r>
      <w:r w:rsidRPr="00E706E7">
        <w:t>2 or 4; or</w:t>
      </w:r>
    </w:p>
    <w:p w14:paraId="1106B206" w14:textId="77777777" w:rsidR="00AA74F1" w:rsidRPr="00E706E7" w:rsidRDefault="00AA74F1" w:rsidP="00AA74F1">
      <w:pPr>
        <w:pStyle w:val="paragraph"/>
      </w:pPr>
      <w:r w:rsidRPr="00E706E7">
        <w:tab/>
        <w:t>(b)</w:t>
      </w:r>
      <w:r w:rsidRPr="00E706E7">
        <w:tab/>
        <w:t>as a result of an enactment of an Act of the United Kingdom, a substantial change is made in the constitution, powers, rights or obligations of Lloyd’s or of Lloyd’s underwriters; or</w:t>
      </w:r>
    </w:p>
    <w:p w14:paraId="48E84DB2" w14:textId="77777777" w:rsidR="00AA74F1" w:rsidRPr="00E706E7" w:rsidRDefault="00AA74F1" w:rsidP="00AA74F1">
      <w:pPr>
        <w:pStyle w:val="paragraph"/>
      </w:pPr>
      <w:r w:rsidRPr="00E706E7">
        <w:tab/>
        <w:t>(c)</w:t>
      </w:r>
      <w:r w:rsidRPr="00E706E7">
        <w:tab/>
        <w:t>as a result of a making of a by</w:t>
      </w:r>
      <w:r w:rsidR="00F42C20">
        <w:noBreakHyphen/>
      </w:r>
      <w:r w:rsidRPr="00E706E7">
        <w:t>law by Lloyd’s, the rights or obligations of Lloyd’s underwriters are substantially changed;</w:t>
      </w:r>
    </w:p>
    <w:p w14:paraId="12F98460" w14:textId="77777777" w:rsidR="00AA74F1" w:rsidRPr="00E706E7" w:rsidRDefault="00AA74F1" w:rsidP="00AA74F1">
      <w:pPr>
        <w:pStyle w:val="subsection2"/>
      </w:pPr>
      <w:r w:rsidRPr="00E706E7">
        <w:t>APRA may, by written notice given to Lloyd’s, give either or both of the following directions:</w:t>
      </w:r>
    </w:p>
    <w:p w14:paraId="09582122" w14:textId="77777777" w:rsidR="00AA74F1" w:rsidRPr="00E706E7" w:rsidRDefault="00AA74F1" w:rsidP="00AA74F1">
      <w:pPr>
        <w:pStyle w:val="paragraph"/>
      </w:pPr>
      <w:r w:rsidRPr="00E706E7">
        <w:tab/>
        <w:t>(d)</w:t>
      </w:r>
      <w:r w:rsidRPr="00E706E7">
        <w:tab/>
        <w:t>a direction that Lloyd’s underwriters must not issue policies or undertake liability under contracts of insurance;</w:t>
      </w:r>
    </w:p>
    <w:p w14:paraId="14FBC90E" w14:textId="77777777" w:rsidR="00AA74F1" w:rsidRPr="00E706E7" w:rsidRDefault="00AA74F1" w:rsidP="00AA74F1">
      <w:pPr>
        <w:pStyle w:val="paragraph"/>
      </w:pPr>
      <w:r w:rsidRPr="00E706E7">
        <w:tab/>
        <w:t>(e)</w:t>
      </w:r>
      <w:r w:rsidRPr="00E706E7">
        <w:tab/>
        <w:t>a direction that Lloyd’s underwriters must not renew policies.</w:t>
      </w:r>
    </w:p>
    <w:p w14:paraId="1A5CDE4D" w14:textId="77777777" w:rsidR="00AA74F1" w:rsidRPr="00E706E7" w:rsidRDefault="00AA74F1" w:rsidP="00AA74F1">
      <w:pPr>
        <w:pStyle w:val="subsection"/>
      </w:pPr>
      <w:r w:rsidRPr="00E706E7">
        <w:tab/>
        <w:t>(2)</w:t>
      </w:r>
      <w:r w:rsidRPr="00E706E7">
        <w:tab/>
        <w:t>If:</w:t>
      </w:r>
    </w:p>
    <w:p w14:paraId="77C8FCFF" w14:textId="77777777" w:rsidR="00AA74F1" w:rsidRPr="00E706E7" w:rsidRDefault="00AA74F1" w:rsidP="00AA74F1">
      <w:pPr>
        <w:pStyle w:val="paragraph"/>
      </w:pPr>
      <w:r w:rsidRPr="00E706E7">
        <w:tab/>
        <w:t>(a)</w:t>
      </w:r>
      <w:r w:rsidRPr="00E706E7">
        <w:tab/>
        <w:t xml:space="preserve">a direction under </w:t>
      </w:r>
      <w:r w:rsidR="003C714C" w:rsidRPr="00E706E7">
        <w:t>subsection (</w:t>
      </w:r>
      <w:r w:rsidRPr="00E706E7">
        <w:t>1) has been in force for a period of more than 180 days; and</w:t>
      </w:r>
    </w:p>
    <w:p w14:paraId="749EB859" w14:textId="77777777" w:rsidR="00AA74F1" w:rsidRPr="00E706E7" w:rsidRDefault="00AA74F1" w:rsidP="00AA74F1">
      <w:pPr>
        <w:pStyle w:val="paragraph"/>
      </w:pPr>
      <w:r w:rsidRPr="00E706E7">
        <w:tab/>
        <w:t>(b)</w:t>
      </w:r>
      <w:r w:rsidRPr="00E706E7">
        <w:tab/>
        <w:t>Lloyd’s requests APRA, in writing, to review the direction;</w:t>
      </w:r>
    </w:p>
    <w:p w14:paraId="081315F6" w14:textId="77777777" w:rsidR="00AA74F1" w:rsidRPr="00E706E7" w:rsidRDefault="00AA74F1" w:rsidP="00AA74F1">
      <w:pPr>
        <w:pStyle w:val="subsection2"/>
      </w:pPr>
      <w:r w:rsidRPr="00E706E7">
        <w:t>APRA must consider whether the direction should:</w:t>
      </w:r>
    </w:p>
    <w:p w14:paraId="5F3E39EF" w14:textId="77777777" w:rsidR="00AA74F1" w:rsidRPr="00E706E7" w:rsidRDefault="00AA74F1" w:rsidP="00AA74F1">
      <w:pPr>
        <w:pStyle w:val="paragraph"/>
      </w:pPr>
      <w:r w:rsidRPr="00E706E7">
        <w:tab/>
        <w:t>(c)</w:t>
      </w:r>
      <w:r w:rsidRPr="00E706E7">
        <w:tab/>
        <w:t>remain in force; or</w:t>
      </w:r>
    </w:p>
    <w:p w14:paraId="71416F2C" w14:textId="77777777" w:rsidR="00AA74F1" w:rsidRPr="00E706E7" w:rsidRDefault="00AA74F1" w:rsidP="00AA74F1">
      <w:pPr>
        <w:pStyle w:val="paragraph"/>
      </w:pPr>
      <w:r w:rsidRPr="00E706E7">
        <w:tab/>
        <w:t>(d)</w:t>
      </w:r>
      <w:r w:rsidRPr="00E706E7">
        <w:tab/>
        <w:t>be varied; or</w:t>
      </w:r>
    </w:p>
    <w:p w14:paraId="7652D3A8" w14:textId="77777777" w:rsidR="00AA74F1" w:rsidRPr="00E706E7" w:rsidRDefault="00AA74F1" w:rsidP="00AA74F1">
      <w:pPr>
        <w:pStyle w:val="paragraph"/>
      </w:pPr>
      <w:r w:rsidRPr="00E706E7">
        <w:tab/>
        <w:t>(e)</w:t>
      </w:r>
      <w:r w:rsidRPr="00E706E7">
        <w:tab/>
        <w:t>be revoked.</w:t>
      </w:r>
    </w:p>
    <w:p w14:paraId="628ECACA" w14:textId="77777777" w:rsidR="00AA74F1" w:rsidRPr="00E706E7" w:rsidRDefault="00AA74F1" w:rsidP="00AA74F1">
      <w:pPr>
        <w:pStyle w:val="subsection"/>
      </w:pPr>
      <w:r w:rsidRPr="00E706E7">
        <w:tab/>
        <w:t>(3)</w:t>
      </w:r>
      <w:r w:rsidRPr="00E706E7">
        <w:tab/>
        <w:t xml:space="preserve">In considering the matter referred to in </w:t>
      </w:r>
      <w:r w:rsidR="003C714C" w:rsidRPr="00E706E7">
        <w:t>subsection (</w:t>
      </w:r>
      <w:r w:rsidRPr="00E706E7">
        <w:t>2), APRA must have regard to:</w:t>
      </w:r>
    </w:p>
    <w:p w14:paraId="1B06A3D7" w14:textId="77777777" w:rsidR="00AA74F1" w:rsidRPr="00E706E7" w:rsidRDefault="00AA74F1" w:rsidP="00AA74F1">
      <w:pPr>
        <w:pStyle w:val="paragraph"/>
      </w:pPr>
      <w:r w:rsidRPr="00E706E7">
        <w:tab/>
        <w:t>(a)</w:t>
      </w:r>
      <w:r w:rsidRPr="00E706E7">
        <w:tab/>
        <w:t>whether an investigation under Subdivision B of Division</w:t>
      </w:r>
      <w:r w:rsidR="003C714C" w:rsidRPr="00E706E7">
        <w:t> </w:t>
      </w:r>
      <w:r w:rsidRPr="00E706E7">
        <w:t>4 is being, or has been, undertaken; and</w:t>
      </w:r>
    </w:p>
    <w:p w14:paraId="68C83DA1" w14:textId="77777777" w:rsidR="00AA74F1" w:rsidRPr="00E706E7" w:rsidRDefault="00AA74F1" w:rsidP="00AA74F1">
      <w:pPr>
        <w:pStyle w:val="paragraph"/>
      </w:pPr>
      <w:r w:rsidRPr="00E706E7">
        <w:tab/>
        <w:t>(b)</w:t>
      </w:r>
      <w:r w:rsidRPr="00E706E7">
        <w:tab/>
        <w:t>whether a determination under section</w:t>
      </w:r>
      <w:r w:rsidR="003C714C" w:rsidRPr="00E706E7">
        <w:t> </w:t>
      </w:r>
      <w:r w:rsidRPr="00E706E7">
        <w:t>93 is in force; and</w:t>
      </w:r>
    </w:p>
    <w:p w14:paraId="64F1311D" w14:textId="77777777" w:rsidR="00AA74F1" w:rsidRPr="00E706E7" w:rsidRDefault="00AA74F1" w:rsidP="00AA74F1">
      <w:pPr>
        <w:pStyle w:val="paragraph"/>
      </w:pPr>
      <w:r w:rsidRPr="00E706E7">
        <w:tab/>
        <w:t>(c)</w:t>
      </w:r>
      <w:r w:rsidRPr="00E706E7">
        <w:tab/>
        <w:t>such other matters (if any) as APRA considers relevant.</w:t>
      </w:r>
    </w:p>
    <w:p w14:paraId="13F60765" w14:textId="77777777" w:rsidR="00AA74F1" w:rsidRPr="00E706E7" w:rsidRDefault="00AA74F1" w:rsidP="00F13A64">
      <w:pPr>
        <w:pStyle w:val="subsection"/>
        <w:keepNext/>
      </w:pPr>
      <w:r w:rsidRPr="00E706E7">
        <w:tab/>
        <w:t>(4)</w:t>
      </w:r>
      <w:r w:rsidRPr="00E706E7">
        <w:tab/>
        <w:t>If:</w:t>
      </w:r>
    </w:p>
    <w:p w14:paraId="608669B5" w14:textId="77777777" w:rsidR="00AA74F1" w:rsidRPr="00E706E7" w:rsidRDefault="00AA74F1" w:rsidP="00AA74F1">
      <w:pPr>
        <w:pStyle w:val="paragraph"/>
      </w:pPr>
      <w:r w:rsidRPr="00E706E7">
        <w:tab/>
        <w:t>(a)</w:t>
      </w:r>
      <w:r w:rsidRPr="00E706E7">
        <w:tab/>
        <w:t xml:space="preserve">a request is made under </w:t>
      </w:r>
      <w:r w:rsidR="003C714C" w:rsidRPr="00E706E7">
        <w:t>subsection (</w:t>
      </w:r>
      <w:r w:rsidRPr="00E706E7">
        <w:t>2) in relation to a direction; and</w:t>
      </w:r>
    </w:p>
    <w:p w14:paraId="1F92318D" w14:textId="77777777" w:rsidR="00AA74F1" w:rsidRPr="00E706E7" w:rsidRDefault="00AA74F1" w:rsidP="00AA74F1">
      <w:pPr>
        <w:pStyle w:val="paragraph"/>
      </w:pPr>
      <w:r w:rsidRPr="00E706E7">
        <w:tab/>
        <w:t>(b)</w:t>
      </w:r>
      <w:r w:rsidRPr="00E706E7">
        <w:tab/>
        <w:t>the direction is still in force immediately before the end of the period of 30 days that began when the request was made;</w:t>
      </w:r>
    </w:p>
    <w:p w14:paraId="4683BE2C" w14:textId="77777777" w:rsidR="00AA74F1" w:rsidRPr="00E706E7" w:rsidRDefault="00AA74F1" w:rsidP="00AA74F1">
      <w:pPr>
        <w:pStyle w:val="subsection2"/>
      </w:pPr>
      <w:r w:rsidRPr="00E706E7">
        <w:t>the direction ceases to be in force at the end of that period.</w:t>
      </w:r>
    </w:p>
    <w:p w14:paraId="4723708E" w14:textId="77777777" w:rsidR="00AA74F1" w:rsidRPr="00E706E7" w:rsidRDefault="00AA74F1" w:rsidP="00AA74F1">
      <w:pPr>
        <w:pStyle w:val="subsection"/>
      </w:pPr>
      <w:r w:rsidRPr="00E706E7">
        <w:tab/>
        <w:t>(5)</w:t>
      </w:r>
      <w:r w:rsidRPr="00E706E7">
        <w:tab/>
        <w:t xml:space="preserve">A Lloyd’s underwriter must comply with a direction in force under </w:t>
      </w:r>
      <w:r w:rsidR="003C714C" w:rsidRPr="00E706E7">
        <w:t>subsection (</w:t>
      </w:r>
      <w:r w:rsidRPr="00E706E7">
        <w:t>1).</w:t>
      </w:r>
    </w:p>
    <w:p w14:paraId="35A1D7DF" w14:textId="77777777" w:rsidR="00AA74F1" w:rsidRPr="00E706E7" w:rsidRDefault="00AA74F1" w:rsidP="00AA74F1">
      <w:pPr>
        <w:pStyle w:val="subsection"/>
      </w:pPr>
      <w:r w:rsidRPr="00E706E7">
        <w:tab/>
        <w:t>(6)</w:t>
      </w:r>
      <w:r w:rsidRPr="00E706E7">
        <w:tab/>
        <w:t xml:space="preserve">A person who intentionally or recklessly contravenes </w:t>
      </w:r>
      <w:r w:rsidR="003C714C" w:rsidRPr="00E706E7">
        <w:t>subsection (</w:t>
      </w:r>
      <w:r w:rsidRPr="00E706E7">
        <w:t xml:space="preserve">5) </w:t>
      </w:r>
      <w:r w:rsidR="00341585" w:rsidRPr="00E706E7">
        <w:t>commits</w:t>
      </w:r>
      <w:r w:rsidRPr="00E706E7">
        <w:t xml:space="preserve"> an offence punishable on conviction by a fine not exceeding 200 penalty units.</w:t>
      </w:r>
    </w:p>
    <w:p w14:paraId="1CE34926" w14:textId="77777777" w:rsidR="00AA74F1" w:rsidRPr="00E706E7" w:rsidRDefault="00AA74F1" w:rsidP="00AA74F1">
      <w:pPr>
        <w:pStyle w:val="subsection"/>
      </w:pPr>
      <w:r w:rsidRPr="00E706E7">
        <w:tab/>
        <w:t>(7)</w:t>
      </w:r>
      <w:r w:rsidRPr="00E706E7">
        <w:tab/>
        <w:t xml:space="preserve">A copy of a notice under </w:t>
      </w:r>
      <w:r w:rsidR="003C714C" w:rsidRPr="00E706E7">
        <w:t>subsection (</w:t>
      </w:r>
      <w:r w:rsidRPr="00E706E7">
        <w:t xml:space="preserve">1) is to be published in the </w:t>
      </w:r>
      <w:r w:rsidRPr="00E706E7">
        <w:rPr>
          <w:i/>
        </w:rPr>
        <w:t>Gazette</w:t>
      </w:r>
      <w:r w:rsidRPr="00E706E7">
        <w:t>.</w:t>
      </w:r>
    </w:p>
    <w:p w14:paraId="567A070D" w14:textId="77777777" w:rsidR="00AA74F1" w:rsidRPr="00E706E7" w:rsidRDefault="00AA74F1" w:rsidP="00AA74F1">
      <w:pPr>
        <w:pStyle w:val="ActHead5"/>
      </w:pPr>
      <w:bookmarkStart w:id="258" w:name="_Toc155339657"/>
      <w:r w:rsidRPr="00F42C20">
        <w:rPr>
          <w:rStyle w:val="CharSectno"/>
        </w:rPr>
        <w:t>75</w:t>
      </w:r>
      <w:r w:rsidRPr="00E706E7">
        <w:t xml:space="preserve">  Actuarial investigation of adequacy of security provided by designated security trust funds</w:t>
      </w:r>
      <w:bookmarkEnd w:id="258"/>
    </w:p>
    <w:p w14:paraId="226D6C2B" w14:textId="77777777" w:rsidR="00AA74F1" w:rsidRPr="00E706E7" w:rsidRDefault="00AA74F1" w:rsidP="00AA74F1">
      <w:pPr>
        <w:pStyle w:val="subsection"/>
      </w:pPr>
      <w:r w:rsidRPr="00E706E7">
        <w:tab/>
        <w:t>(1)</w:t>
      </w:r>
      <w:r w:rsidRPr="00E706E7">
        <w:tab/>
        <w:t>APRA may, by written notice given to Lloyd’s, require Lloyd’s to cause an actuary to be appointed to:</w:t>
      </w:r>
    </w:p>
    <w:p w14:paraId="5ADB7D6B" w14:textId="77777777" w:rsidR="00AA74F1" w:rsidRPr="00E706E7" w:rsidRDefault="00AA74F1" w:rsidP="00AA74F1">
      <w:pPr>
        <w:pStyle w:val="paragraph"/>
      </w:pPr>
      <w:r w:rsidRPr="00E706E7">
        <w:tab/>
        <w:t>(a)</w:t>
      </w:r>
      <w:r w:rsidRPr="00E706E7">
        <w:tab/>
        <w:t>carry out an investigation of the extent to which a specified designated security trust fund constitutes an adequate security for the class of insurance liabilities secured by the fund; and</w:t>
      </w:r>
    </w:p>
    <w:p w14:paraId="31675CDF" w14:textId="77777777" w:rsidR="00AA74F1" w:rsidRPr="00E706E7" w:rsidRDefault="00AA74F1" w:rsidP="00AA74F1">
      <w:pPr>
        <w:pStyle w:val="paragraph"/>
      </w:pPr>
      <w:r w:rsidRPr="00E706E7">
        <w:tab/>
        <w:t>(b)</w:t>
      </w:r>
      <w:r w:rsidRPr="00E706E7">
        <w:tab/>
        <w:t>make a report on that investigation, being a report that contains statements of the actuary’s opinion about each of the matters specified in the notice.</w:t>
      </w:r>
    </w:p>
    <w:p w14:paraId="6562992C" w14:textId="77777777" w:rsidR="00AA74F1" w:rsidRPr="00E706E7" w:rsidRDefault="00AA74F1" w:rsidP="00AA74F1">
      <w:pPr>
        <w:pStyle w:val="subsection"/>
      </w:pPr>
      <w:r w:rsidRPr="00E706E7">
        <w:tab/>
        <w:t>(2)</w:t>
      </w:r>
      <w:r w:rsidRPr="00E706E7">
        <w:tab/>
        <w:t>The actuary must not be:</w:t>
      </w:r>
    </w:p>
    <w:p w14:paraId="129B15BD" w14:textId="77777777" w:rsidR="00AA74F1" w:rsidRPr="00E706E7" w:rsidRDefault="00AA74F1" w:rsidP="00AA74F1">
      <w:pPr>
        <w:pStyle w:val="paragraph"/>
      </w:pPr>
      <w:r w:rsidRPr="00E706E7">
        <w:tab/>
        <w:t>(a)</w:t>
      </w:r>
      <w:r w:rsidRPr="00E706E7">
        <w:tab/>
        <w:t>an officer of Lloyd’s; or</w:t>
      </w:r>
    </w:p>
    <w:p w14:paraId="629DA496" w14:textId="77777777" w:rsidR="00AA74F1" w:rsidRPr="00E706E7" w:rsidRDefault="00AA74F1" w:rsidP="00AA74F1">
      <w:pPr>
        <w:pStyle w:val="paragraph"/>
      </w:pPr>
      <w:r w:rsidRPr="00E706E7">
        <w:tab/>
        <w:t>(b)</w:t>
      </w:r>
      <w:r w:rsidRPr="00E706E7">
        <w:tab/>
        <w:t xml:space="preserve">an officer of a body corporate specified in a </w:t>
      </w:r>
      <w:r w:rsidR="00EA5174" w:rsidRPr="00E706E7">
        <w:t>determination made, by legislative instrument,</w:t>
      </w:r>
      <w:r w:rsidRPr="00E706E7">
        <w:t xml:space="preserve"> by APRA for the purposes of this paragraph.</w:t>
      </w:r>
    </w:p>
    <w:p w14:paraId="54BFFFC8" w14:textId="77777777" w:rsidR="00AA74F1" w:rsidRPr="00E706E7" w:rsidRDefault="00AA74F1" w:rsidP="00AA74F1">
      <w:pPr>
        <w:pStyle w:val="subsection"/>
      </w:pPr>
      <w:r w:rsidRPr="00E706E7">
        <w:tab/>
        <w:t>(3)</w:t>
      </w:r>
      <w:r w:rsidRPr="00E706E7">
        <w:tab/>
        <w:t>Lloyd’s must, within 14 days after the date on which the notice was given, advise APRA, in writing, of the name of the actuary.</w:t>
      </w:r>
    </w:p>
    <w:p w14:paraId="64C48E12" w14:textId="77777777" w:rsidR="00AA74F1" w:rsidRPr="00E706E7" w:rsidRDefault="00AA74F1" w:rsidP="00AA74F1">
      <w:pPr>
        <w:pStyle w:val="subsection"/>
      </w:pPr>
      <w:r w:rsidRPr="00E706E7">
        <w:tab/>
        <w:t>(4)</w:t>
      </w:r>
      <w:r w:rsidRPr="00E706E7">
        <w:tab/>
        <w:t>If APRA notifies Lloyd’s that the actuary is not acceptable to APRA, Lloyd’s must, within 14 days after the date on which the notice was given:</w:t>
      </w:r>
    </w:p>
    <w:p w14:paraId="638B3063" w14:textId="77777777" w:rsidR="00AA74F1" w:rsidRPr="00E706E7" w:rsidRDefault="00AA74F1" w:rsidP="00AA74F1">
      <w:pPr>
        <w:pStyle w:val="paragraph"/>
      </w:pPr>
      <w:r w:rsidRPr="00E706E7">
        <w:tab/>
        <w:t>(a)</w:t>
      </w:r>
      <w:r w:rsidRPr="00E706E7">
        <w:tab/>
        <w:t>cause a different actuary to be appointed; and</w:t>
      </w:r>
    </w:p>
    <w:p w14:paraId="6DCC3CB9" w14:textId="77777777" w:rsidR="00AA74F1" w:rsidRPr="00E706E7" w:rsidRDefault="00AA74F1" w:rsidP="00AA74F1">
      <w:pPr>
        <w:pStyle w:val="paragraph"/>
      </w:pPr>
      <w:r w:rsidRPr="00E706E7">
        <w:tab/>
        <w:t>(b)</w:t>
      </w:r>
      <w:r w:rsidRPr="00E706E7">
        <w:tab/>
        <w:t>advise APRA, in writing, of the name of the actuary so appointed.</w:t>
      </w:r>
    </w:p>
    <w:p w14:paraId="4F428196" w14:textId="77777777" w:rsidR="00AA74F1" w:rsidRPr="00E706E7" w:rsidRDefault="00AA74F1" w:rsidP="00AA74F1">
      <w:pPr>
        <w:pStyle w:val="subsection"/>
      </w:pPr>
      <w:r w:rsidRPr="00E706E7">
        <w:tab/>
        <w:t>(5)</w:t>
      </w:r>
      <w:r w:rsidRPr="00E706E7">
        <w:tab/>
        <w:t xml:space="preserve">APRA may, within 14 days after the advice was given under </w:t>
      </w:r>
      <w:r w:rsidR="003C714C" w:rsidRPr="00E706E7">
        <w:t>subsection (</w:t>
      </w:r>
      <w:r w:rsidRPr="00E706E7">
        <w:t>3) or (4), notify Lloyd’s, in writing, that the actuary is not acceptable to APRA.</w:t>
      </w:r>
    </w:p>
    <w:p w14:paraId="45724569" w14:textId="77777777" w:rsidR="00AA74F1" w:rsidRPr="00E706E7" w:rsidRDefault="00AA74F1" w:rsidP="00AA74F1">
      <w:pPr>
        <w:pStyle w:val="subsection"/>
      </w:pPr>
      <w:r w:rsidRPr="00E706E7">
        <w:tab/>
        <w:t>(6)</w:t>
      </w:r>
      <w:r w:rsidRPr="00E706E7">
        <w:tab/>
        <w:t>Lloyd’s must cause the actuary’s report to be given to APRA:</w:t>
      </w:r>
    </w:p>
    <w:p w14:paraId="4BDDB8E4" w14:textId="77777777" w:rsidR="00AA74F1" w:rsidRPr="00E706E7" w:rsidRDefault="00AA74F1" w:rsidP="00AA74F1">
      <w:pPr>
        <w:pStyle w:val="paragraph"/>
      </w:pPr>
      <w:r w:rsidRPr="00E706E7">
        <w:tab/>
        <w:t>(a)</w:t>
      </w:r>
      <w:r w:rsidRPr="00E706E7">
        <w:tab/>
        <w:t xml:space="preserve">within 30 days after the date on which the notice was given to Lloyd’s under </w:t>
      </w:r>
      <w:r w:rsidR="003C714C" w:rsidRPr="00E706E7">
        <w:t>subsection (</w:t>
      </w:r>
      <w:r w:rsidRPr="00E706E7">
        <w:t>1); or</w:t>
      </w:r>
    </w:p>
    <w:p w14:paraId="140AE450" w14:textId="77777777" w:rsidR="00AA74F1" w:rsidRPr="00E706E7" w:rsidRDefault="00AA74F1" w:rsidP="00AA74F1">
      <w:pPr>
        <w:pStyle w:val="paragraph"/>
      </w:pPr>
      <w:r w:rsidRPr="00E706E7">
        <w:tab/>
        <w:t>(b)</w:t>
      </w:r>
      <w:r w:rsidRPr="00E706E7">
        <w:tab/>
        <w:t>within such further time as APRA, by written notice, allows.</w:t>
      </w:r>
    </w:p>
    <w:p w14:paraId="00E5909B" w14:textId="77777777" w:rsidR="00AA74F1" w:rsidRPr="00E706E7" w:rsidRDefault="00AA74F1" w:rsidP="00AA74F1">
      <w:pPr>
        <w:pStyle w:val="subsection"/>
      </w:pPr>
      <w:r w:rsidRPr="00E706E7">
        <w:tab/>
        <w:t>(7)</w:t>
      </w:r>
      <w:r w:rsidRPr="00E706E7">
        <w:tab/>
        <w:t>The actuary’s report must be signed by the actuary.</w:t>
      </w:r>
    </w:p>
    <w:p w14:paraId="01E93EFD" w14:textId="77777777" w:rsidR="00AA74F1" w:rsidRPr="00E706E7" w:rsidRDefault="00AA74F1" w:rsidP="00AA74F1">
      <w:pPr>
        <w:pStyle w:val="subsection"/>
      </w:pPr>
      <w:r w:rsidRPr="00E706E7">
        <w:tab/>
        <w:t>(8)</w:t>
      </w:r>
      <w:r w:rsidRPr="00E706E7">
        <w:tab/>
        <w:t>Lloyd’s must comply with this section.</w:t>
      </w:r>
    </w:p>
    <w:p w14:paraId="6C22179F" w14:textId="77777777" w:rsidR="00AA74F1" w:rsidRPr="00E706E7" w:rsidRDefault="00AA74F1" w:rsidP="00AA74F1">
      <w:pPr>
        <w:pStyle w:val="subsection"/>
      </w:pPr>
      <w:r w:rsidRPr="00E706E7">
        <w:tab/>
        <w:t>(10)</w:t>
      </w:r>
      <w:r w:rsidRPr="00E706E7">
        <w:tab/>
        <w:t>In this section:</w:t>
      </w:r>
    </w:p>
    <w:p w14:paraId="72F11E70" w14:textId="77777777" w:rsidR="00AA74F1" w:rsidRPr="00E706E7" w:rsidRDefault="00AA74F1" w:rsidP="00AA74F1">
      <w:pPr>
        <w:pStyle w:val="Definition"/>
      </w:pPr>
      <w:r w:rsidRPr="00E706E7">
        <w:rPr>
          <w:b/>
          <w:i/>
        </w:rPr>
        <w:t>officer</w:t>
      </w:r>
      <w:r w:rsidRPr="00E706E7">
        <w:t xml:space="preserve">, in relation to a body corporate, has the same meaning as in the </w:t>
      </w:r>
      <w:r w:rsidRPr="00E706E7">
        <w:rPr>
          <w:i/>
        </w:rPr>
        <w:t>Corporations Act 2001</w:t>
      </w:r>
      <w:r w:rsidRPr="00E706E7">
        <w:t>.</w:t>
      </w:r>
    </w:p>
    <w:p w14:paraId="2729A0F4" w14:textId="77777777" w:rsidR="00AA74F1" w:rsidRPr="00E706E7" w:rsidRDefault="00AA74F1" w:rsidP="00AA74F1">
      <w:pPr>
        <w:pStyle w:val="ActHead5"/>
      </w:pPr>
      <w:bookmarkStart w:id="259" w:name="_Toc155339658"/>
      <w:r w:rsidRPr="00F42C20">
        <w:rPr>
          <w:rStyle w:val="CharSectno"/>
        </w:rPr>
        <w:t>76</w:t>
      </w:r>
      <w:r w:rsidRPr="00E706E7">
        <w:t xml:space="preserve">  Provision for liabilities in the accounts of designated security trust funds</w:t>
      </w:r>
      <w:bookmarkEnd w:id="259"/>
    </w:p>
    <w:p w14:paraId="03108AA2" w14:textId="77777777" w:rsidR="00AC016C" w:rsidRPr="00E706E7" w:rsidRDefault="00AC016C" w:rsidP="00AC016C">
      <w:pPr>
        <w:pStyle w:val="subsection"/>
      </w:pPr>
      <w:r w:rsidRPr="00E706E7">
        <w:tab/>
        <w:t>(1A)</w:t>
      </w:r>
      <w:r w:rsidRPr="00E706E7">
        <w:tab/>
        <w:t xml:space="preserve">APRA may give a written notice under </w:t>
      </w:r>
      <w:r w:rsidR="003C714C" w:rsidRPr="00E706E7">
        <w:t>subsection (</w:t>
      </w:r>
      <w:r w:rsidRPr="00E706E7">
        <w:t>1) if APRA has reason to believe that the provision for liabilities in the accounts of a designated security trust fund is insufficient.</w:t>
      </w:r>
    </w:p>
    <w:p w14:paraId="2CA32219" w14:textId="77777777" w:rsidR="00AA74F1" w:rsidRPr="00E706E7" w:rsidRDefault="00AA74F1" w:rsidP="00AA74F1">
      <w:pPr>
        <w:pStyle w:val="subsection"/>
      </w:pPr>
      <w:r w:rsidRPr="00E706E7">
        <w:tab/>
        <w:t>(1)</w:t>
      </w:r>
      <w:r w:rsidRPr="00E706E7">
        <w:tab/>
        <w:t xml:space="preserve">APRA may, </w:t>
      </w:r>
      <w:r w:rsidR="00AC016C" w:rsidRPr="00E706E7">
        <w:t>by written notice given to the trustee of the</w:t>
      </w:r>
      <w:r w:rsidRPr="00E706E7">
        <w:t xml:space="preserve"> designated security trust fund, direct that the trustee must, within such period after the giving of the notice as is specified in the notice, make provision, or further provision, in the accounts of the fund:</w:t>
      </w:r>
    </w:p>
    <w:p w14:paraId="095FEA3C" w14:textId="77777777" w:rsidR="00AA74F1" w:rsidRPr="00E706E7" w:rsidRDefault="00AA74F1" w:rsidP="00AA74F1">
      <w:pPr>
        <w:pStyle w:val="paragraph"/>
      </w:pPr>
      <w:r w:rsidRPr="00E706E7">
        <w:tab/>
        <w:t>(a)</w:t>
      </w:r>
      <w:r w:rsidRPr="00E706E7">
        <w:tab/>
        <w:t>of a specified amount; or</w:t>
      </w:r>
    </w:p>
    <w:p w14:paraId="3FA9BF69" w14:textId="77777777" w:rsidR="00AA74F1" w:rsidRPr="00E706E7" w:rsidRDefault="00AA74F1" w:rsidP="00AA74F1">
      <w:pPr>
        <w:pStyle w:val="paragraph"/>
      </w:pPr>
      <w:r w:rsidRPr="00E706E7">
        <w:tab/>
        <w:t>(b)</w:t>
      </w:r>
      <w:r w:rsidRPr="00E706E7">
        <w:tab/>
        <w:t>of an amount determined in a specified manner;</w:t>
      </w:r>
    </w:p>
    <w:p w14:paraId="6E210126" w14:textId="77777777" w:rsidR="00AA74F1" w:rsidRPr="00E706E7" w:rsidRDefault="00AA74F1" w:rsidP="00AA74F1">
      <w:pPr>
        <w:pStyle w:val="subsection2"/>
      </w:pPr>
      <w:r w:rsidRPr="00E706E7">
        <w:t>in respect of any or all of the liabilities secured by the fund.</w:t>
      </w:r>
    </w:p>
    <w:p w14:paraId="0335FF20" w14:textId="77777777" w:rsidR="00AA74F1" w:rsidRPr="00E706E7" w:rsidRDefault="00AA74F1" w:rsidP="00AA74F1">
      <w:pPr>
        <w:pStyle w:val="subsection"/>
      </w:pPr>
      <w:r w:rsidRPr="00E706E7">
        <w:tab/>
        <w:t>(2)</w:t>
      </w:r>
      <w:r w:rsidRPr="00E706E7">
        <w:tab/>
        <w:t>The period specified in the direction must be at least 14 days.</w:t>
      </w:r>
    </w:p>
    <w:p w14:paraId="49892CE4" w14:textId="77777777" w:rsidR="00AA74F1" w:rsidRPr="00E706E7" w:rsidRDefault="00AA74F1" w:rsidP="00AA74F1">
      <w:pPr>
        <w:pStyle w:val="subsection"/>
      </w:pPr>
      <w:r w:rsidRPr="00E706E7">
        <w:tab/>
        <w:t>(3)</w:t>
      </w:r>
      <w:r w:rsidRPr="00E706E7">
        <w:tab/>
        <w:t>The powers of APRA under this section are in addition to, and do not limit, the powers of APRA under Division</w:t>
      </w:r>
      <w:r w:rsidR="003C714C" w:rsidRPr="00E706E7">
        <w:t> </w:t>
      </w:r>
      <w:r w:rsidRPr="00E706E7">
        <w:t>4.</w:t>
      </w:r>
    </w:p>
    <w:p w14:paraId="2E8BFE7F" w14:textId="77777777" w:rsidR="00AA74F1" w:rsidRPr="00E706E7" w:rsidRDefault="00AA74F1" w:rsidP="00AA74F1">
      <w:pPr>
        <w:pStyle w:val="subsection"/>
      </w:pPr>
      <w:r w:rsidRPr="00E706E7">
        <w:tab/>
        <w:t>(4)</w:t>
      </w:r>
      <w:r w:rsidRPr="00E706E7">
        <w:tab/>
        <w:t xml:space="preserve">The trustee of a designated security trust fund must comply with a direction given to the trustee under </w:t>
      </w:r>
      <w:r w:rsidR="003C714C" w:rsidRPr="00E706E7">
        <w:t>subsection (</w:t>
      </w:r>
      <w:r w:rsidRPr="00E706E7">
        <w:t>1).</w:t>
      </w:r>
    </w:p>
    <w:p w14:paraId="4BAF2C8C" w14:textId="77777777" w:rsidR="00AA74F1" w:rsidRPr="00E706E7" w:rsidRDefault="00AA74F1" w:rsidP="00AA74F1">
      <w:pPr>
        <w:pStyle w:val="subsection"/>
      </w:pPr>
      <w:r w:rsidRPr="00E706E7">
        <w:tab/>
        <w:t>(5)</w:t>
      </w:r>
      <w:r w:rsidRPr="00E706E7">
        <w:tab/>
        <w:t>If:</w:t>
      </w:r>
    </w:p>
    <w:p w14:paraId="1A4CCB9B" w14:textId="77777777" w:rsidR="00AA74F1" w:rsidRPr="00E706E7" w:rsidRDefault="00AA74F1" w:rsidP="00AA74F1">
      <w:pPr>
        <w:pStyle w:val="paragraph"/>
      </w:pPr>
      <w:r w:rsidRPr="00E706E7">
        <w:tab/>
        <w:t>(a)</w:t>
      </w:r>
      <w:r w:rsidRPr="00E706E7">
        <w:tab/>
        <w:t xml:space="preserve">a direction under </w:t>
      </w:r>
      <w:r w:rsidR="003C714C" w:rsidRPr="00E706E7">
        <w:t>subsection (</w:t>
      </w:r>
      <w:r w:rsidRPr="00E706E7">
        <w:t>1) is in force in relation to a fund; and</w:t>
      </w:r>
    </w:p>
    <w:p w14:paraId="0F2BBD7F" w14:textId="77777777" w:rsidR="00AA74F1" w:rsidRPr="00E706E7" w:rsidRDefault="00AA74F1" w:rsidP="00AA74F1">
      <w:pPr>
        <w:pStyle w:val="paragraph"/>
      </w:pPr>
      <w:r w:rsidRPr="00E706E7">
        <w:tab/>
        <w:t>(b)</w:t>
      </w:r>
      <w:r w:rsidRPr="00E706E7">
        <w:tab/>
        <w:t>the fund commences to be under judicial trusteeship in accordance with Division</w:t>
      </w:r>
      <w:r w:rsidR="003C714C" w:rsidRPr="00E706E7">
        <w:t> </w:t>
      </w:r>
      <w:r w:rsidRPr="00E706E7">
        <w:t>5;</w:t>
      </w:r>
    </w:p>
    <w:p w14:paraId="1C116FDB" w14:textId="77777777" w:rsidR="00AA74F1" w:rsidRPr="00E706E7" w:rsidRDefault="00AA74F1" w:rsidP="00AA74F1">
      <w:pPr>
        <w:pStyle w:val="subsection2"/>
      </w:pPr>
      <w:r w:rsidRPr="00E706E7">
        <w:t>the direction ceases to have effect on that commencement.</w:t>
      </w:r>
    </w:p>
    <w:p w14:paraId="63FCD94E" w14:textId="77777777" w:rsidR="00AA74F1" w:rsidRPr="00E706E7" w:rsidRDefault="00AA74F1" w:rsidP="00AA74F1">
      <w:pPr>
        <w:pStyle w:val="subsection"/>
      </w:pPr>
      <w:r w:rsidRPr="00E706E7">
        <w:tab/>
        <w:t>(6)</w:t>
      </w:r>
      <w:r w:rsidRPr="00E706E7">
        <w:tab/>
        <w:t xml:space="preserve">A direction given to the trustee of a designated security trust fund under </w:t>
      </w:r>
      <w:r w:rsidR="003C714C" w:rsidRPr="00E706E7">
        <w:t>subsection (</w:t>
      </w:r>
      <w:r w:rsidRPr="00E706E7">
        <w:t>1) does not require the trustee to incur any financial liability by way of funding the security trust fund.</w:t>
      </w:r>
    </w:p>
    <w:p w14:paraId="762980BD" w14:textId="77777777" w:rsidR="00AA74F1" w:rsidRPr="00E706E7" w:rsidRDefault="00AA74F1" w:rsidP="0082664E">
      <w:pPr>
        <w:pStyle w:val="ActHead3"/>
        <w:pageBreakBefore/>
      </w:pPr>
      <w:bookmarkStart w:id="260" w:name="_Toc155339659"/>
      <w:r w:rsidRPr="00F42C20">
        <w:rPr>
          <w:rStyle w:val="CharDivNo"/>
        </w:rPr>
        <w:t>Division</w:t>
      </w:r>
      <w:r w:rsidR="003C714C" w:rsidRPr="00F42C20">
        <w:rPr>
          <w:rStyle w:val="CharDivNo"/>
        </w:rPr>
        <w:t> </w:t>
      </w:r>
      <w:r w:rsidRPr="00F42C20">
        <w:rPr>
          <w:rStyle w:val="CharDivNo"/>
        </w:rPr>
        <w:t>4</w:t>
      </w:r>
      <w:r w:rsidRPr="00E706E7">
        <w:t>—</w:t>
      </w:r>
      <w:r w:rsidRPr="00F42C20">
        <w:rPr>
          <w:rStyle w:val="CharDivText"/>
        </w:rPr>
        <w:t>Investigations</w:t>
      </w:r>
      <w:bookmarkEnd w:id="260"/>
    </w:p>
    <w:p w14:paraId="313CD915" w14:textId="77777777" w:rsidR="00AA74F1" w:rsidRPr="00E706E7" w:rsidRDefault="00AA74F1" w:rsidP="00AA74F1">
      <w:pPr>
        <w:pStyle w:val="ActHead4"/>
      </w:pPr>
      <w:bookmarkStart w:id="261" w:name="_Toc155339660"/>
      <w:r w:rsidRPr="00F42C20">
        <w:rPr>
          <w:rStyle w:val="CharSubdNo"/>
        </w:rPr>
        <w:t>Subdivision A</w:t>
      </w:r>
      <w:r w:rsidRPr="00E706E7">
        <w:t>—</w:t>
      </w:r>
      <w:r w:rsidRPr="00F42C20">
        <w:rPr>
          <w:rStyle w:val="CharSubdText"/>
        </w:rPr>
        <w:t>Inquiries and directions by APRA</w:t>
      </w:r>
      <w:bookmarkEnd w:id="261"/>
    </w:p>
    <w:p w14:paraId="0660CF60" w14:textId="77777777" w:rsidR="00AA74F1" w:rsidRPr="00E706E7" w:rsidRDefault="00AA74F1" w:rsidP="00AA74F1">
      <w:pPr>
        <w:pStyle w:val="ActHead5"/>
      </w:pPr>
      <w:bookmarkStart w:id="262" w:name="_Toc155339661"/>
      <w:r w:rsidRPr="00F42C20">
        <w:rPr>
          <w:rStyle w:val="CharSectno"/>
        </w:rPr>
        <w:t>77</w:t>
      </w:r>
      <w:r w:rsidRPr="00E706E7">
        <w:t xml:space="preserve">  Inquiries by APRA</w:t>
      </w:r>
      <w:bookmarkEnd w:id="262"/>
    </w:p>
    <w:p w14:paraId="4B005A0F" w14:textId="77777777" w:rsidR="00AA74F1" w:rsidRPr="00E706E7" w:rsidRDefault="00AA74F1" w:rsidP="00AA74F1">
      <w:pPr>
        <w:pStyle w:val="subsection"/>
      </w:pPr>
      <w:r w:rsidRPr="00E706E7">
        <w:tab/>
        <w:t>(1)</w:t>
      </w:r>
      <w:r w:rsidRPr="00E706E7">
        <w:tab/>
        <w:t>APRA may, by written notice given to Lloyd’s or the trustee of a designated security trust fund, require Lloyd’s or the trustee, as the case may be, to give to APRA, within such period after the giving of the notice as is specified in the notice, such information about the affairs of:</w:t>
      </w:r>
    </w:p>
    <w:p w14:paraId="678BD687" w14:textId="77777777" w:rsidR="00AA74F1" w:rsidRPr="00E706E7" w:rsidRDefault="00AA74F1" w:rsidP="00AA74F1">
      <w:pPr>
        <w:pStyle w:val="paragraph"/>
      </w:pPr>
      <w:r w:rsidRPr="00E706E7">
        <w:tab/>
        <w:t>(a)</w:t>
      </w:r>
      <w:r w:rsidRPr="00E706E7">
        <w:tab/>
        <w:t>in the case of a notice given to Lloyd’s—a specified designated security trust fund; or</w:t>
      </w:r>
    </w:p>
    <w:p w14:paraId="7AB1D427" w14:textId="77777777" w:rsidR="00AA74F1" w:rsidRPr="00E706E7" w:rsidRDefault="00AA74F1" w:rsidP="00AA74F1">
      <w:pPr>
        <w:pStyle w:val="paragraph"/>
      </w:pPr>
      <w:r w:rsidRPr="00E706E7">
        <w:tab/>
        <w:t>(b)</w:t>
      </w:r>
      <w:r w:rsidRPr="00E706E7">
        <w:tab/>
        <w:t>in the case of a notice given to the trustee of a designated security trust fund—the fund;</w:t>
      </w:r>
    </w:p>
    <w:p w14:paraId="1324D794" w14:textId="77777777" w:rsidR="00AA74F1" w:rsidRPr="00E706E7" w:rsidRDefault="00AA74F1" w:rsidP="00AA74F1">
      <w:pPr>
        <w:pStyle w:val="subsection2"/>
      </w:pPr>
      <w:r w:rsidRPr="00E706E7">
        <w:t>as is specified in the notice.</w:t>
      </w:r>
    </w:p>
    <w:p w14:paraId="076F028A" w14:textId="77777777" w:rsidR="00AA74F1" w:rsidRPr="00E706E7" w:rsidRDefault="00AA74F1" w:rsidP="00AA74F1">
      <w:pPr>
        <w:pStyle w:val="subsection"/>
      </w:pPr>
      <w:r w:rsidRPr="00E706E7">
        <w:tab/>
        <w:t>(2)</w:t>
      </w:r>
      <w:r w:rsidRPr="00E706E7">
        <w:tab/>
        <w:t>The period specified in the notice must be at least 14 days.</w:t>
      </w:r>
    </w:p>
    <w:p w14:paraId="48C11D55" w14:textId="77777777" w:rsidR="00AA74F1" w:rsidRPr="00E706E7" w:rsidRDefault="00AA74F1" w:rsidP="00AA74F1">
      <w:pPr>
        <w:pStyle w:val="subsection"/>
      </w:pPr>
      <w:r w:rsidRPr="00E706E7">
        <w:tab/>
        <w:t>(3)</w:t>
      </w:r>
      <w:r w:rsidRPr="00E706E7">
        <w:tab/>
        <w:t xml:space="preserve">A person must comply with a requirement under </w:t>
      </w:r>
      <w:r w:rsidR="003C714C" w:rsidRPr="00E706E7">
        <w:t>subsection (</w:t>
      </w:r>
      <w:r w:rsidRPr="00E706E7">
        <w:t>1).</w:t>
      </w:r>
    </w:p>
    <w:p w14:paraId="338F1E5F" w14:textId="77777777" w:rsidR="00AA74F1" w:rsidRPr="00E706E7" w:rsidRDefault="00AA74F1" w:rsidP="00AA74F1">
      <w:pPr>
        <w:pStyle w:val="subsection"/>
      </w:pPr>
      <w:r w:rsidRPr="00E706E7">
        <w:tab/>
        <w:t>(4)</w:t>
      </w:r>
      <w:r w:rsidRPr="00E706E7">
        <w:tab/>
        <w:t xml:space="preserve">A person who intentionally or recklessly contravenes </w:t>
      </w:r>
      <w:r w:rsidR="003C714C" w:rsidRPr="00E706E7">
        <w:t>subsection (</w:t>
      </w:r>
      <w:r w:rsidRPr="00E706E7">
        <w:t xml:space="preserve">3) </w:t>
      </w:r>
      <w:r w:rsidR="00341585" w:rsidRPr="00E706E7">
        <w:t>commits</w:t>
      </w:r>
      <w:r w:rsidRPr="00E706E7">
        <w:t xml:space="preserve"> an offence punishable on conviction by a fine not exceeding 200 penalty units.</w:t>
      </w:r>
    </w:p>
    <w:p w14:paraId="148CE9D9" w14:textId="77777777" w:rsidR="00AA74F1" w:rsidRPr="00E706E7" w:rsidRDefault="00AA74F1" w:rsidP="00AA74F1">
      <w:pPr>
        <w:pStyle w:val="ActHead5"/>
      </w:pPr>
      <w:bookmarkStart w:id="263" w:name="_Toc155339662"/>
      <w:r w:rsidRPr="00F42C20">
        <w:rPr>
          <w:rStyle w:val="CharSectno"/>
        </w:rPr>
        <w:t>78</w:t>
      </w:r>
      <w:r w:rsidRPr="00E706E7">
        <w:t xml:space="preserve">  Direction not to deal with certain assets</w:t>
      </w:r>
      <w:bookmarkEnd w:id="263"/>
    </w:p>
    <w:p w14:paraId="7CF3DA4F" w14:textId="77777777" w:rsidR="00AA74F1" w:rsidRPr="00E706E7" w:rsidRDefault="00AA74F1" w:rsidP="00AA74F1">
      <w:pPr>
        <w:pStyle w:val="subsection"/>
      </w:pPr>
      <w:r w:rsidRPr="00E706E7">
        <w:tab/>
        <w:t>(1)</w:t>
      </w:r>
      <w:r w:rsidRPr="00E706E7">
        <w:tab/>
        <w:t>This section applies to a designated security trust fund if APRA has reason to believe that the fund does not constitute, or is unlikely to constitute, an adequate security for the class of insurance liabilities secured by the fund.</w:t>
      </w:r>
    </w:p>
    <w:p w14:paraId="320AF68C" w14:textId="77777777" w:rsidR="00AA74F1" w:rsidRPr="00E706E7" w:rsidRDefault="00AA74F1" w:rsidP="00AA74F1">
      <w:pPr>
        <w:pStyle w:val="subsection"/>
      </w:pPr>
      <w:r w:rsidRPr="00E706E7">
        <w:tab/>
        <w:t>(2)</w:t>
      </w:r>
      <w:r w:rsidRPr="00E706E7">
        <w:tab/>
        <w:t>APRA may, by written notice given to the trustee of the fund, direct:</w:t>
      </w:r>
    </w:p>
    <w:p w14:paraId="69A1176C" w14:textId="77777777" w:rsidR="00AA74F1" w:rsidRPr="00E706E7" w:rsidRDefault="00AA74F1" w:rsidP="00AA74F1">
      <w:pPr>
        <w:pStyle w:val="paragraph"/>
      </w:pPr>
      <w:r w:rsidRPr="00E706E7">
        <w:tab/>
        <w:t>(a)</w:t>
      </w:r>
      <w:r w:rsidRPr="00E706E7">
        <w:tab/>
        <w:t>that the trustee must not dispose of, or otherwise deal with or remove from Australia, any asset of the fund; or</w:t>
      </w:r>
    </w:p>
    <w:p w14:paraId="640C7DC6" w14:textId="77777777" w:rsidR="00AA74F1" w:rsidRPr="00E706E7" w:rsidRDefault="00AA74F1" w:rsidP="00AA74F1">
      <w:pPr>
        <w:pStyle w:val="paragraph"/>
      </w:pPr>
      <w:r w:rsidRPr="00E706E7">
        <w:tab/>
        <w:t>(b)</w:t>
      </w:r>
      <w:r w:rsidRPr="00E706E7">
        <w:tab/>
        <w:t>that the trustee must not dispose of, or otherwise deal with or remove from Australia, a specified asset of the fund; or</w:t>
      </w:r>
    </w:p>
    <w:p w14:paraId="4E41F237" w14:textId="77777777" w:rsidR="00AA74F1" w:rsidRPr="00E706E7" w:rsidRDefault="00AA74F1" w:rsidP="00AA74F1">
      <w:pPr>
        <w:pStyle w:val="paragraph"/>
      </w:pPr>
      <w:r w:rsidRPr="00E706E7">
        <w:tab/>
        <w:t>(c)</w:t>
      </w:r>
      <w:r w:rsidRPr="00E706E7">
        <w:tab/>
        <w:t>that the trustee must deal with a specified asset of the fund on such terms and conditions as are specified in the notice.</w:t>
      </w:r>
    </w:p>
    <w:p w14:paraId="52F6074A" w14:textId="77777777" w:rsidR="00AA74F1" w:rsidRPr="00E706E7" w:rsidRDefault="00AA74F1" w:rsidP="00AA74F1">
      <w:pPr>
        <w:pStyle w:val="notetext"/>
      </w:pPr>
      <w:r w:rsidRPr="00E706E7">
        <w:t>Note:</w:t>
      </w:r>
      <w:r w:rsidRPr="00E706E7">
        <w:tab/>
        <w:t xml:space="preserve">For specification by class, see </w:t>
      </w:r>
      <w:r w:rsidR="00D75C9C" w:rsidRPr="00E706E7">
        <w:t>subsection</w:t>
      </w:r>
      <w:r w:rsidR="003C714C" w:rsidRPr="00E706E7">
        <w:t> </w:t>
      </w:r>
      <w:r w:rsidR="00D75C9C" w:rsidRPr="00E706E7">
        <w:t>33(3AB)</w:t>
      </w:r>
      <w:r w:rsidRPr="00E706E7">
        <w:t xml:space="preserve"> of the </w:t>
      </w:r>
      <w:r w:rsidRPr="00E706E7">
        <w:rPr>
          <w:i/>
        </w:rPr>
        <w:t>Acts Interpretation Act 1901</w:t>
      </w:r>
      <w:r w:rsidRPr="00E706E7">
        <w:t>.</w:t>
      </w:r>
    </w:p>
    <w:p w14:paraId="43827D85" w14:textId="77777777" w:rsidR="00AA74F1" w:rsidRPr="00E706E7" w:rsidRDefault="00AA74F1" w:rsidP="00AA74F1">
      <w:pPr>
        <w:pStyle w:val="subsection"/>
      </w:pPr>
      <w:r w:rsidRPr="00E706E7">
        <w:tab/>
        <w:t>(3)</w:t>
      </w:r>
      <w:r w:rsidRPr="00E706E7">
        <w:tab/>
        <w:t>If:</w:t>
      </w:r>
    </w:p>
    <w:p w14:paraId="001636C7" w14:textId="77777777" w:rsidR="00AA74F1" w:rsidRPr="00E706E7" w:rsidRDefault="00AA74F1" w:rsidP="00AA74F1">
      <w:pPr>
        <w:pStyle w:val="paragraph"/>
      </w:pPr>
      <w:r w:rsidRPr="00E706E7">
        <w:tab/>
        <w:t>(a)</w:t>
      </w:r>
      <w:r w:rsidRPr="00E706E7">
        <w:tab/>
        <w:t xml:space="preserve">a direction under </w:t>
      </w:r>
      <w:r w:rsidR="003C714C" w:rsidRPr="00E706E7">
        <w:t>subsection (</w:t>
      </w:r>
      <w:r w:rsidRPr="00E706E7">
        <w:t>2) has been in force in relation to a fund for a period of more than 6 months; and</w:t>
      </w:r>
    </w:p>
    <w:p w14:paraId="6F403380" w14:textId="77777777" w:rsidR="00AA74F1" w:rsidRPr="00E706E7" w:rsidRDefault="00AA74F1" w:rsidP="00AA74F1">
      <w:pPr>
        <w:pStyle w:val="paragraph"/>
      </w:pPr>
      <w:r w:rsidRPr="00E706E7">
        <w:tab/>
        <w:t>(b)</w:t>
      </w:r>
      <w:r w:rsidRPr="00E706E7">
        <w:tab/>
        <w:t>Lloyd’s or the trustee of the fund requests APRA, in writing, to review the direction;</w:t>
      </w:r>
    </w:p>
    <w:p w14:paraId="0D04B316" w14:textId="77777777" w:rsidR="00AA74F1" w:rsidRPr="00E706E7" w:rsidRDefault="00AA74F1" w:rsidP="00AA74F1">
      <w:pPr>
        <w:pStyle w:val="subsection2"/>
      </w:pPr>
      <w:r w:rsidRPr="00E706E7">
        <w:t>APRA must consider whether the direction should:</w:t>
      </w:r>
    </w:p>
    <w:p w14:paraId="0856FE61" w14:textId="77777777" w:rsidR="00AA74F1" w:rsidRPr="00E706E7" w:rsidRDefault="00AA74F1" w:rsidP="00AA74F1">
      <w:pPr>
        <w:pStyle w:val="paragraph"/>
      </w:pPr>
      <w:r w:rsidRPr="00E706E7">
        <w:tab/>
        <w:t>(c)</w:t>
      </w:r>
      <w:r w:rsidRPr="00E706E7">
        <w:tab/>
        <w:t>remain in force; or</w:t>
      </w:r>
    </w:p>
    <w:p w14:paraId="0C69893C" w14:textId="77777777" w:rsidR="00AA74F1" w:rsidRPr="00E706E7" w:rsidRDefault="00AA74F1" w:rsidP="00AA74F1">
      <w:pPr>
        <w:pStyle w:val="paragraph"/>
      </w:pPr>
      <w:r w:rsidRPr="00E706E7">
        <w:tab/>
        <w:t>(d)</w:t>
      </w:r>
      <w:r w:rsidRPr="00E706E7">
        <w:tab/>
        <w:t>be varied; or</w:t>
      </w:r>
    </w:p>
    <w:p w14:paraId="47C28CE7" w14:textId="77777777" w:rsidR="00AA74F1" w:rsidRPr="00E706E7" w:rsidRDefault="00AA74F1" w:rsidP="00AA74F1">
      <w:pPr>
        <w:pStyle w:val="paragraph"/>
      </w:pPr>
      <w:r w:rsidRPr="00E706E7">
        <w:tab/>
        <w:t>(e)</w:t>
      </w:r>
      <w:r w:rsidRPr="00E706E7">
        <w:tab/>
        <w:t>be revoked.</w:t>
      </w:r>
    </w:p>
    <w:p w14:paraId="0DA4460C" w14:textId="77777777" w:rsidR="00AA74F1" w:rsidRPr="00E706E7" w:rsidRDefault="00AA74F1" w:rsidP="00AA74F1">
      <w:pPr>
        <w:pStyle w:val="subsection"/>
      </w:pPr>
      <w:r w:rsidRPr="00E706E7">
        <w:tab/>
        <w:t>(4)</w:t>
      </w:r>
      <w:r w:rsidRPr="00E706E7">
        <w:tab/>
        <w:t xml:space="preserve">In considering the matter referred to in </w:t>
      </w:r>
      <w:r w:rsidR="003C714C" w:rsidRPr="00E706E7">
        <w:t>subsection (</w:t>
      </w:r>
      <w:r w:rsidRPr="00E706E7">
        <w:t>3), APRA must have regard to:</w:t>
      </w:r>
    </w:p>
    <w:p w14:paraId="722002D0" w14:textId="77777777" w:rsidR="00AA74F1" w:rsidRPr="00E706E7" w:rsidRDefault="00AA74F1" w:rsidP="00AA74F1">
      <w:pPr>
        <w:pStyle w:val="paragraph"/>
      </w:pPr>
      <w:r w:rsidRPr="00E706E7">
        <w:tab/>
        <w:t>(a)</w:t>
      </w:r>
      <w:r w:rsidRPr="00E706E7">
        <w:tab/>
        <w:t>whether an investigation under Subdivision B is being, or has been, undertaken in relation to the fund; and</w:t>
      </w:r>
    </w:p>
    <w:p w14:paraId="5118D834" w14:textId="77777777" w:rsidR="00AA74F1" w:rsidRPr="00E706E7" w:rsidRDefault="00AA74F1" w:rsidP="00AA74F1">
      <w:pPr>
        <w:pStyle w:val="paragraph"/>
      </w:pPr>
      <w:r w:rsidRPr="00E706E7">
        <w:tab/>
        <w:t>(b)</w:t>
      </w:r>
      <w:r w:rsidRPr="00E706E7">
        <w:tab/>
        <w:t>whether a determination under section</w:t>
      </w:r>
      <w:r w:rsidR="003C714C" w:rsidRPr="00E706E7">
        <w:t> </w:t>
      </w:r>
      <w:r w:rsidRPr="00E706E7">
        <w:t>93 is in force; and</w:t>
      </w:r>
    </w:p>
    <w:p w14:paraId="412B196F" w14:textId="77777777" w:rsidR="00AA74F1" w:rsidRPr="00E706E7" w:rsidRDefault="00AA74F1" w:rsidP="00AA74F1">
      <w:pPr>
        <w:pStyle w:val="paragraph"/>
      </w:pPr>
      <w:r w:rsidRPr="00E706E7">
        <w:tab/>
        <w:t>(c)</w:t>
      </w:r>
      <w:r w:rsidRPr="00E706E7">
        <w:tab/>
        <w:t>such other matters (if any) as APRA considers relevant.</w:t>
      </w:r>
    </w:p>
    <w:p w14:paraId="2D7B894C" w14:textId="77777777" w:rsidR="00AA74F1" w:rsidRPr="00E706E7" w:rsidRDefault="00AA74F1" w:rsidP="00AA74F1">
      <w:pPr>
        <w:pStyle w:val="subsection"/>
      </w:pPr>
      <w:r w:rsidRPr="00E706E7">
        <w:tab/>
        <w:t>(5)</w:t>
      </w:r>
      <w:r w:rsidRPr="00E706E7">
        <w:tab/>
        <w:t>If:</w:t>
      </w:r>
    </w:p>
    <w:p w14:paraId="774EF781" w14:textId="77777777" w:rsidR="00AA74F1" w:rsidRPr="00E706E7" w:rsidRDefault="00AA74F1" w:rsidP="00AA74F1">
      <w:pPr>
        <w:pStyle w:val="paragraph"/>
      </w:pPr>
      <w:r w:rsidRPr="00E706E7">
        <w:tab/>
        <w:t>(a)</w:t>
      </w:r>
      <w:r w:rsidRPr="00E706E7">
        <w:tab/>
        <w:t xml:space="preserve">a request is made under </w:t>
      </w:r>
      <w:r w:rsidR="003C714C" w:rsidRPr="00E706E7">
        <w:t>subsection (</w:t>
      </w:r>
      <w:r w:rsidRPr="00E706E7">
        <w:t>3) in relation to a direction; and</w:t>
      </w:r>
    </w:p>
    <w:p w14:paraId="2B7A1A55" w14:textId="77777777" w:rsidR="00AA74F1" w:rsidRPr="00E706E7" w:rsidRDefault="00AA74F1" w:rsidP="00AA74F1">
      <w:pPr>
        <w:pStyle w:val="paragraph"/>
      </w:pPr>
      <w:r w:rsidRPr="00E706E7">
        <w:tab/>
        <w:t>(b)</w:t>
      </w:r>
      <w:r w:rsidRPr="00E706E7">
        <w:tab/>
        <w:t>the direction is still in force immediately before the end of the period of 30 days that began when the request was made;</w:t>
      </w:r>
    </w:p>
    <w:p w14:paraId="0650FC22" w14:textId="77777777" w:rsidR="00AA74F1" w:rsidRPr="00E706E7" w:rsidRDefault="00AA74F1" w:rsidP="00AA74F1">
      <w:pPr>
        <w:pStyle w:val="subsection2"/>
      </w:pPr>
      <w:r w:rsidRPr="00E706E7">
        <w:t>the direction ceases to be in force at the end of that period.</w:t>
      </w:r>
    </w:p>
    <w:p w14:paraId="6BE5623D" w14:textId="77777777" w:rsidR="00AA74F1" w:rsidRPr="00E706E7" w:rsidRDefault="00AA74F1" w:rsidP="00AA74F1">
      <w:pPr>
        <w:pStyle w:val="subsection"/>
      </w:pPr>
      <w:r w:rsidRPr="00E706E7">
        <w:tab/>
        <w:t>(6)</w:t>
      </w:r>
      <w:r w:rsidRPr="00E706E7">
        <w:tab/>
        <w:t xml:space="preserve">A person must comply with a direction under </w:t>
      </w:r>
      <w:r w:rsidR="003C714C" w:rsidRPr="00E706E7">
        <w:t>subsection (</w:t>
      </w:r>
      <w:r w:rsidRPr="00E706E7">
        <w:t>2).</w:t>
      </w:r>
    </w:p>
    <w:p w14:paraId="59F6BFB6" w14:textId="77777777" w:rsidR="00AA74F1" w:rsidRPr="00E706E7" w:rsidRDefault="00AA74F1" w:rsidP="00AA74F1">
      <w:pPr>
        <w:pStyle w:val="subsection"/>
      </w:pPr>
      <w:r w:rsidRPr="00E706E7">
        <w:tab/>
        <w:t>(7)</w:t>
      </w:r>
      <w:r w:rsidRPr="00E706E7">
        <w:tab/>
        <w:t xml:space="preserve">A person who intentionally or recklessly contravenes </w:t>
      </w:r>
      <w:r w:rsidR="003C714C" w:rsidRPr="00E706E7">
        <w:t>subsection (</w:t>
      </w:r>
      <w:r w:rsidRPr="00E706E7">
        <w:t xml:space="preserve">6) </w:t>
      </w:r>
      <w:r w:rsidR="00341585" w:rsidRPr="00E706E7">
        <w:t>commits</w:t>
      </w:r>
      <w:r w:rsidRPr="00E706E7">
        <w:t xml:space="preserve"> an offence punishable on conviction by a fine not exceeding 200 penalty units.</w:t>
      </w:r>
    </w:p>
    <w:p w14:paraId="6A258534" w14:textId="77777777" w:rsidR="00AA74F1" w:rsidRPr="00E706E7" w:rsidRDefault="00AA74F1" w:rsidP="00AA74F1">
      <w:pPr>
        <w:pStyle w:val="subsection"/>
      </w:pPr>
      <w:r w:rsidRPr="00E706E7">
        <w:tab/>
        <w:t>(8)</w:t>
      </w:r>
      <w:r w:rsidRPr="00E706E7">
        <w:tab/>
        <w:t xml:space="preserve">This section does not affect the validity of a transaction entered into in contravention of a direction under </w:t>
      </w:r>
      <w:r w:rsidR="003C714C" w:rsidRPr="00E706E7">
        <w:t>subsection (</w:t>
      </w:r>
      <w:r w:rsidRPr="00E706E7">
        <w:t>2).</w:t>
      </w:r>
    </w:p>
    <w:p w14:paraId="3C73FECC" w14:textId="77777777" w:rsidR="00AA74F1" w:rsidRPr="00E706E7" w:rsidRDefault="00AA74F1" w:rsidP="00AA74F1">
      <w:pPr>
        <w:pStyle w:val="subsection"/>
      </w:pPr>
      <w:r w:rsidRPr="00E706E7">
        <w:tab/>
        <w:t>(9)</w:t>
      </w:r>
      <w:r w:rsidRPr="00E706E7">
        <w:tab/>
        <w:t>If:</w:t>
      </w:r>
    </w:p>
    <w:p w14:paraId="4902A8F5" w14:textId="77777777" w:rsidR="00AA74F1" w:rsidRPr="00E706E7" w:rsidRDefault="00AA74F1" w:rsidP="00AA74F1">
      <w:pPr>
        <w:pStyle w:val="paragraph"/>
      </w:pPr>
      <w:r w:rsidRPr="00E706E7">
        <w:tab/>
        <w:t>(a)</w:t>
      </w:r>
      <w:r w:rsidRPr="00E706E7">
        <w:tab/>
        <w:t xml:space="preserve">a direction under </w:t>
      </w:r>
      <w:r w:rsidR="003C714C" w:rsidRPr="00E706E7">
        <w:t>subsection (</w:t>
      </w:r>
      <w:r w:rsidRPr="00E706E7">
        <w:t>2) is in force in relation to a fund; and</w:t>
      </w:r>
    </w:p>
    <w:p w14:paraId="06189879" w14:textId="77777777" w:rsidR="00AA74F1" w:rsidRPr="00E706E7" w:rsidRDefault="00AA74F1" w:rsidP="00AA74F1">
      <w:pPr>
        <w:pStyle w:val="paragraph"/>
      </w:pPr>
      <w:r w:rsidRPr="00E706E7">
        <w:tab/>
        <w:t>(b)</w:t>
      </w:r>
      <w:r w:rsidRPr="00E706E7">
        <w:tab/>
        <w:t>the fund commences to be under judicial trusteeship in accordance with Division</w:t>
      </w:r>
      <w:r w:rsidR="003C714C" w:rsidRPr="00E706E7">
        <w:t> </w:t>
      </w:r>
      <w:r w:rsidRPr="00E706E7">
        <w:t>5;</w:t>
      </w:r>
    </w:p>
    <w:p w14:paraId="789E08C9" w14:textId="77777777" w:rsidR="00AA74F1" w:rsidRPr="00E706E7" w:rsidRDefault="00AA74F1" w:rsidP="00AA74F1">
      <w:pPr>
        <w:pStyle w:val="subsection2"/>
      </w:pPr>
      <w:r w:rsidRPr="00E706E7">
        <w:t>the direction ceases to have effect on that commencement.</w:t>
      </w:r>
    </w:p>
    <w:p w14:paraId="61C3F503" w14:textId="77777777" w:rsidR="00AA74F1" w:rsidRPr="00E706E7" w:rsidRDefault="00AA74F1" w:rsidP="00AA74F1">
      <w:pPr>
        <w:pStyle w:val="ActHead4"/>
      </w:pPr>
      <w:bookmarkStart w:id="264" w:name="_Toc155339663"/>
      <w:r w:rsidRPr="00F42C20">
        <w:rPr>
          <w:rStyle w:val="CharSubdNo"/>
        </w:rPr>
        <w:t>Subdivision B</w:t>
      </w:r>
      <w:r w:rsidRPr="00E706E7">
        <w:t>—</w:t>
      </w:r>
      <w:r w:rsidRPr="00F42C20">
        <w:rPr>
          <w:rStyle w:val="CharSubdText"/>
        </w:rPr>
        <w:t>Investigations</w:t>
      </w:r>
      <w:bookmarkEnd w:id="264"/>
    </w:p>
    <w:p w14:paraId="359B66CE" w14:textId="77777777" w:rsidR="00AA74F1" w:rsidRPr="00E706E7" w:rsidRDefault="00AA74F1" w:rsidP="00AA74F1">
      <w:pPr>
        <w:pStyle w:val="ActHead5"/>
      </w:pPr>
      <w:bookmarkStart w:id="265" w:name="_Toc155339664"/>
      <w:r w:rsidRPr="00F42C20">
        <w:rPr>
          <w:rStyle w:val="CharSectno"/>
        </w:rPr>
        <w:t>79</w:t>
      </w:r>
      <w:r w:rsidRPr="00E706E7">
        <w:t xml:space="preserve">  Investigation of designated security trust fund by APRA or inspector</w:t>
      </w:r>
      <w:bookmarkEnd w:id="265"/>
    </w:p>
    <w:p w14:paraId="25C3CA33" w14:textId="77777777" w:rsidR="00AA74F1" w:rsidRPr="00E706E7" w:rsidRDefault="00AA74F1" w:rsidP="00AA74F1">
      <w:pPr>
        <w:pStyle w:val="subsection"/>
      </w:pPr>
      <w:r w:rsidRPr="00E706E7">
        <w:tab/>
        <w:t>(1)</w:t>
      </w:r>
      <w:r w:rsidRPr="00E706E7">
        <w:tab/>
        <w:t>If it appears to APRA that:</w:t>
      </w:r>
    </w:p>
    <w:p w14:paraId="6330C670" w14:textId="77777777" w:rsidR="00AA74F1" w:rsidRPr="00E706E7" w:rsidRDefault="00AA74F1" w:rsidP="00AA74F1">
      <w:pPr>
        <w:pStyle w:val="paragraph"/>
      </w:pPr>
      <w:r w:rsidRPr="00E706E7">
        <w:tab/>
        <w:t>(a)</w:t>
      </w:r>
      <w:r w:rsidRPr="00E706E7">
        <w:tab/>
        <w:t>a designated security trust fund does not constitute, or is unlikely to constitute, an adequate security for the class of insurance liabilities secured by the fund; or</w:t>
      </w:r>
    </w:p>
    <w:p w14:paraId="6139B491" w14:textId="77777777" w:rsidR="00AA74F1" w:rsidRPr="00E706E7" w:rsidRDefault="00AA74F1" w:rsidP="00AA74F1">
      <w:pPr>
        <w:pStyle w:val="paragraph"/>
      </w:pPr>
      <w:r w:rsidRPr="00E706E7">
        <w:tab/>
        <w:t>(b)</w:t>
      </w:r>
      <w:r w:rsidRPr="00E706E7">
        <w:tab/>
        <w:t>Lloyd’s or the trustee of a designated security trust fund has contravened a provision of this Part;</w:t>
      </w:r>
    </w:p>
    <w:p w14:paraId="7DD0FE81" w14:textId="77777777" w:rsidR="00AA74F1" w:rsidRPr="00E706E7" w:rsidRDefault="00AA74F1" w:rsidP="00AA74F1">
      <w:pPr>
        <w:pStyle w:val="subsection2"/>
      </w:pPr>
      <w:r w:rsidRPr="00E706E7">
        <w:t>APRA may, by written notice given to Lloyd’s, require Lloyd’s to show cause, within such period after the giving of the notice as is specified in the notice, why APRA should not, on specified grounds:</w:t>
      </w:r>
    </w:p>
    <w:p w14:paraId="55C0A747" w14:textId="77777777" w:rsidR="00AA74F1" w:rsidRPr="00E706E7" w:rsidRDefault="00AA74F1" w:rsidP="00AA74F1">
      <w:pPr>
        <w:pStyle w:val="paragraph"/>
      </w:pPr>
      <w:r w:rsidRPr="00E706E7">
        <w:tab/>
        <w:t>(c)</w:t>
      </w:r>
      <w:r w:rsidRPr="00E706E7">
        <w:tab/>
        <w:t>investigate the whole or any part of the affairs of the fund; or</w:t>
      </w:r>
    </w:p>
    <w:p w14:paraId="5ADE37EB" w14:textId="77777777" w:rsidR="00AA74F1" w:rsidRPr="00E706E7" w:rsidRDefault="00AA74F1" w:rsidP="00AA74F1">
      <w:pPr>
        <w:pStyle w:val="paragraph"/>
      </w:pPr>
      <w:r w:rsidRPr="00E706E7">
        <w:tab/>
        <w:t>(d)</w:t>
      </w:r>
      <w:r w:rsidRPr="00E706E7">
        <w:tab/>
        <w:t>appoint a person to make such an investigation and report to APRA the results of his or her investigation.</w:t>
      </w:r>
    </w:p>
    <w:p w14:paraId="1A140625" w14:textId="77777777" w:rsidR="00AA74F1" w:rsidRPr="00E706E7" w:rsidRDefault="00AA74F1" w:rsidP="00AA74F1">
      <w:pPr>
        <w:pStyle w:val="subsection"/>
      </w:pPr>
      <w:r w:rsidRPr="00E706E7">
        <w:tab/>
        <w:t>(2)</w:t>
      </w:r>
      <w:r w:rsidRPr="00E706E7">
        <w:tab/>
        <w:t>The period specified in the notice must be at least 14 days.</w:t>
      </w:r>
    </w:p>
    <w:p w14:paraId="0D3C6FC5" w14:textId="77777777" w:rsidR="00AA74F1" w:rsidRPr="00E706E7" w:rsidRDefault="00AA74F1" w:rsidP="00AA74F1">
      <w:pPr>
        <w:pStyle w:val="subsection"/>
      </w:pPr>
      <w:r w:rsidRPr="00E706E7">
        <w:tab/>
        <w:t>(3)</w:t>
      </w:r>
      <w:r w:rsidRPr="00E706E7">
        <w:tab/>
        <w:t>If:</w:t>
      </w:r>
    </w:p>
    <w:p w14:paraId="62988020" w14:textId="77777777" w:rsidR="00AA74F1" w:rsidRPr="00E706E7" w:rsidRDefault="00AA74F1" w:rsidP="00AA74F1">
      <w:pPr>
        <w:pStyle w:val="paragraph"/>
      </w:pPr>
      <w:r w:rsidRPr="00E706E7">
        <w:tab/>
        <w:t>(a)</w:t>
      </w:r>
      <w:r w:rsidRPr="00E706E7">
        <w:tab/>
        <w:t>Lloyd’s fails, within the period specified in the notice, to show cause to the satisfaction of APRA why an investigation should not be made; and</w:t>
      </w:r>
    </w:p>
    <w:p w14:paraId="0F78483C" w14:textId="77777777" w:rsidR="00AA74F1" w:rsidRPr="00E706E7" w:rsidRDefault="00AA74F1" w:rsidP="00AA74F1">
      <w:pPr>
        <w:pStyle w:val="paragraph"/>
      </w:pPr>
      <w:r w:rsidRPr="00E706E7">
        <w:tab/>
        <w:t>(b)</w:t>
      </w:r>
      <w:r w:rsidRPr="00E706E7">
        <w:tab/>
        <w:t>APRA is satisfied that it is in the public interest that an investigation should be made;</w:t>
      </w:r>
    </w:p>
    <w:p w14:paraId="1477DBE6" w14:textId="77777777" w:rsidR="00AA74F1" w:rsidRPr="00E706E7" w:rsidRDefault="00AA74F1" w:rsidP="00AA74F1">
      <w:pPr>
        <w:pStyle w:val="subsection2"/>
      </w:pPr>
      <w:r w:rsidRPr="00E706E7">
        <w:t>APRA may:</w:t>
      </w:r>
    </w:p>
    <w:p w14:paraId="553BBF93" w14:textId="77777777" w:rsidR="00AA74F1" w:rsidRPr="00E706E7" w:rsidRDefault="00AA74F1" w:rsidP="00AA74F1">
      <w:pPr>
        <w:pStyle w:val="paragraph"/>
      </w:pPr>
      <w:r w:rsidRPr="00E706E7">
        <w:tab/>
        <w:t>(c)</w:t>
      </w:r>
      <w:r w:rsidRPr="00E706E7">
        <w:tab/>
        <w:t>make the investigation itself; or</w:t>
      </w:r>
    </w:p>
    <w:p w14:paraId="70314D01" w14:textId="77777777" w:rsidR="00AA74F1" w:rsidRPr="00E706E7" w:rsidRDefault="00AA74F1" w:rsidP="00AA74F1">
      <w:pPr>
        <w:pStyle w:val="paragraph"/>
      </w:pPr>
      <w:r w:rsidRPr="00E706E7">
        <w:tab/>
        <w:t>(d)</w:t>
      </w:r>
      <w:r w:rsidRPr="00E706E7">
        <w:tab/>
        <w:t xml:space="preserve">in writing, appoint a person (in this Division called the </w:t>
      </w:r>
      <w:r w:rsidRPr="00E706E7">
        <w:rPr>
          <w:b/>
          <w:i/>
        </w:rPr>
        <w:t>inspector</w:t>
      </w:r>
      <w:r w:rsidRPr="00E706E7">
        <w:t>) to make the investigation.</w:t>
      </w:r>
    </w:p>
    <w:p w14:paraId="2E642111" w14:textId="77777777" w:rsidR="00AA74F1" w:rsidRPr="00E706E7" w:rsidRDefault="00AA74F1" w:rsidP="00AA74F1">
      <w:pPr>
        <w:pStyle w:val="subsection"/>
      </w:pPr>
      <w:r w:rsidRPr="00E706E7">
        <w:tab/>
        <w:t>(4)</w:t>
      </w:r>
      <w:r w:rsidRPr="00E706E7">
        <w:tab/>
        <w:t>Before beginning an investigation of a trust fund, APRA or the inspector, as the case may be, must give the trustee of the fund:</w:t>
      </w:r>
    </w:p>
    <w:p w14:paraId="52554CD6" w14:textId="77777777" w:rsidR="00AA74F1" w:rsidRPr="00E706E7" w:rsidRDefault="00AA74F1" w:rsidP="00AA74F1">
      <w:pPr>
        <w:pStyle w:val="paragraph"/>
      </w:pPr>
      <w:r w:rsidRPr="00E706E7">
        <w:tab/>
        <w:t>(a)</w:t>
      </w:r>
      <w:r w:rsidRPr="00E706E7">
        <w:tab/>
        <w:t>in all cases—a written notice by APRA specifying the matters into which the investigation is to be made, being the whole or some part of the affairs of the trust fund; and</w:t>
      </w:r>
    </w:p>
    <w:p w14:paraId="2D718868" w14:textId="77777777" w:rsidR="00AA74F1" w:rsidRPr="00E706E7" w:rsidRDefault="00AA74F1" w:rsidP="00AA74F1">
      <w:pPr>
        <w:pStyle w:val="paragraph"/>
      </w:pPr>
      <w:r w:rsidRPr="00E706E7">
        <w:tab/>
        <w:t>(b)</w:t>
      </w:r>
      <w:r w:rsidRPr="00E706E7">
        <w:tab/>
        <w:t>in the case of the inspector—a copy of the instrument appointing the inspector.</w:t>
      </w:r>
    </w:p>
    <w:p w14:paraId="778ACF60" w14:textId="77777777" w:rsidR="00AA74F1" w:rsidRPr="00E706E7" w:rsidRDefault="00AA74F1" w:rsidP="00AA74F1">
      <w:pPr>
        <w:pStyle w:val="subsection"/>
      </w:pPr>
      <w:r w:rsidRPr="00E706E7">
        <w:tab/>
        <w:t>(5)</w:t>
      </w:r>
      <w:r w:rsidRPr="00E706E7">
        <w:tab/>
        <w:t>The inspector is to be a person resident in Australia.</w:t>
      </w:r>
    </w:p>
    <w:p w14:paraId="23428EA9" w14:textId="77777777" w:rsidR="00AA74F1" w:rsidRPr="00E706E7" w:rsidRDefault="00AA74F1" w:rsidP="00AA74F1">
      <w:pPr>
        <w:pStyle w:val="ActHead5"/>
      </w:pPr>
      <w:bookmarkStart w:id="266" w:name="_Toc155339665"/>
      <w:r w:rsidRPr="00F42C20">
        <w:rPr>
          <w:rStyle w:val="CharSectno"/>
        </w:rPr>
        <w:t>80</w:t>
      </w:r>
      <w:r w:rsidRPr="00E706E7">
        <w:t xml:space="preserve">  Entry on premises</w:t>
      </w:r>
      <w:bookmarkEnd w:id="266"/>
    </w:p>
    <w:p w14:paraId="4B67BBBE" w14:textId="77777777" w:rsidR="00AA74F1" w:rsidRPr="00E706E7" w:rsidRDefault="00AA74F1" w:rsidP="00AA74F1">
      <w:pPr>
        <w:pStyle w:val="subsection"/>
      </w:pPr>
      <w:r w:rsidRPr="00E706E7">
        <w:tab/>
        <w:t>(1)</w:t>
      </w:r>
      <w:r w:rsidRPr="00E706E7">
        <w:tab/>
        <w:t>If APRA or the inspector, while investigating the whole or a part of the affairs of a designated security trust fund, believes on reasonable grounds that it is necessary for the purposes of the investigation to enter land or premises occupied by:</w:t>
      </w:r>
    </w:p>
    <w:p w14:paraId="659A3366" w14:textId="77777777" w:rsidR="00AA74F1" w:rsidRPr="00E706E7" w:rsidRDefault="00AA74F1" w:rsidP="00AA74F1">
      <w:pPr>
        <w:pStyle w:val="paragraph"/>
      </w:pPr>
      <w:r w:rsidRPr="00E706E7">
        <w:tab/>
        <w:t>(a)</w:t>
      </w:r>
      <w:r w:rsidRPr="00E706E7">
        <w:tab/>
        <w:t>the trustee, or a former trustee, of the fund; or</w:t>
      </w:r>
    </w:p>
    <w:p w14:paraId="67B2C5EA" w14:textId="77777777" w:rsidR="00AA74F1" w:rsidRPr="00E706E7" w:rsidRDefault="00AA74F1" w:rsidP="00AA74F1">
      <w:pPr>
        <w:pStyle w:val="paragraph"/>
      </w:pPr>
      <w:r w:rsidRPr="00E706E7">
        <w:tab/>
        <w:t>(b)</w:t>
      </w:r>
      <w:r w:rsidRPr="00E706E7">
        <w:tab/>
        <w:t>the custodian, or a former custodian, of the fund; or</w:t>
      </w:r>
    </w:p>
    <w:p w14:paraId="505F977F" w14:textId="77777777" w:rsidR="00AA74F1" w:rsidRPr="00E706E7" w:rsidRDefault="00AA74F1" w:rsidP="00AA74F1">
      <w:pPr>
        <w:pStyle w:val="paragraph"/>
      </w:pPr>
      <w:r w:rsidRPr="00E706E7">
        <w:tab/>
        <w:t>(c)</w:t>
      </w:r>
      <w:r w:rsidRPr="00E706E7">
        <w:tab/>
        <w:t>the investment manager, or a former investment manager, of the fund;</w:t>
      </w:r>
    </w:p>
    <w:p w14:paraId="7E43B5C7" w14:textId="77777777" w:rsidR="00AA74F1" w:rsidRPr="00E706E7" w:rsidRDefault="00AA74F1" w:rsidP="00AA74F1">
      <w:pPr>
        <w:pStyle w:val="subsection2"/>
      </w:pPr>
      <w:r w:rsidRPr="00E706E7">
        <w:t>an authorised person (if the investigation is by APRA), or the inspector, may, at all reasonable times, enter the land or premises and may:</w:t>
      </w:r>
    </w:p>
    <w:p w14:paraId="06A1A0E9" w14:textId="77777777" w:rsidR="00AA74F1" w:rsidRPr="00E706E7" w:rsidRDefault="00AA74F1" w:rsidP="00AA74F1">
      <w:pPr>
        <w:pStyle w:val="paragraph"/>
      </w:pPr>
      <w:r w:rsidRPr="00E706E7">
        <w:tab/>
        <w:t>(d)</w:t>
      </w:r>
      <w:r w:rsidRPr="00E706E7">
        <w:tab/>
        <w:t>examine books on the land or premises that relate to the affairs of the trust fund or that the authorised person or inspector believes on reasonable grounds relate to those affairs; and</w:t>
      </w:r>
    </w:p>
    <w:p w14:paraId="01A6C9D0" w14:textId="77777777" w:rsidR="00AA74F1" w:rsidRPr="00E706E7" w:rsidRDefault="00AA74F1" w:rsidP="00AA74F1">
      <w:pPr>
        <w:pStyle w:val="paragraph"/>
      </w:pPr>
      <w:r w:rsidRPr="00E706E7">
        <w:tab/>
        <w:t>(e)</w:t>
      </w:r>
      <w:r w:rsidRPr="00E706E7">
        <w:tab/>
        <w:t>take possession of any of those books for such period as the authorised person or inspector thinks necessary for the purposes of the investigation; and</w:t>
      </w:r>
    </w:p>
    <w:p w14:paraId="7698E8C1" w14:textId="77777777" w:rsidR="00AA74F1" w:rsidRPr="00E706E7" w:rsidRDefault="00AA74F1" w:rsidP="00AA74F1">
      <w:pPr>
        <w:pStyle w:val="paragraph"/>
      </w:pPr>
      <w:r w:rsidRPr="00E706E7">
        <w:tab/>
        <w:t>(f)</w:t>
      </w:r>
      <w:r w:rsidRPr="00E706E7">
        <w:tab/>
        <w:t>make copies of, or take extracts from, any of those books.</w:t>
      </w:r>
    </w:p>
    <w:p w14:paraId="63263D28" w14:textId="77777777" w:rsidR="00AA74F1" w:rsidRPr="00E706E7" w:rsidRDefault="00AA74F1" w:rsidP="00AA74F1">
      <w:pPr>
        <w:pStyle w:val="subsection"/>
      </w:pPr>
      <w:r w:rsidRPr="00E706E7">
        <w:tab/>
        <w:t>(2)</w:t>
      </w:r>
      <w:r w:rsidRPr="00E706E7">
        <w:tab/>
        <w:t>The authorised person or the inspector must permit a person otherwise entitled to possession of the books, or a person authorised by that person, to inspect those books.</w:t>
      </w:r>
    </w:p>
    <w:p w14:paraId="4D051573" w14:textId="77777777" w:rsidR="00AA74F1" w:rsidRPr="00E706E7" w:rsidRDefault="00AA74F1" w:rsidP="00AA74F1">
      <w:pPr>
        <w:pStyle w:val="subsection"/>
      </w:pPr>
      <w:r w:rsidRPr="00E706E7">
        <w:tab/>
        <w:t>(3)</w:t>
      </w:r>
      <w:r w:rsidRPr="00E706E7">
        <w:tab/>
        <w:t xml:space="preserve">The authorised person or the inspector must not exercise the power conferred by </w:t>
      </w:r>
      <w:r w:rsidR="003C714C" w:rsidRPr="00E706E7">
        <w:t>subsection (</w:t>
      </w:r>
      <w:r w:rsidRPr="00E706E7">
        <w:t>1) to enter residential land or residential premises if the occupier of the land or premises has not consented to the entry.</w:t>
      </w:r>
    </w:p>
    <w:p w14:paraId="5714C886" w14:textId="77777777" w:rsidR="00AA74F1" w:rsidRPr="00E706E7" w:rsidRDefault="00AA74F1" w:rsidP="00AA74F1">
      <w:pPr>
        <w:pStyle w:val="ActHead5"/>
      </w:pPr>
      <w:bookmarkStart w:id="267" w:name="_Toc155339666"/>
      <w:r w:rsidRPr="00F42C20">
        <w:rPr>
          <w:rStyle w:val="CharSectno"/>
        </w:rPr>
        <w:t>81</w:t>
      </w:r>
      <w:r w:rsidRPr="00E706E7">
        <w:t xml:space="preserve">  Powers of APRA or the inspector to obtain information etc.</w:t>
      </w:r>
      <w:bookmarkEnd w:id="267"/>
    </w:p>
    <w:p w14:paraId="535D9E29" w14:textId="77777777" w:rsidR="00AA74F1" w:rsidRPr="00E706E7" w:rsidRDefault="00AA74F1" w:rsidP="00AA74F1">
      <w:pPr>
        <w:pStyle w:val="subsection"/>
      </w:pPr>
      <w:r w:rsidRPr="00E706E7">
        <w:tab/>
        <w:t>(1)</w:t>
      </w:r>
      <w:r w:rsidRPr="00E706E7">
        <w:tab/>
        <w:t xml:space="preserve">For the purposes of this section, a person is a </w:t>
      </w:r>
      <w:r w:rsidRPr="00E706E7">
        <w:rPr>
          <w:b/>
          <w:i/>
        </w:rPr>
        <w:t>prescribed person</w:t>
      </w:r>
      <w:r w:rsidRPr="00E706E7">
        <w:rPr>
          <w:b/>
        </w:rPr>
        <w:t xml:space="preserve"> </w:t>
      </w:r>
      <w:r w:rsidRPr="00E706E7">
        <w:t>in relation to a designated security trust fund if:</w:t>
      </w:r>
    </w:p>
    <w:p w14:paraId="498970CC" w14:textId="77777777" w:rsidR="00AA74F1" w:rsidRPr="00E706E7" w:rsidRDefault="00AA74F1" w:rsidP="00AA74F1">
      <w:pPr>
        <w:pStyle w:val="paragraph"/>
      </w:pPr>
      <w:r w:rsidRPr="00E706E7">
        <w:tab/>
        <w:t>(a)</w:t>
      </w:r>
      <w:r w:rsidRPr="00E706E7">
        <w:tab/>
        <w:t>the person is, or has at any time been, the trustee, custodian or investment manager of the trust fund; or</w:t>
      </w:r>
    </w:p>
    <w:p w14:paraId="38B91D26" w14:textId="77777777" w:rsidR="00AA74F1" w:rsidRPr="00E706E7" w:rsidRDefault="00AA74F1" w:rsidP="00AA74F1">
      <w:pPr>
        <w:pStyle w:val="paragraph"/>
      </w:pPr>
      <w:r w:rsidRPr="00E706E7">
        <w:tab/>
        <w:t>(b)</w:t>
      </w:r>
      <w:r w:rsidRPr="00E706E7">
        <w:tab/>
        <w:t>the person would be a prescribed person (within the meaning of Part</w:t>
      </w:r>
      <w:r w:rsidR="000E7685" w:rsidRPr="00E706E7">
        <w:t> </w:t>
      </w:r>
      <w:r w:rsidRPr="00E706E7">
        <w:t xml:space="preserve">V) in relation to a person referred to in </w:t>
      </w:r>
      <w:r w:rsidR="003C714C" w:rsidRPr="00E706E7">
        <w:t>paragraph (</w:t>
      </w:r>
      <w:r w:rsidRPr="00E706E7">
        <w:t xml:space="preserve">a) if it were assumed that a reference in the definition of </w:t>
      </w:r>
      <w:r w:rsidRPr="00E706E7">
        <w:rPr>
          <w:b/>
          <w:i/>
        </w:rPr>
        <w:t>prescribed person</w:t>
      </w:r>
      <w:r w:rsidRPr="00E706E7">
        <w:t xml:space="preserve"> in subsection</w:t>
      </w:r>
      <w:r w:rsidR="003C714C" w:rsidRPr="00E706E7">
        <w:t> </w:t>
      </w:r>
      <w:r w:rsidRPr="00E706E7">
        <w:t>50(1) to a body corporate included a reference to an individual.</w:t>
      </w:r>
    </w:p>
    <w:p w14:paraId="30A008E2" w14:textId="77777777" w:rsidR="00AA74F1" w:rsidRPr="00E706E7" w:rsidRDefault="00AA74F1" w:rsidP="00AA74F1">
      <w:pPr>
        <w:pStyle w:val="subsection"/>
      </w:pPr>
      <w:r w:rsidRPr="00E706E7">
        <w:tab/>
        <w:t>(2)</w:t>
      </w:r>
      <w:r w:rsidRPr="00E706E7">
        <w:tab/>
        <w:t>If APRA or the inspector is investigating a designated security trust fund, APRA or the inspector may, by written notice given to a person who is a prescribed person in relation to the fund, require the person:</w:t>
      </w:r>
    </w:p>
    <w:p w14:paraId="068183EC" w14:textId="77777777" w:rsidR="00AA74F1" w:rsidRPr="00E706E7" w:rsidRDefault="00AA74F1" w:rsidP="00AA74F1">
      <w:pPr>
        <w:pStyle w:val="paragraph"/>
      </w:pPr>
      <w:r w:rsidRPr="00E706E7">
        <w:tab/>
        <w:t>(a)</w:t>
      </w:r>
      <w:r w:rsidRPr="00E706E7">
        <w:tab/>
        <w:t>to produce to APRA or the inspector any or all of the books relating to the affairs of the fund that are in the custody or under the control of the person; or</w:t>
      </w:r>
    </w:p>
    <w:p w14:paraId="31AEA297" w14:textId="77777777" w:rsidR="00AA74F1" w:rsidRPr="00E706E7" w:rsidRDefault="00AA74F1" w:rsidP="00AA74F1">
      <w:pPr>
        <w:pStyle w:val="paragraph"/>
      </w:pPr>
      <w:r w:rsidRPr="00E706E7">
        <w:tab/>
        <w:t>(b)</w:t>
      </w:r>
      <w:r w:rsidRPr="00E706E7">
        <w:tab/>
        <w:t>to give to APRA or the inspector all reasonable assistance in connection with the investigation; or</w:t>
      </w:r>
    </w:p>
    <w:p w14:paraId="13A05AFE" w14:textId="77777777" w:rsidR="00AA74F1" w:rsidRPr="00E706E7" w:rsidRDefault="00AA74F1" w:rsidP="00AA74F1">
      <w:pPr>
        <w:pStyle w:val="paragraph"/>
      </w:pPr>
      <w:r w:rsidRPr="00E706E7">
        <w:tab/>
        <w:t>(c)</w:t>
      </w:r>
      <w:r w:rsidRPr="00E706E7">
        <w:tab/>
        <w:t>to appear before an authorised person or the inspector for examination concerning matters relevant to the investigation.</w:t>
      </w:r>
    </w:p>
    <w:p w14:paraId="09CF777A" w14:textId="77777777" w:rsidR="00AA74F1" w:rsidRPr="00E706E7" w:rsidRDefault="00AA74F1" w:rsidP="00AA74F1">
      <w:pPr>
        <w:pStyle w:val="subsection"/>
      </w:pPr>
      <w:r w:rsidRPr="00E706E7">
        <w:tab/>
        <w:t>(3)</w:t>
      </w:r>
      <w:r w:rsidRPr="00E706E7">
        <w:tab/>
        <w:t>If books are produced to APRA or the inspector under this section:</w:t>
      </w:r>
    </w:p>
    <w:p w14:paraId="77273572" w14:textId="77777777" w:rsidR="00AA74F1" w:rsidRPr="00E706E7" w:rsidRDefault="00AA74F1" w:rsidP="00AA74F1">
      <w:pPr>
        <w:pStyle w:val="paragraph"/>
      </w:pPr>
      <w:r w:rsidRPr="00E706E7">
        <w:tab/>
        <w:t>(a)</w:t>
      </w:r>
      <w:r w:rsidRPr="00E706E7">
        <w:tab/>
        <w:t>APRA or the inspector may take possession of them for such period as APRA or inspector thinks necessary for the purposes of the investigation; and</w:t>
      </w:r>
    </w:p>
    <w:p w14:paraId="363A441C" w14:textId="77777777" w:rsidR="00AA74F1" w:rsidRPr="00E706E7" w:rsidRDefault="00AA74F1" w:rsidP="00AA74F1">
      <w:pPr>
        <w:pStyle w:val="paragraph"/>
      </w:pPr>
      <w:r w:rsidRPr="00E706E7">
        <w:tab/>
        <w:t>(b)</w:t>
      </w:r>
      <w:r w:rsidRPr="00E706E7">
        <w:tab/>
        <w:t>APRA or inspector may make copies of, and take extracts, from them.</w:t>
      </w:r>
    </w:p>
    <w:p w14:paraId="7453BD03" w14:textId="77777777" w:rsidR="00AA74F1" w:rsidRPr="00E706E7" w:rsidRDefault="00AA74F1" w:rsidP="00AA74F1">
      <w:pPr>
        <w:pStyle w:val="subsection2"/>
      </w:pPr>
      <w:r w:rsidRPr="00E706E7">
        <w:t>However, APRA must permit a person otherwise entitled to possession of the books, or a person authorised by that person, to inspect those books.</w:t>
      </w:r>
    </w:p>
    <w:p w14:paraId="4B8709EF" w14:textId="77777777" w:rsidR="00AA74F1" w:rsidRPr="00E706E7" w:rsidRDefault="00AA74F1" w:rsidP="00AA74F1">
      <w:pPr>
        <w:pStyle w:val="subsection"/>
      </w:pPr>
      <w:r w:rsidRPr="00E706E7">
        <w:tab/>
        <w:t>(3A)</w:t>
      </w:r>
      <w:r w:rsidRPr="00E706E7">
        <w:tab/>
        <w:t xml:space="preserve">APRA’s powers under </w:t>
      </w:r>
      <w:r w:rsidR="003C714C" w:rsidRPr="00E706E7">
        <w:t>subsection (</w:t>
      </w:r>
      <w:r w:rsidRPr="00E706E7">
        <w:t>3) to make copies of, or take extracts from, books may be exercised on APRA’s behalf by an authorised person.</w:t>
      </w:r>
    </w:p>
    <w:p w14:paraId="1694FAC1" w14:textId="77777777" w:rsidR="00AA74F1" w:rsidRPr="00E706E7" w:rsidRDefault="00AA74F1" w:rsidP="00AA74F1">
      <w:pPr>
        <w:pStyle w:val="subsection"/>
      </w:pPr>
      <w:r w:rsidRPr="00E706E7">
        <w:tab/>
        <w:t>(4)</w:t>
      </w:r>
      <w:r w:rsidRPr="00E706E7">
        <w:tab/>
        <w:t>A person who complies with a requirement of APRA or the inspector under this section does not incur any liability to any other person only because of that compliance.</w:t>
      </w:r>
    </w:p>
    <w:p w14:paraId="6C648B49" w14:textId="77777777" w:rsidR="00AA74F1" w:rsidRPr="00E706E7" w:rsidRDefault="00AA74F1" w:rsidP="00AA74F1">
      <w:pPr>
        <w:pStyle w:val="ActHead5"/>
      </w:pPr>
      <w:bookmarkStart w:id="268" w:name="_Toc155339667"/>
      <w:r w:rsidRPr="00F42C20">
        <w:rPr>
          <w:rStyle w:val="CharSectno"/>
        </w:rPr>
        <w:t>82</w:t>
      </w:r>
      <w:r w:rsidRPr="00E706E7">
        <w:t xml:space="preserve">  Persons to comply with requirements of APRA or the inspector</w:t>
      </w:r>
      <w:bookmarkEnd w:id="268"/>
    </w:p>
    <w:p w14:paraId="6840732B" w14:textId="77777777" w:rsidR="00AA74F1" w:rsidRPr="00E706E7" w:rsidRDefault="00AA74F1" w:rsidP="00AA74F1">
      <w:pPr>
        <w:pStyle w:val="subsection"/>
      </w:pPr>
      <w:r w:rsidRPr="00E706E7">
        <w:tab/>
        <w:t>(1)</w:t>
      </w:r>
      <w:r w:rsidRPr="00E706E7">
        <w:tab/>
        <w:t>A person must not intentionally or recklessly contravene a requirement of APRA or the inspector under section</w:t>
      </w:r>
      <w:r w:rsidR="003C714C" w:rsidRPr="00E706E7">
        <w:t> </w:t>
      </w:r>
      <w:r w:rsidRPr="00E706E7">
        <w:t>81 that is applicable to the person, to the extent to which the person is able to comply with it.</w:t>
      </w:r>
    </w:p>
    <w:p w14:paraId="0B8F1802" w14:textId="77777777" w:rsidR="00AA74F1" w:rsidRPr="00E706E7" w:rsidRDefault="00AA74F1" w:rsidP="00AA74F1">
      <w:pPr>
        <w:pStyle w:val="Penalty"/>
      </w:pPr>
      <w:r w:rsidRPr="00E706E7">
        <w:t>Penalty:</w:t>
      </w:r>
      <w:r w:rsidRPr="00E706E7">
        <w:tab/>
        <w:t>Imprisonment for 6 months.</w:t>
      </w:r>
    </w:p>
    <w:p w14:paraId="0B98C0F9" w14:textId="77777777" w:rsidR="00AA74F1" w:rsidRPr="00E706E7" w:rsidRDefault="00AA74F1" w:rsidP="00AA74F1">
      <w:pPr>
        <w:pStyle w:val="subsection"/>
      </w:pPr>
      <w:r w:rsidRPr="00E706E7">
        <w:tab/>
        <w:t>(3)</w:t>
      </w:r>
      <w:r w:rsidRPr="00E706E7">
        <w:tab/>
        <w:t>A person being examined by an authorised person or the inspector is not excused from answering a question put to the person by the authorised person or the inspector on the ground that the question might tend to incriminate the person.</w:t>
      </w:r>
    </w:p>
    <w:p w14:paraId="7E2FC56E" w14:textId="77777777" w:rsidR="00AA74F1" w:rsidRPr="00E706E7" w:rsidRDefault="00AA74F1" w:rsidP="00AA74F1">
      <w:pPr>
        <w:pStyle w:val="subsection"/>
      </w:pPr>
      <w:r w:rsidRPr="00E706E7">
        <w:tab/>
        <w:t>(4)</w:t>
      </w:r>
      <w:r w:rsidRPr="00E706E7">
        <w:tab/>
        <w:t>However, if the answer might tend to incriminate the person, none of the following:</w:t>
      </w:r>
    </w:p>
    <w:p w14:paraId="09B5F6EA" w14:textId="77777777" w:rsidR="00AA74F1" w:rsidRPr="00E706E7" w:rsidRDefault="00AA74F1" w:rsidP="00AA74F1">
      <w:pPr>
        <w:pStyle w:val="paragraph"/>
      </w:pPr>
      <w:r w:rsidRPr="00E706E7">
        <w:tab/>
        <w:t>(a)</w:t>
      </w:r>
      <w:r w:rsidRPr="00E706E7">
        <w:tab/>
        <w:t>the question;</w:t>
      </w:r>
    </w:p>
    <w:p w14:paraId="24CE1C7E" w14:textId="77777777" w:rsidR="00AA74F1" w:rsidRPr="00E706E7" w:rsidRDefault="00AA74F1" w:rsidP="00AA74F1">
      <w:pPr>
        <w:pStyle w:val="paragraph"/>
      </w:pPr>
      <w:r w:rsidRPr="00E706E7">
        <w:tab/>
        <w:t>(b)</w:t>
      </w:r>
      <w:r w:rsidRPr="00E706E7">
        <w:tab/>
        <w:t>the answer;</w:t>
      </w:r>
    </w:p>
    <w:p w14:paraId="1227CB11" w14:textId="77777777" w:rsidR="00AA74F1" w:rsidRPr="00E706E7" w:rsidRDefault="00AA74F1" w:rsidP="00AA74F1">
      <w:pPr>
        <w:pStyle w:val="paragraph"/>
      </w:pPr>
      <w:r w:rsidRPr="00E706E7">
        <w:tab/>
        <w:t>(c)</w:t>
      </w:r>
      <w:r w:rsidRPr="00E706E7">
        <w:tab/>
        <w:t>any information, document or thing obtained as a direct or indirect consequence of giving the answer;</w:t>
      </w:r>
    </w:p>
    <w:p w14:paraId="1BA614FC" w14:textId="77777777" w:rsidR="00AA74F1" w:rsidRPr="00E706E7" w:rsidRDefault="00AA74F1" w:rsidP="00AA74F1">
      <w:pPr>
        <w:pStyle w:val="subsection2"/>
      </w:pPr>
      <w:r w:rsidRPr="00E706E7">
        <w:t xml:space="preserve">is admissible in evidence against the person in criminal proceedings other than a prosecution for an offence against </w:t>
      </w:r>
      <w:r w:rsidR="00F42C20">
        <w:t>section 1</w:t>
      </w:r>
      <w:r w:rsidRPr="00E706E7">
        <w:t xml:space="preserve">37.1 or 137.2 of the </w:t>
      </w:r>
      <w:r w:rsidRPr="00E706E7">
        <w:rPr>
          <w:i/>
        </w:rPr>
        <w:t>Criminal Code</w:t>
      </w:r>
      <w:r w:rsidRPr="00E706E7">
        <w:t xml:space="preserve"> that relates to section</w:t>
      </w:r>
      <w:r w:rsidR="003C714C" w:rsidRPr="00E706E7">
        <w:t> </w:t>
      </w:r>
      <w:r w:rsidRPr="00E706E7">
        <w:t>81.</w:t>
      </w:r>
    </w:p>
    <w:p w14:paraId="4D7FB7CD" w14:textId="77777777" w:rsidR="00AA74F1" w:rsidRPr="00E706E7" w:rsidRDefault="00AA74F1" w:rsidP="00AA74F1">
      <w:pPr>
        <w:pStyle w:val="ActHead5"/>
      </w:pPr>
      <w:bookmarkStart w:id="269" w:name="_Toc155339668"/>
      <w:r w:rsidRPr="00F42C20">
        <w:rPr>
          <w:rStyle w:val="CharSectno"/>
        </w:rPr>
        <w:t>83</w:t>
      </w:r>
      <w:r w:rsidRPr="00E706E7">
        <w:t xml:space="preserve">  Person may be represented by a legal practitioner</w:t>
      </w:r>
      <w:bookmarkEnd w:id="269"/>
    </w:p>
    <w:p w14:paraId="37BB0C6A" w14:textId="77777777" w:rsidR="00AA74F1" w:rsidRPr="00E706E7" w:rsidRDefault="00AA74F1" w:rsidP="00AA74F1">
      <w:pPr>
        <w:pStyle w:val="subsection"/>
      </w:pPr>
      <w:r w:rsidRPr="00E706E7">
        <w:tab/>
      </w:r>
      <w:r w:rsidRPr="00E706E7">
        <w:tab/>
        <w:t>A barrister or solicitor acting for a person being examined by an authorised person or the inspector:</w:t>
      </w:r>
    </w:p>
    <w:p w14:paraId="1DD8094A" w14:textId="77777777" w:rsidR="00AA74F1" w:rsidRPr="00E706E7" w:rsidRDefault="00AA74F1" w:rsidP="00AA74F1">
      <w:pPr>
        <w:pStyle w:val="paragraph"/>
      </w:pPr>
      <w:r w:rsidRPr="00E706E7">
        <w:tab/>
        <w:t>(a)</w:t>
      </w:r>
      <w:r w:rsidRPr="00E706E7">
        <w:tab/>
        <w:t>may attend the examination; and</w:t>
      </w:r>
    </w:p>
    <w:p w14:paraId="03E91A01" w14:textId="77777777" w:rsidR="00AA74F1" w:rsidRPr="00E706E7" w:rsidRDefault="00AA74F1" w:rsidP="00AA74F1">
      <w:pPr>
        <w:pStyle w:val="paragraph"/>
      </w:pPr>
      <w:r w:rsidRPr="00E706E7">
        <w:tab/>
        <w:t>(b)</w:t>
      </w:r>
      <w:r w:rsidRPr="00E706E7">
        <w:tab/>
        <w:t>may, to the extent that the authorised person or the inspector allows:</w:t>
      </w:r>
    </w:p>
    <w:p w14:paraId="20973BBB" w14:textId="77777777" w:rsidR="00AA74F1" w:rsidRPr="00E706E7" w:rsidRDefault="00AA74F1" w:rsidP="00AA74F1">
      <w:pPr>
        <w:pStyle w:val="paragraphsub"/>
      </w:pPr>
      <w:r w:rsidRPr="00E706E7">
        <w:tab/>
        <w:t>(i)</w:t>
      </w:r>
      <w:r w:rsidRPr="00E706E7">
        <w:tab/>
        <w:t>address the authorised person or the inspector; or</w:t>
      </w:r>
    </w:p>
    <w:p w14:paraId="64DB4495" w14:textId="77777777" w:rsidR="00AA74F1" w:rsidRPr="00E706E7" w:rsidRDefault="00AA74F1" w:rsidP="00AA74F1">
      <w:pPr>
        <w:pStyle w:val="paragraphsub"/>
      </w:pPr>
      <w:r w:rsidRPr="00E706E7">
        <w:tab/>
        <w:t>(ii)</w:t>
      </w:r>
      <w:r w:rsidRPr="00E706E7">
        <w:tab/>
        <w:t>examine the person;</w:t>
      </w:r>
    </w:p>
    <w:p w14:paraId="4AE2E531" w14:textId="77777777" w:rsidR="00AA74F1" w:rsidRPr="00E706E7" w:rsidRDefault="00AA74F1" w:rsidP="00AA74F1">
      <w:pPr>
        <w:pStyle w:val="paragraph"/>
      </w:pPr>
      <w:r w:rsidRPr="00E706E7">
        <w:tab/>
      </w:r>
      <w:r w:rsidRPr="00E706E7">
        <w:tab/>
        <w:t>in relation to matters in respect of which the authorised person or the inspector has questioned the person.</w:t>
      </w:r>
    </w:p>
    <w:p w14:paraId="7D7F5333" w14:textId="77777777" w:rsidR="00AA74F1" w:rsidRPr="00E706E7" w:rsidRDefault="00AA74F1" w:rsidP="00AA74F1">
      <w:pPr>
        <w:pStyle w:val="ActHead5"/>
      </w:pPr>
      <w:bookmarkStart w:id="270" w:name="_Toc155339669"/>
      <w:r w:rsidRPr="00F42C20">
        <w:rPr>
          <w:rStyle w:val="CharSectno"/>
        </w:rPr>
        <w:t>84</w:t>
      </w:r>
      <w:r w:rsidRPr="00E706E7">
        <w:t xml:space="preserve">  Notes of examination of person</w:t>
      </w:r>
      <w:bookmarkEnd w:id="270"/>
    </w:p>
    <w:p w14:paraId="18A7D9E5" w14:textId="77777777" w:rsidR="00AA74F1" w:rsidRPr="00E706E7" w:rsidRDefault="00AA74F1" w:rsidP="00AA74F1">
      <w:pPr>
        <w:pStyle w:val="subsection"/>
      </w:pPr>
      <w:r w:rsidRPr="00E706E7">
        <w:tab/>
        <w:t>(1)</w:t>
      </w:r>
      <w:r w:rsidRPr="00E706E7">
        <w:tab/>
        <w:t>An authorised person or the inspector may cause notes of an examination of a person under this Division to be recorded in writing and read to or by that person.</w:t>
      </w:r>
    </w:p>
    <w:p w14:paraId="7A5EDE29" w14:textId="77777777" w:rsidR="00AA74F1" w:rsidRPr="00E706E7" w:rsidRDefault="00AA74F1" w:rsidP="00AA74F1">
      <w:pPr>
        <w:pStyle w:val="subsection"/>
      </w:pPr>
      <w:r w:rsidRPr="00E706E7">
        <w:tab/>
        <w:t>(2)</w:t>
      </w:r>
      <w:r w:rsidRPr="00E706E7">
        <w:tab/>
        <w:t>The authorised person or the inspector may require the person to sign the notes.</w:t>
      </w:r>
    </w:p>
    <w:p w14:paraId="247DBF09" w14:textId="77777777" w:rsidR="00AA74F1" w:rsidRPr="00E706E7" w:rsidRDefault="00AA74F1" w:rsidP="00AA74F1">
      <w:pPr>
        <w:pStyle w:val="subsection"/>
      </w:pPr>
      <w:r w:rsidRPr="00E706E7">
        <w:tab/>
        <w:t>(3)</w:t>
      </w:r>
      <w:r w:rsidRPr="00E706E7">
        <w:tab/>
        <w:t>Notes signed by the person may be used in evidence in proceedings under this Act against the person. This rule has effect subject to subsections</w:t>
      </w:r>
      <w:r w:rsidR="003C714C" w:rsidRPr="00E706E7">
        <w:t> </w:t>
      </w:r>
      <w:r w:rsidRPr="00E706E7">
        <w:t>82(3) and (4).</w:t>
      </w:r>
    </w:p>
    <w:p w14:paraId="071684BB" w14:textId="77777777" w:rsidR="00AA74F1" w:rsidRPr="00E706E7" w:rsidRDefault="00AA74F1" w:rsidP="00AA74F1">
      <w:pPr>
        <w:pStyle w:val="subsection"/>
      </w:pPr>
      <w:r w:rsidRPr="00E706E7">
        <w:tab/>
        <w:t>(4)</w:t>
      </w:r>
      <w:r w:rsidRPr="00E706E7">
        <w:tab/>
        <w:t>A copy of the notes signed by the person are to be given to the person without charge if the person makes a written request to APRA or the inspector for a copy.</w:t>
      </w:r>
    </w:p>
    <w:p w14:paraId="05EE9FDA" w14:textId="77777777" w:rsidR="00AA74F1" w:rsidRPr="00E706E7" w:rsidRDefault="00AA74F1" w:rsidP="00AA74F1">
      <w:pPr>
        <w:pStyle w:val="subsection"/>
      </w:pPr>
      <w:r w:rsidRPr="00E706E7">
        <w:tab/>
        <w:t>(5)</w:t>
      </w:r>
      <w:r w:rsidRPr="00E706E7">
        <w:tab/>
        <w:t>If the inspector causes notes to be recorded under this section, the notes must be given to APRA with the report of the investigation concerned.</w:t>
      </w:r>
    </w:p>
    <w:p w14:paraId="2E771E3A" w14:textId="77777777" w:rsidR="00AA74F1" w:rsidRPr="00E706E7" w:rsidRDefault="00AA74F1" w:rsidP="00AA74F1">
      <w:pPr>
        <w:pStyle w:val="ActHead5"/>
      </w:pPr>
      <w:bookmarkStart w:id="271" w:name="_Toc155339670"/>
      <w:r w:rsidRPr="00F42C20">
        <w:rPr>
          <w:rStyle w:val="CharSectno"/>
        </w:rPr>
        <w:t>85</w:t>
      </w:r>
      <w:r w:rsidRPr="00E706E7">
        <w:t xml:space="preserve">  Delegation</w:t>
      </w:r>
      <w:bookmarkEnd w:id="271"/>
    </w:p>
    <w:p w14:paraId="2ACF5B1B" w14:textId="77777777" w:rsidR="00AA74F1" w:rsidRPr="00E706E7" w:rsidRDefault="00AA74F1" w:rsidP="00AA74F1">
      <w:pPr>
        <w:pStyle w:val="subsection"/>
      </w:pPr>
      <w:r w:rsidRPr="00E706E7">
        <w:tab/>
        <w:t>(1)</w:t>
      </w:r>
      <w:r w:rsidRPr="00E706E7">
        <w:tab/>
        <w:t>Powers under this Division may be delegated as follows:</w:t>
      </w:r>
    </w:p>
    <w:p w14:paraId="6FE6F1F3" w14:textId="77777777" w:rsidR="00AA74F1" w:rsidRPr="00E706E7" w:rsidRDefault="00AA74F1" w:rsidP="00AA74F1">
      <w:pPr>
        <w:pStyle w:val="paragraph"/>
      </w:pPr>
      <w:r w:rsidRPr="00E706E7">
        <w:tab/>
        <w:t>(a)</w:t>
      </w:r>
      <w:r w:rsidRPr="00E706E7">
        <w:tab/>
        <w:t xml:space="preserve">APRA’s powers may be delegated under </w:t>
      </w:r>
      <w:r w:rsidR="00F42C20">
        <w:t>section 1</w:t>
      </w:r>
      <w:r w:rsidRPr="00E706E7">
        <w:t xml:space="preserve">5 of the </w:t>
      </w:r>
      <w:r w:rsidRPr="00E706E7">
        <w:rPr>
          <w:i/>
        </w:rPr>
        <w:t>Australian Prudential Regulation Authority Act 1998</w:t>
      </w:r>
      <w:r w:rsidRPr="00E706E7">
        <w:t>;</w:t>
      </w:r>
    </w:p>
    <w:p w14:paraId="09DCDAA3" w14:textId="77777777" w:rsidR="00AA74F1" w:rsidRPr="00E706E7" w:rsidRDefault="00AA74F1" w:rsidP="00AA74F1">
      <w:pPr>
        <w:pStyle w:val="paragraph"/>
      </w:pPr>
      <w:r w:rsidRPr="00E706E7">
        <w:tab/>
        <w:t>(b)</w:t>
      </w:r>
      <w:r w:rsidRPr="00E706E7">
        <w:tab/>
        <w:t>an inspector may, by signed instrument, delegate his or her powers to an APRA member or an APRA staff member.</w:t>
      </w:r>
    </w:p>
    <w:p w14:paraId="78BC4D4B" w14:textId="77777777" w:rsidR="00AA74F1" w:rsidRPr="00E706E7" w:rsidRDefault="00AA74F1" w:rsidP="00AA74F1">
      <w:pPr>
        <w:pStyle w:val="subsection"/>
      </w:pPr>
      <w:r w:rsidRPr="00E706E7">
        <w:tab/>
        <w:t>(2)</w:t>
      </w:r>
      <w:r w:rsidRPr="00E706E7">
        <w:tab/>
        <w:t>A delegate must, on the request of the trustee of a designated security trust fund in relation to which the delegated powers are exercisable or of a person affected by the exercise of those powers, produce the instrument of delegation, or a copy, for inspection.</w:t>
      </w:r>
    </w:p>
    <w:p w14:paraId="6AEE2B48" w14:textId="77777777" w:rsidR="00AA74F1" w:rsidRPr="00E706E7" w:rsidRDefault="00AA74F1" w:rsidP="00AA74F1">
      <w:pPr>
        <w:pStyle w:val="ActHead5"/>
      </w:pPr>
      <w:bookmarkStart w:id="272" w:name="_Toc155339671"/>
      <w:r w:rsidRPr="00F42C20">
        <w:rPr>
          <w:rStyle w:val="CharSectno"/>
        </w:rPr>
        <w:t>86</w:t>
      </w:r>
      <w:r w:rsidRPr="00E706E7">
        <w:t xml:space="preserve">  Report of APRA or the inspector</w:t>
      </w:r>
      <w:bookmarkEnd w:id="272"/>
    </w:p>
    <w:p w14:paraId="4DFF5EDE" w14:textId="77777777" w:rsidR="00AA74F1" w:rsidRPr="00E706E7" w:rsidRDefault="00AA74F1" w:rsidP="00AA74F1">
      <w:pPr>
        <w:pStyle w:val="subsection"/>
      </w:pPr>
      <w:r w:rsidRPr="00E706E7">
        <w:tab/>
        <w:t>(1)</w:t>
      </w:r>
      <w:r w:rsidRPr="00E706E7">
        <w:tab/>
        <w:t>The inspector:</w:t>
      </w:r>
    </w:p>
    <w:p w14:paraId="58E75246" w14:textId="77777777" w:rsidR="00AA74F1" w:rsidRPr="00E706E7" w:rsidRDefault="00AA74F1" w:rsidP="00AA74F1">
      <w:pPr>
        <w:pStyle w:val="paragraph"/>
      </w:pPr>
      <w:r w:rsidRPr="00E706E7">
        <w:tab/>
        <w:t>(a)</w:t>
      </w:r>
      <w:r w:rsidRPr="00E706E7">
        <w:tab/>
        <w:t>may make one or more reports in writing to APRA during the investigation of the whole or a part of the affairs of the trust fund and must, if so directed in writing by APRA, make such reports as are specified in the direction; and</w:t>
      </w:r>
    </w:p>
    <w:p w14:paraId="3D4C2949" w14:textId="77777777" w:rsidR="00AA74F1" w:rsidRPr="00E706E7" w:rsidRDefault="00AA74F1" w:rsidP="00AA74F1">
      <w:pPr>
        <w:pStyle w:val="paragraph"/>
      </w:pPr>
      <w:r w:rsidRPr="00E706E7">
        <w:tab/>
        <w:t>(b)</w:t>
      </w:r>
      <w:r w:rsidRPr="00E706E7">
        <w:tab/>
        <w:t>must, on the completion or termination of the investigation, report in writing to APRA on the result of the investigation.</w:t>
      </w:r>
    </w:p>
    <w:p w14:paraId="2DD8B7E7" w14:textId="77777777" w:rsidR="00AA74F1" w:rsidRPr="00E706E7" w:rsidRDefault="00AA74F1" w:rsidP="00AA74F1">
      <w:pPr>
        <w:pStyle w:val="subsection"/>
      </w:pPr>
      <w:r w:rsidRPr="00E706E7">
        <w:tab/>
        <w:t>(2)</w:t>
      </w:r>
      <w:r w:rsidRPr="00E706E7">
        <w:tab/>
        <w:t>APRA must, on the completion or termination of an investigation made by APRA, make a report in writing on the result of the investigation.</w:t>
      </w:r>
    </w:p>
    <w:p w14:paraId="6E13DF59" w14:textId="77777777" w:rsidR="00AA74F1" w:rsidRPr="00E706E7" w:rsidRDefault="00AA74F1" w:rsidP="00AA74F1">
      <w:pPr>
        <w:pStyle w:val="subsection"/>
      </w:pPr>
      <w:r w:rsidRPr="00E706E7">
        <w:tab/>
        <w:t>(3)</w:t>
      </w:r>
      <w:r w:rsidRPr="00E706E7">
        <w:tab/>
        <w:t>A report made on the completion of the investigation must include:</w:t>
      </w:r>
    </w:p>
    <w:p w14:paraId="0B6C4FA6" w14:textId="77777777" w:rsidR="00AA74F1" w:rsidRPr="00E706E7" w:rsidRDefault="00AA74F1" w:rsidP="00AA74F1">
      <w:pPr>
        <w:pStyle w:val="paragraph"/>
      </w:pPr>
      <w:r w:rsidRPr="00E706E7">
        <w:tab/>
        <w:t>(a)</w:t>
      </w:r>
      <w:r w:rsidRPr="00E706E7">
        <w:tab/>
        <w:t>a statement of the opinion of APRA or the inspector in relation to the extent to which the fund constitutes an adequate security for the class of insurance liabilities secured by the fund; and</w:t>
      </w:r>
    </w:p>
    <w:p w14:paraId="55383F96" w14:textId="77777777" w:rsidR="00AA74F1" w:rsidRPr="00E706E7" w:rsidRDefault="00AA74F1" w:rsidP="00217698">
      <w:pPr>
        <w:pStyle w:val="paragraph"/>
        <w:keepNext/>
      </w:pPr>
      <w:r w:rsidRPr="00E706E7">
        <w:tab/>
        <w:t>(b)</w:t>
      </w:r>
      <w:r w:rsidRPr="00E706E7">
        <w:tab/>
        <w:t>the recommendations of APRA or the inspector in relation to the following:</w:t>
      </w:r>
    </w:p>
    <w:p w14:paraId="69EC44BE" w14:textId="77777777" w:rsidR="00AA74F1" w:rsidRPr="00E706E7" w:rsidRDefault="00AA74F1" w:rsidP="00AA74F1">
      <w:pPr>
        <w:pStyle w:val="paragraphsub"/>
      </w:pPr>
      <w:r w:rsidRPr="00E706E7">
        <w:tab/>
        <w:t>(i)</w:t>
      </w:r>
      <w:r w:rsidRPr="00E706E7">
        <w:tab/>
        <w:t>whether a notice should be given under subsection</w:t>
      </w:r>
      <w:r w:rsidR="003C714C" w:rsidRPr="00E706E7">
        <w:t> </w:t>
      </w:r>
      <w:r w:rsidRPr="00E706E7">
        <w:t>93(2);</w:t>
      </w:r>
    </w:p>
    <w:p w14:paraId="28161267" w14:textId="77777777" w:rsidR="00AA74F1" w:rsidRPr="00E706E7" w:rsidRDefault="00AA74F1" w:rsidP="00AA74F1">
      <w:pPr>
        <w:pStyle w:val="paragraphsub"/>
      </w:pPr>
      <w:r w:rsidRPr="00E706E7">
        <w:tab/>
        <w:t>(ii)</w:t>
      </w:r>
      <w:r w:rsidRPr="00E706E7">
        <w:rPr>
          <w:i/>
        </w:rPr>
        <w:tab/>
      </w:r>
      <w:r w:rsidRPr="00E706E7">
        <w:t>whether an application should be made under subsection</w:t>
      </w:r>
      <w:r w:rsidR="003C714C" w:rsidRPr="00E706E7">
        <w:t> </w:t>
      </w:r>
      <w:r w:rsidRPr="00E706E7">
        <w:t>88(1).</w:t>
      </w:r>
    </w:p>
    <w:p w14:paraId="71CCCA0A" w14:textId="77777777" w:rsidR="00AA74F1" w:rsidRPr="00E706E7" w:rsidRDefault="00AA74F1" w:rsidP="00AA74F1">
      <w:pPr>
        <w:pStyle w:val="subsection"/>
      </w:pPr>
      <w:r w:rsidRPr="00E706E7">
        <w:tab/>
        <w:t>(4)</w:t>
      </w:r>
      <w:r w:rsidRPr="00E706E7">
        <w:tab/>
        <w:t>APRA or inspector must not include in a report:</w:t>
      </w:r>
    </w:p>
    <w:p w14:paraId="586FCC8E" w14:textId="77777777" w:rsidR="00AA74F1" w:rsidRPr="00E706E7" w:rsidRDefault="00AA74F1" w:rsidP="00AA74F1">
      <w:pPr>
        <w:pStyle w:val="paragraph"/>
      </w:pPr>
      <w:r w:rsidRPr="00E706E7">
        <w:tab/>
        <w:t>(a)</w:t>
      </w:r>
      <w:r w:rsidRPr="00E706E7">
        <w:tab/>
        <w:t>a recommendation relating to the institution of criminal proceedings; or</w:t>
      </w:r>
    </w:p>
    <w:p w14:paraId="54074537" w14:textId="77777777" w:rsidR="00AA74F1" w:rsidRPr="00E706E7" w:rsidRDefault="00AA74F1" w:rsidP="00AA74F1">
      <w:pPr>
        <w:pStyle w:val="paragraph"/>
      </w:pPr>
      <w:r w:rsidRPr="00E706E7">
        <w:tab/>
        <w:t>(b)</w:t>
      </w:r>
      <w:r w:rsidRPr="00E706E7">
        <w:tab/>
        <w:t>a statement to the effect that, in APRA’s or the inspector’s opinion, a specified person has committed a criminal offence.</w:t>
      </w:r>
    </w:p>
    <w:p w14:paraId="35F742D2" w14:textId="77777777" w:rsidR="00AA74F1" w:rsidRPr="00E706E7" w:rsidRDefault="00AA74F1" w:rsidP="00AA74F1">
      <w:pPr>
        <w:pStyle w:val="subsection"/>
      </w:pPr>
      <w:r w:rsidRPr="00E706E7">
        <w:tab/>
        <w:t>(5)</w:t>
      </w:r>
      <w:r w:rsidRPr="00E706E7">
        <w:tab/>
        <w:t>If the inspector is of the opinion that criminal proceedings ought to be instituted or that a person has committed a criminal offence, the inspector must advise APRA, in writing of that opinion.</w:t>
      </w:r>
    </w:p>
    <w:p w14:paraId="69CB4515" w14:textId="77777777" w:rsidR="00AA74F1" w:rsidRPr="00E706E7" w:rsidRDefault="00AA74F1" w:rsidP="00AA74F1">
      <w:pPr>
        <w:pStyle w:val="subsection"/>
      </w:pPr>
      <w:r w:rsidRPr="00E706E7">
        <w:tab/>
        <w:t>(6)</w:t>
      </w:r>
      <w:r w:rsidRPr="00E706E7">
        <w:tab/>
        <w:t xml:space="preserve">APRA must give a copy of a report made by or given to APRA under this section to Lloyd’s and the trustee of the fund concerned. This subsection has effect subject to </w:t>
      </w:r>
      <w:r w:rsidR="003C714C" w:rsidRPr="00E706E7">
        <w:t>subsection (</w:t>
      </w:r>
      <w:r w:rsidRPr="00E706E7">
        <w:t>7).</w:t>
      </w:r>
    </w:p>
    <w:p w14:paraId="36262BD1" w14:textId="77777777" w:rsidR="00AA74F1" w:rsidRPr="00E706E7" w:rsidRDefault="00AA74F1" w:rsidP="00AA74F1">
      <w:pPr>
        <w:pStyle w:val="subsection"/>
      </w:pPr>
      <w:r w:rsidRPr="00E706E7">
        <w:tab/>
        <w:t>(7)</w:t>
      </w:r>
      <w:r w:rsidRPr="00E706E7">
        <w:tab/>
        <w:t>APRA:</w:t>
      </w:r>
    </w:p>
    <w:p w14:paraId="716BCE0F" w14:textId="77777777" w:rsidR="00AA74F1" w:rsidRPr="00E706E7" w:rsidRDefault="00AA74F1" w:rsidP="00AA74F1">
      <w:pPr>
        <w:pStyle w:val="paragraph"/>
      </w:pPr>
      <w:r w:rsidRPr="00E706E7">
        <w:tab/>
        <w:t>(a)</w:t>
      </w:r>
      <w:r w:rsidRPr="00E706E7">
        <w:tab/>
        <w:t>must seek the advice of the Attorney</w:t>
      </w:r>
      <w:r w:rsidR="00F42C20">
        <w:noBreakHyphen/>
      </w:r>
      <w:r w:rsidRPr="00E706E7">
        <w:t>General before giving a copy of the report to Lloyd’s or the trustee; and</w:t>
      </w:r>
    </w:p>
    <w:p w14:paraId="4FCD0D2F" w14:textId="77777777" w:rsidR="00AA74F1" w:rsidRPr="00E706E7" w:rsidRDefault="00AA74F1" w:rsidP="00AA74F1">
      <w:pPr>
        <w:pStyle w:val="paragraph"/>
      </w:pPr>
      <w:r w:rsidRPr="00E706E7">
        <w:tab/>
        <w:t>(b)</w:t>
      </w:r>
      <w:r w:rsidRPr="00E706E7">
        <w:tab/>
        <w:t>must not give a copy of the report to Lloyd’s or the trustee if the Attorney</w:t>
      </w:r>
      <w:r w:rsidR="00F42C20">
        <w:noBreakHyphen/>
      </w:r>
      <w:r w:rsidRPr="00E706E7">
        <w:t>General advises APRA that, having regard to proceedings that have been or might be instituted, a copy of the report should not be given to Lloyd’s or the trustee.</w:t>
      </w:r>
    </w:p>
    <w:p w14:paraId="087FA81B" w14:textId="77777777" w:rsidR="00AA74F1" w:rsidRPr="00E706E7" w:rsidRDefault="00AA74F1" w:rsidP="00AA74F1">
      <w:pPr>
        <w:pStyle w:val="subsection"/>
      </w:pPr>
      <w:r w:rsidRPr="00E706E7">
        <w:tab/>
        <w:t>(8)</w:t>
      </w:r>
      <w:r w:rsidRPr="00E706E7">
        <w:tab/>
        <w:t>If a copy of the report has been given to Lloyd’s or the trustee, APRA may, if APRA considers that it is in the public interest to do so and after taking into consideration any advice APRA has received from the Attorney</w:t>
      </w:r>
      <w:r w:rsidR="00F42C20">
        <w:noBreakHyphen/>
      </w:r>
      <w:r w:rsidRPr="00E706E7">
        <w:t>General, cause the whole or some part of the report to be published.</w:t>
      </w:r>
    </w:p>
    <w:p w14:paraId="2460DA18" w14:textId="77777777" w:rsidR="00AA74F1" w:rsidRPr="00E706E7" w:rsidRDefault="00AA74F1" w:rsidP="00AA74F1">
      <w:pPr>
        <w:pStyle w:val="subsection"/>
      </w:pPr>
      <w:r w:rsidRPr="00E706E7">
        <w:tab/>
        <w:t>(9)</w:t>
      </w:r>
      <w:r w:rsidRPr="00E706E7">
        <w:tab/>
        <w:t>A court before which proceedings (whether under this Act or otherwise) are brought against a person in respect of matters dealt with in a report under this Division may order that a copy of the report be given to the person.</w:t>
      </w:r>
    </w:p>
    <w:p w14:paraId="329B8CBB" w14:textId="77777777" w:rsidR="00AA74F1" w:rsidRPr="00E706E7" w:rsidRDefault="00AA74F1" w:rsidP="00AA74F1">
      <w:pPr>
        <w:pStyle w:val="ActHead4"/>
      </w:pPr>
      <w:bookmarkStart w:id="273" w:name="_Toc155339672"/>
      <w:r w:rsidRPr="00F42C20">
        <w:rPr>
          <w:rStyle w:val="CharSubdNo"/>
        </w:rPr>
        <w:t>Subdivision C</w:t>
      </w:r>
      <w:r w:rsidRPr="00E706E7">
        <w:t>—</w:t>
      </w:r>
      <w:r w:rsidRPr="00F42C20">
        <w:rPr>
          <w:rStyle w:val="CharSubdText"/>
        </w:rPr>
        <w:t>Offences</w:t>
      </w:r>
      <w:bookmarkEnd w:id="273"/>
    </w:p>
    <w:p w14:paraId="1472BCC0" w14:textId="77777777" w:rsidR="00AA74F1" w:rsidRPr="00E706E7" w:rsidRDefault="00AA74F1" w:rsidP="00AA74F1">
      <w:pPr>
        <w:pStyle w:val="ActHead5"/>
      </w:pPr>
      <w:bookmarkStart w:id="274" w:name="_Toc155339673"/>
      <w:r w:rsidRPr="00F42C20">
        <w:rPr>
          <w:rStyle w:val="CharSectno"/>
        </w:rPr>
        <w:t>87</w:t>
      </w:r>
      <w:r w:rsidRPr="00E706E7">
        <w:t xml:space="preserve">  Offences</w:t>
      </w:r>
      <w:bookmarkEnd w:id="274"/>
    </w:p>
    <w:p w14:paraId="10BFCAEC" w14:textId="77777777" w:rsidR="00AA74F1" w:rsidRPr="00E706E7" w:rsidRDefault="00AA74F1" w:rsidP="00AA74F1">
      <w:pPr>
        <w:pStyle w:val="subsection"/>
      </w:pPr>
      <w:r w:rsidRPr="00E706E7">
        <w:tab/>
      </w:r>
      <w:r w:rsidRPr="00E706E7">
        <w:tab/>
        <w:t>A person must not, with intent to defeat the purposes of this Division or with intent to delay or obstruct the carrying out of an investigation under this Division:</w:t>
      </w:r>
    </w:p>
    <w:p w14:paraId="28D889EA" w14:textId="77777777" w:rsidR="00AA74F1" w:rsidRPr="00E706E7" w:rsidRDefault="00AA74F1" w:rsidP="00AA74F1">
      <w:pPr>
        <w:pStyle w:val="paragraph"/>
      </w:pPr>
      <w:r w:rsidRPr="00E706E7">
        <w:tab/>
        <w:t>(a)</w:t>
      </w:r>
      <w:r w:rsidRPr="00E706E7">
        <w:tab/>
        <w:t>conceal, destroy, mutilate or alter a book relating to the affairs of a trust fund the affairs of which are being investigated under this Division; or</w:t>
      </w:r>
    </w:p>
    <w:p w14:paraId="162FA91B" w14:textId="77777777" w:rsidR="00AA74F1" w:rsidRPr="00E706E7" w:rsidRDefault="00AA74F1" w:rsidP="00AA74F1">
      <w:pPr>
        <w:pStyle w:val="paragraph"/>
      </w:pPr>
      <w:r w:rsidRPr="00E706E7">
        <w:tab/>
        <w:t>(b)</w:t>
      </w:r>
      <w:r w:rsidRPr="00E706E7">
        <w:tab/>
        <w:t>send, cause to be sent, or conspire with another person to send, out of Australia a book or any money or property belonging to or under the control of the trustee of such a trust fund.</w:t>
      </w:r>
    </w:p>
    <w:p w14:paraId="3D773525" w14:textId="77777777" w:rsidR="00AA74F1" w:rsidRPr="00E706E7" w:rsidRDefault="00AA74F1" w:rsidP="00AA74F1">
      <w:pPr>
        <w:pStyle w:val="Penalty"/>
      </w:pPr>
      <w:r w:rsidRPr="00E706E7">
        <w:t>Penalty:</w:t>
      </w:r>
      <w:r w:rsidRPr="00E706E7">
        <w:tab/>
        <w:t>Imprisonment for 6 months.</w:t>
      </w:r>
    </w:p>
    <w:p w14:paraId="213E9918" w14:textId="77777777" w:rsidR="00AA74F1" w:rsidRPr="00E706E7" w:rsidRDefault="00AA74F1" w:rsidP="0082664E">
      <w:pPr>
        <w:pStyle w:val="ActHead3"/>
        <w:pageBreakBefore/>
      </w:pPr>
      <w:bookmarkStart w:id="275" w:name="_Toc155339674"/>
      <w:r w:rsidRPr="00F42C20">
        <w:rPr>
          <w:rStyle w:val="CharDivNo"/>
        </w:rPr>
        <w:t>Division</w:t>
      </w:r>
      <w:r w:rsidR="003C714C" w:rsidRPr="00F42C20">
        <w:rPr>
          <w:rStyle w:val="CharDivNo"/>
        </w:rPr>
        <w:t> </w:t>
      </w:r>
      <w:r w:rsidRPr="00F42C20">
        <w:rPr>
          <w:rStyle w:val="CharDivNo"/>
        </w:rPr>
        <w:t>5</w:t>
      </w:r>
      <w:r w:rsidRPr="00E706E7">
        <w:t>—</w:t>
      </w:r>
      <w:r w:rsidRPr="00F42C20">
        <w:rPr>
          <w:rStyle w:val="CharDivText"/>
        </w:rPr>
        <w:t>Judicial trusteeship of designated security trust funds</w:t>
      </w:r>
      <w:bookmarkEnd w:id="275"/>
    </w:p>
    <w:p w14:paraId="79840096" w14:textId="77777777" w:rsidR="00AA74F1" w:rsidRPr="00E706E7" w:rsidRDefault="00AA74F1" w:rsidP="00AA74F1">
      <w:pPr>
        <w:pStyle w:val="ActHead5"/>
      </w:pPr>
      <w:bookmarkStart w:id="276" w:name="_Toc155339675"/>
      <w:r w:rsidRPr="00F42C20">
        <w:rPr>
          <w:rStyle w:val="CharSectno"/>
        </w:rPr>
        <w:t>88</w:t>
      </w:r>
      <w:r w:rsidRPr="00E706E7">
        <w:t xml:space="preserve">  Application for order for judicial trusteeship</w:t>
      </w:r>
      <w:bookmarkEnd w:id="276"/>
    </w:p>
    <w:p w14:paraId="581776A6" w14:textId="77777777" w:rsidR="00AA74F1" w:rsidRPr="00E706E7" w:rsidRDefault="00AA74F1" w:rsidP="00AA74F1">
      <w:pPr>
        <w:pStyle w:val="subsection"/>
      </w:pPr>
      <w:r w:rsidRPr="00E706E7">
        <w:tab/>
        <w:t>(1)</w:t>
      </w:r>
      <w:r w:rsidRPr="00E706E7">
        <w:tab/>
        <w:t>APRA may apply to the Federal Court for an order that a designated security trust fund be placed under judicial trusteeship.</w:t>
      </w:r>
    </w:p>
    <w:p w14:paraId="172F9766" w14:textId="77777777" w:rsidR="00AA74F1" w:rsidRPr="00E706E7" w:rsidRDefault="00AA74F1" w:rsidP="00AA74F1">
      <w:pPr>
        <w:pStyle w:val="subsection"/>
      </w:pPr>
      <w:r w:rsidRPr="00E706E7">
        <w:tab/>
        <w:t>(2)</w:t>
      </w:r>
      <w:r w:rsidRPr="00E706E7">
        <w:tab/>
        <w:t>A party to the trust deed of a designated security trust fund may apply to the Federal Court for an order that the fund be placed under judicial trusteeship.</w:t>
      </w:r>
    </w:p>
    <w:p w14:paraId="17CFD669" w14:textId="77777777" w:rsidR="00AA74F1" w:rsidRPr="00E706E7" w:rsidRDefault="00AA74F1" w:rsidP="00AA74F1">
      <w:pPr>
        <w:pStyle w:val="subsection"/>
      </w:pPr>
      <w:r w:rsidRPr="00E706E7">
        <w:tab/>
        <w:t>(3)</w:t>
      </w:r>
      <w:r w:rsidRPr="00E706E7">
        <w:tab/>
        <w:t xml:space="preserve">A person is not entitled to make an application under </w:t>
      </w:r>
      <w:r w:rsidR="003C714C" w:rsidRPr="00E706E7">
        <w:t>subsection (</w:t>
      </w:r>
      <w:r w:rsidRPr="00E706E7">
        <w:t>2) unless:</w:t>
      </w:r>
    </w:p>
    <w:p w14:paraId="1B613005" w14:textId="77777777" w:rsidR="00AA74F1" w:rsidRPr="00E706E7" w:rsidRDefault="00AA74F1" w:rsidP="00AA74F1">
      <w:pPr>
        <w:pStyle w:val="paragraph"/>
      </w:pPr>
      <w:r w:rsidRPr="00E706E7">
        <w:tab/>
        <w:t>(a)</w:t>
      </w:r>
      <w:r w:rsidRPr="00E706E7">
        <w:tab/>
        <w:t>the person has given APRA at least one month’s notice in writing of the person’s intention to apply; or</w:t>
      </w:r>
    </w:p>
    <w:p w14:paraId="7A7BFA4B" w14:textId="77777777" w:rsidR="00AA74F1" w:rsidRPr="00E706E7" w:rsidRDefault="00AA74F1" w:rsidP="00AA74F1">
      <w:pPr>
        <w:pStyle w:val="paragraph"/>
      </w:pPr>
      <w:r w:rsidRPr="00E706E7">
        <w:tab/>
        <w:t>(b)</w:t>
      </w:r>
      <w:r w:rsidRPr="00E706E7">
        <w:tab/>
        <w:t>the Federal Court grants leave to make the application.</w:t>
      </w:r>
    </w:p>
    <w:p w14:paraId="013DFE38" w14:textId="77777777" w:rsidR="00AA74F1" w:rsidRPr="00E706E7" w:rsidRDefault="00AA74F1" w:rsidP="00AA74F1">
      <w:pPr>
        <w:pStyle w:val="subsection"/>
      </w:pPr>
      <w:r w:rsidRPr="00E706E7">
        <w:tab/>
        <w:t>(4)</w:t>
      </w:r>
      <w:r w:rsidRPr="00E706E7">
        <w:tab/>
        <w:t>On an application by APRA:</w:t>
      </w:r>
    </w:p>
    <w:p w14:paraId="424E5E45" w14:textId="77777777" w:rsidR="00AA74F1" w:rsidRPr="00E706E7" w:rsidRDefault="00AA74F1" w:rsidP="00AA74F1">
      <w:pPr>
        <w:pStyle w:val="paragraph"/>
      </w:pPr>
      <w:r w:rsidRPr="00E706E7">
        <w:tab/>
        <w:t>(a)</w:t>
      </w:r>
      <w:r w:rsidRPr="00E706E7">
        <w:tab/>
        <w:t>Lloyd’s; and</w:t>
      </w:r>
    </w:p>
    <w:p w14:paraId="5383522F" w14:textId="77777777" w:rsidR="00AA74F1" w:rsidRPr="00E706E7" w:rsidRDefault="00AA74F1" w:rsidP="00AA74F1">
      <w:pPr>
        <w:pStyle w:val="paragraph"/>
      </w:pPr>
      <w:r w:rsidRPr="00E706E7">
        <w:tab/>
        <w:t>(b)</w:t>
      </w:r>
      <w:r w:rsidRPr="00E706E7">
        <w:tab/>
        <w:t>a party to the fund’s trust deed;</w:t>
      </w:r>
    </w:p>
    <w:p w14:paraId="6FF4C790" w14:textId="77777777" w:rsidR="00AA74F1" w:rsidRPr="00E706E7" w:rsidRDefault="00AA74F1" w:rsidP="00AA74F1">
      <w:pPr>
        <w:pStyle w:val="subsection2"/>
      </w:pPr>
      <w:r w:rsidRPr="00E706E7">
        <w:t>are entitled to be heard.</w:t>
      </w:r>
    </w:p>
    <w:p w14:paraId="1C98CE22" w14:textId="77777777" w:rsidR="00AA74F1" w:rsidRPr="00E706E7" w:rsidRDefault="00AA74F1" w:rsidP="00AA74F1">
      <w:pPr>
        <w:pStyle w:val="subsection"/>
      </w:pPr>
      <w:r w:rsidRPr="00E706E7">
        <w:tab/>
        <w:t>(5)</w:t>
      </w:r>
      <w:r w:rsidRPr="00E706E7">
        <w:tab/>
        <w:t>On an application by a party to the fund’s trust deed:</w:t>
      </w:r>
    </w:p>
    <w:p w14:paraId="2D28BAB4" w14:textId="77777777" w:rsidR="00AA74F1" w:rsidRPr="00E706E7" w:rsidRDefault="00AA74F1" w:rsidP="00AA74F1">
      <w:pPr>
        <w:pStyle w:val="paragraph"/>
      </w:pPr>
      <w:r w:rsidRPr="00E706E7">
        <w:tab/>
        <w:t>(a)</w:t>
      </w:r>
      <w:r w:rsidRPr="00E706E7">
        <w:tab/>
        <w:t>APRA; and</w:t>
      </w:r>
    </w:p>
    <w:p w14:paraId="0E8F68C1" w14:textId="77777777" w:rsidR="00AA74F1" w:rsidRPr="00E706E7" w:rsidRDefault="00AA74F1" w:rsidP="00AA74F1">
      <w:pPr>
        <w:pStyle w:val="paragraph"/>
      </w:pPr>
      <w:r w:rsidRPr="00E706E7">
        <w:tab/>
        <w:t>(b)</w:t>
      </w:r>
      <w:r w:rsidRPr="00E706E7">
        <w:tab/>
        <w:t>any other party to the trust deed;</w:t>
      </w:r>
    </w:p>
    <w:p w14:paraId="2EB27407" w14:textId="77777777" w:rsidR="00AA74F1" w:rsidRPr="00E706E7" w:rsidRDefault="00AA74F1" w:rsidP="00AA74F1">
      <w:pPr>
        <w:pStyle w:val="subsection2"/>
      </w:pPr>
      <w:r w:rsidRPr="00E706E7">
        <w:t>are entitled to be heard.</w:t>
      </w:r>
    </w:p>
    <w:p w14:paraId="0F1A0810" w14:textId="77777777" w:rsidR="00AA74F1" w:rsidRPr="00E706E7" w:rsidRDefault="00AA74F1" w:rsidP="00AA74F1">
      <w:pPr>
        <w:pStyle w:val="ActHead5"/>
      </w:pPr>
      <w:bookmarkStart w:id="277" w:name="_Toc155339676"/>
      <w:r w:rsidRPr="00F42C20">
        <w:rPr>
          <w:rStyle w:val="CharSectno"/>
        </w:rPr>
        <w:t>89</w:t>
      </w:r>
      <w:r w:rsidRPr="00E706E7">
        <w:t xml:space="preserve">  Grounds for order for judicial trusteeship</w:t>
      </w:r>
      <w:bookmarkEnd w:id="277"/>
    </w:p>
    <w:p w14:paraId="74B40748" w14:textId="77777777" w:rsidR="00AA74F1" w:rsidRPr="00E706E7" w:rsidRDefault="00AA74F1" w:rsidP="00AA74F1">
      <w:pPr>
        <w:pStyle w:val="subsection"/>
      </w:pPr>
      <w:r w:rsidRPr="00E706E7">
        <w:tab/>
        <w:t>(1)</w:t>
      </w:r>
      <w:r w:rsidRPr="00E706E7">
        <w:tab/>
        <w:t>On an application under section</w:t>
      </w:r>
      <w:r w:rsidR="003C714C" w:rsidRPr="00E706E7">
        <w:t> </w:t>
      </w:r>
      <w:r w:rsidRPr="00E706E7">
        <w:t>88, the Federal Court may make an order that a designated security trust fund be placed under judicial trusteeship if the Federal Court is satisfied:</w:t>
      </w:r>
    </w:p>
    <w:p w14:paraId="39883B36" w14:textId="77777777" w:rsidR="00AA74F1" w:rsidRPr="00E706E7" w:rsidRDefault="00AA74F1" w:rsidP="00AA74F1">
      <w:pPr>
        <w:pStyle w:val="paragraph"/>
      </w:pPr>
      <w:r w:rsidRPr="00E706E7">
        <w:tab/>
        <w:t>(a)</w:t>
      </w:r>
      <w:r w:rsidRPr="00E706E7">
        <w:tab/>
        <w:t>that the whole or a part of the affairs of the fund have been investigated under Division</w:t>
      </w:r>
      <w:r w:rsidR="003C714C" w:rsidRPr="00E706E7">
        <w:t> </w:t>
      </w:r>
      <w:r w:rsidRPr="00E706E7">
        <w:t>4; and</w:t>
      </w:r>
    </w:p>
    <w:p w14:paraId="3A544961" w14:textId="77777777" w:rsidR="00AA74F1" w:rsidRPr="00E706E7" w:rsidRDefault="00AA74F1" w:rsidP="00AA74F1">
      <w:pPr>
        <w:pStyle w:val="paragraph"/>
      </w:pPr>
      <w:r w:rsidRPr="00E706E7">
        <w:tab/>
        <w:t>(b)</w:t>
      </w:r>
      <w:r w:rsidRPr="00E706E7">
        <w:tab/>
        <w:t>that, having regard to the results of the investigation, it is in the interests of the holders of contracts of insurance covered by the fund that the order be made.</w:t>
      </w:r>
    </w:p>
    <w:p w14:paraId="4E8FE202" w14:textId="77777777" w:rsidR="00AA74F1" w:rsidRPr="00E706E7" w:rsidRDefault="00AA74F1" w:rsidP="00AA74F1">
      <w:pPr>
        <w:pStyle w:val="subsection"/>
      </w:pPr>
      <w:r w:rsidRPr="00E706E7">
        <w:tab/>
        <w:t>(2)</w:t>
      </w:r>
      <w:r w:rsidRPr="00E706E7">
        <w:tab/>
        <w:t>On an application under section</w:t>
      </w:r>
      <w:r w:rsidR="003C714C" w:rsidRPr="00E706E7">
        <w:t> </w:t>
      </w:r>
      <w:r w:rsidRPr="00E706E7">
        <w:t>88, the Federal Court may make an order that a designated security trust fund be placed under judicial trusteeship if:</w:t>
      </w:r>
    </w:p>
    <w:p w14:paraId="00DE436B" w14:textId="77777777" w:rsidR="00AA74F1" w:rsidRPr="00E706E7" w:rsidRDefault="00AA74F1" w:rsidP="00AA74F1">
      <w:pPr>
        <w:pStyle w:val="paragraph"/>
      </w:pPr>
      <w:r w:rsidRPr="00E706E7">
        <w:tab/>
        <w:t>(a)</w:t>
      </w:r>
      <w:r w:rsidRPr="00E706E7">
        <w:tab/>
        <w:t>the Federal Court is satisfied:</w:t>
      </w:r>
    </w:p>
    <w:p w14:paraId="69CD076E" w14:textId="77777777" w:rsidR="00AA74F1" w:rsidRPr="00E706E7" w:rsidRDefault="00AA74F1" w:rsidP="00AA74F1">
      <w:pPr>
        <w:pStyle w:val="paragraphsub"/>
      </w:pPr>
      <w:r w:rsidRPr="00E706E7">
        <w:tab/>
        <w:t>(i)</w:t>
      </w:r>
      <w:r w:rsidRPr="00E706E7">
        <w:tab/>
        <w:t>that section</w:t>
      </w:r>
      <w:r w:rsidR="003C714C" w:rsidRPr="00E706E7">
        <w:t> </w:t>
      </w:r>
      <w:r w:rsidRPr="00E706E7">
        <w:t>93 has ceased to have effect; or</w:t>
      </w:r>
    </w:p>
    <w:p w14:paraId="79A30391" w14:textId="77777777" w:rsidR="00AA74F1" w:rsidRPr="00E706E7" w:rsidRDefault="00AA74F1" w:rsidP="00AA74F1">
      <w:pPr>
        <w:pStyle w:val="paragraphsub"/>
      </w:pPr>
      <w:r w:rsidRPr="00E706E7">
        <w:tab/>
        <w:t>(ii)</w:t>
      </w:r>
      <w:r w:rsidRPr="00E706E7">
        <w:tab/>
        <w:t>that Lloyd’s has contravened section</w:t>
      </w:r>
      <w:r w:rsidR="003C714C" w:rsidRPr="00E706E7">
        <w:t> </w:t>
      </w:r>
      <w:r w:rsidRPr="00E706E7">
        <w:t>68; or</w:t>
      </w:r>
    </w:p>
    <w:p w14:paraId="7DCCB999" w14:textId="77777777" w:rsidR="00AA74F1" w:rsidRPr="00E706E7" w:rsidRDefault="00AA74F1" w:rsidP="00AA74F1">
      <w:pPr>
        <w:pStyle w:val="paragraphsub"/>
      </w:pPr>
      <w:r w:rsidRPr="00E706E7">
        <w:tab/>
        <w:t>(iii)</w:t>
      </w:r>
      <w:r w:rsidRPr="00E706E7">
        <w:tab/>
        <w:t>that the trustee of the fund has contravened section</w:t>
      </w:r>
      <w:r w:rsidR="003C714C" w:rsidRPr="00E706E7">
        <w:t> </w:t>
      </w:r>
      <w:r w:rsidRPr="00E706E7">
        <w:t>70; or</w:t>
      </w:r>
    </w:p>
    <w:p w14:paraId="31F92063" w14:textId="77777777" w:rsidR="00AA74F1" w:rsidRPr="00E706E7" w:rsidRDefault="00AA74F1" w:rsidP="00AA74F1">
      <w:pPr>
        <w:pStyle w:val="paragraphsub"/>
      </w:pPr>
      <w:r w:rsidRPr="00E706E7">
        <w:tab/>
        <w:t>(iv)</w:t>
      </w:r>
      <w:r w:rsidRPr="00E706E7">
        <w:tab/>
        <w:t>that there are reasonable grounds for believing that the management or financial position of the fund may be unsatisfactory; or</w:t>
      </w:r>
    </w:p>
    <w:p w14:paraId="3D5C4EE8" w14:textId="77777777" w:rsidR="00AA74F1" w:rsidRPr="00E706E7" w:rsidRDefault="00AA74F1" w:rsidP="00AA74F1">
      <w:pPr>
        <w:pStyle w:val="paragraphsub"/>
      </w:pPr>
      <w:r w:rsidRPr="00E706E7">
        <w:tab/>
        <w:t>(v)</w:t>
      </w:r>
      <w:r w:rsidRPr="00E706E7">
        <w:tab/>
        <w:t>that the time needed to make or complete an investigation of the whole or part of the affairs of the fund under Division</w:t>
      </w:r>
      <w:r w:rsidR="003C714C" w:rsidRPr="00E706E7">
        <w:t> </w:t>
      </w:r>
      <w:r w:rsidRPr="00E706E7">
        <w:t>4 would be likely to be such as to prejudice the interests of holders of contracts of insurance covered by the fund; and</w:t>
      </w:r>
    </w:p>
    <w:p w14:paraId="194BE510" w14:textId="77777777" w:rsidR="00AA74F1" w:rsidRPr="00E706E7" w:rsidRDefault="00AA74F1" w:rsidP="00AA74F1">
      <w:pPr>
        <w:pStyle w:val="paragraph"/>
      </w:pPr>
      <w:r w:rsidRPr="00E706E7">
        <w:tab/>
        <w:t>(b)</w:t>
      </w:r>
      <w:r w:rsidRPr="00E706E7">
        <w:tab/>
        <w:t>the Federal Court is satisfied that it is in the interests of the holders of contracts of insurance covered by the fund that the order be made.</w:t>
      </w:r>
    </w:p>
    <w:p w14:paraId="0F9F54EE" w14:textId="77777777" w:rsidR="00AA74F1" w:rsidRPr="00E706E7" w:rsidRDefault="00AA74F1" w:rsidP="00AA74F1">
      <w:pPr>
        <w:pStyle w:val="ActHead5"/>
      </w:pPr>
      <w:bookmarkStart w:id="278" w:name="_Toc155339677"/>
      <w:r w:rsidRPr="00F42C20">
        <w:rPr>
          <w:rStyle w:val="CharSectno"/>
        </w:rPr>
        <w:t>90</w:t>
      </w:r>
      <w:r w:rsidRPr="00E706E7">
        <w:t xml:space="preserve">  Commencement of judicial trusteeship</w:t>
      </w:r>
      <w:bookmarkEnd w:id="278"/>
    </w:p>
    <w:p w14:paraId="6E89F830" w14:textId="77777777" w:rsidR="00AA74F1" w:rsidRPr="00E706E7" w:rsidRDefault="00AA74F1" w:rsidP="00AA74F1">
      <w:pPr>
        <w:pStyle w:val="subsection"/>
      </w:pPr>
      <w:r w:rsidRPr="00E706E7">
        <w:tab/>
      </w:r>
      <w:r w:rsidRPr="00E706E7">
        <w:tab/>
        <w:t>The judicial trusteeship of a designated security trust fund commences:</w:t>
      </w:r>
    </w:p>
    <w:p w14:paraId="3E033F73" w14:textId="77777777" w:rsidR="00AA74F1" w:rsidRPr="00E706E7" w:rsidRDefault="00AA74F1" w:rsidP="00AA74F1">
      <w:pPr>
        <w:pStyle w:val="paragraph"/>
      </w:pPr>
      <w:r w:rsidRPr="00E706E7">
        <w:tab/>
        <w:t>(a)</w:t>
      </w:r>
      <w:r w:rsidRPr="00E706E7">
        <w:tab/>
        <w:t>on the day specified in the order for judicial trusteeship as the day on which judicial trusteeship is to commence; or</w:t>
      </w:r>
    </w:p>
    <w:p w14:paraId="1DA5FBEA" w14:textId="77777777" w:rsidR="00AA74F1" w:rsidRPr="00E706E7" w:rsidRDefault="00AA74F1" w:rsidP="00AA74F1">
      <w:pPr>
        <w:pStyle w:val="paragraph"/>
      </w:pPr>
      <w:r w:rsidRPr="00E706E7">
        <w:tab/>
        <w:t>(b)</w:t>
      </w:r>
      <w:r w:rsidRPr="00E706E7">
        <w:tab/>
        <w:t>if no day is so specified—when the order is made.</w:t>
      </w:r>
    </w:p>
    <w:p w14:paraId="03BE1162" w14:textId="77777777" w:rsidR="00AA74F1" w:rsidRPr="00E706E7" w:rsidRDefault="00AA74F1" w:rsidP="00AA74F1">
      <w:pPr>
        <w:pStyle w:val="ActHead5"/>
      </w:pPr>
      <w:bookmarkStart w:id="279" w:name="_Toc155339678"/>
      <w:r w:rsidRPr="00F42C20">
        <w:rPr>
          <w:rStyle w:val="CharSectno"/>
        </w:rPr>
        <w:t>91</w:t>
      </w:r>
      <w:r w:rsidRPr="00E706E7">
        <w:t xml:space="preserve">  Stay of proceedings during judicial trusteeship</w:t>
      </w:r>
      <w:bookmarkEnd w:id="279"/>
    </w:p>
    <w:p w14:paraId="2DAD9A1E" w14:textId="77777777" w:rsidR="00AA74F1" w:rsidRPr="00E706E7" w:rsidRDefault="00AA74F1" w:rsidP="00AA74F1">
      <w:pPr>
        <w:pStyle w:val="subsection"/>
      </w:pPr>
      <w:r w:rsidRPr="00E706E7">
        <w:tab/>
        <w:t>(1)</w:t>
      </w:r>
      <w:r w:rsidRPr="00E706E7">
        <w:tab/>
        <w:t>While a designated security trust fund is under judicial trusteeship, a proceeding in a court against the trustee of the fund or in relation to any of the property of the fund cannot be proceeded with, except:</w:t>
      </w:r>
    </w:p>
    <w:p w14:paraId="77FE4F9B" w14:textId="77777777" w:rsidR="00AA74F1" w:rsidRPr="00E706E7" w:rsidRDefault="00AA74F1" w:rsidP="00AA74F1">
      <w:pPr>
        <w:pStyle w:val="paragraph"/>
      </w:pPr>
      <w:r w:rsidRPr="00E706E7">
        <w:tab/>
        <w:t>(a)</w:t>
      </w:r>
      <w:r w:rsidRPr="00E706E7">
        <w:tab/>
        <w:t>with the judicial trustee’s written consent; or</w:t>
      </w:r>
    </w:p>
    <w:p w14:paraId="7240DDEC" w14:textId="77777777" w:rsidR="00AA74F1" w:rsidRPr="00E706E7" w:rsidRDefault="00AA74F1" w:rsidP="00AA74F1">
      <w:pPr>
        <w:pStyle w:val="paragraph"/>
      </w:pPr>
      <w:r w:rsidRPr="00E706E7">
        <w:tab/>
        <w:t>(b)</w:t>
      </w:r>
      <w:r w:rsidRPr="00E706E7">
        <w:tab/>
        <w:t>with the leave of the Federal Court and in accordance with such terms (if any) as the Federal Court imposes.</w:t>
      </w:r>
    </w:p>
    <w:p w14:paraId="3D8EA73D" w14:textId="77777777" w:rsidR="00AA74F1" w:rsidRPr="00E706E7" w:rsidRDefault="00AA74F1" w:rsidP="00AA74F1">
      <w:pPr>
        <w:pStyle w:val="subsection"/>
      </w:pPr>
      <w:r w:rsidRPr="00E706E7">
        <w:tab/>
        <w:t>(2)</w:t>
      </w:r>
      <w:r w:rsidRPr="00E706E7">
        <w:tab/>
      </w:r>
      <w:r w:rsidR="003C714C" w:rsidRPr="00E706E7">
        <w:t>Subsection (</w:t>
      </w:r>
      <w:r w:rsidRPr="00E706E7">
        <w:t>1) does not apply to a proceeding in respect of an offence.</w:t>
      </w:r>
    </w:p>
    <w:p w14:paraId="24B2966B" w14:textId="77777777" w:rsidR="00AA74F1" w:rsidRPr="00E706E7" w:rsidRDefault="00AA74F1" w:rsidP="00AA74F1">
      <w:pPr>
        <w:pStyle w:val="subsection"/>
      </w:pPr>
      <w:r w:rsidRPr="00E706E7">
        <w:tab/>
        <w:t>(3)</w:t>
      </w:r>
      <w:r w:rsidRPr="00E706E7">
        <w:tab/>
        <w:t xml:space="preserve">A judicial trustee is not subject to any liability in respect of a refusal to give a consent for the purposes of </w:t>
      </w:r>
      <w:r w:rsidR="003C714C" w:rsidRPr="00E706E7">
        <w:t>subsection (</w:t>
      </w:r>
      <w:r w:rsidRPr="00E706E7">
        <w:t>1).</w:t>
      </w:r>
    </w:p>
    <w:p w14:paraId="724156BE" w14:textId="77777777" w:rsidR="00AA74F1" w:rsidRPr="00E706E7" w:rsidRDefault="00AA74F1" w:rsidP="00AA74F1">
      <w:pPr>
        <w:pStyle w:val="ActHead5"/>
      </w:pPr>
      <w:bookmarkStart w:id="280" w:name="_Toc155339679"/>
      <w:r w:rsidRPr="00F42C20">
        <w:rPr>
          <w:rStyle w:val="CharSectno"/>
        </w:rPr>
        <w:t>92</w:t>
      </w:r>
      <w:r w:rsidRPr="00E706E7">
        <w:t xml:space="preserve">  Appointment of judicial trustee</w:t>
      </w:r>
      <w:bookmarkEnd w:id="280"/>
    </w:p>
    <w:p w14:paraId="4FA9A8FD" w14:textId="77777777" w:rsidR="00AA74F1" w:rsidRPr="00E706E7" w:rsidRDefault="00AA74F1" w:rsidP="00AA74F1">
      <w:pPr>
        <w:pStyle w:val="subsection"/>
      </w:pPr>
      <w:r w:rsidRPr="00E706E7">
        <w:tab/>
        <w:t>(1)</w:t>
      </w:r>
      <w:r w:rsidRPr="00E706E7">
        <w:tab/>
        <w:t>If the Federal Court orders the judicial trusteeship of a designated security trust fund, the court must, by its order:</w:t>
      </w:r>
    </w:p>
    <w:p w14:paraId="3AC4D664" w14:textId="77777777" w:rsidR="00AA74F1" w:rsidRPr="00E706E7" w:rsidRDefault="00AA74F1" w:rsidP="00AA74F1">
      <w:pPr>
        <w:pStyle w:val="paragraph"/>
      </w:pPr>
      <w:r w:rsidRPr="00E706E7">
        <w:tab/>
        <w:t>(a)</w:t>
      </w:r>
      <w:r w:rsidRPr="00E706E7">
        <w:tab/>
        <w:t>if there is already a trustee of the fund—remove the trustee of the fund; and</w:t>
      </w:r>
    </w:p>
    <w:p w14:paraId="2C61840F" w14:textId="77777777" w:rsidR="00AA74F1" w:rsidRPr="00E706E7" w:rsidRDefault="00AA74F1" w:rsidP="00AA74F1">
      <w:pPr>
        <w:pStyle w:val="paragraph"/>
      </w:pPr>
      <w:r w:rsidRPr="00E706E7">
        <w:tab/>
        <w:t>(b)</w:t>
      </w:r>
      <w:r w:rsidRPr="00E706E7">
        <w:tab/>
        <w:t>appoint an individual as the trustee of the fund while the fund remains under judicial trusteeship.</w:t>
      </w:r>
    </w:p>
    <w:p w14:paraId="34140319" w14:textId="77777777" w:rsidR="00AA74F1" w:rsidRPr="00E706E7" w:rsidRDefault="00AA74F1" w:rsidP="00AA74F1">
      <w:pPr>
        <w:pStyle w:val="subsection2"/>
      </w:pPr>
      <w:r w:rsidRPr="00E706E7">
        <w:t xml:space="preserve">The appointee is called the </w:t>
      </w:r>
      <w:r w:rsidRPr="00E706E7">
        <w:rPr>
          <w:b/>
          <w:i/>
        </w:rPr>
        <w:t>judicial trustee</w:t>
      </w:r>
      <w:r w:rsidRPr="00E706E7">
        <w:t>.</w:t>
      </w:r>
    </w:p>
    <w:p w14:paraId="7EC7B324" w14:textId="77777777" w:rsidR="00AA74F1" w:rsidRPr="00E706E7" w:rsidRDefault="00AA74F1" w:rsidP="00AA74F1">
      <w:pPr>
        <w:pStyle w:val="subsection"/>
      </w:pPr>
      <w:r w:rsidRPr="00E706E7">
        <w:tab/>
        <w:t>(2)</w:t>
      </w:r>
      <w:r w:rsidRPr="00E706E7">
        <w:tab/>
        <w:t>The Court may at any time cancel the appointment of a judicial trustee and appoint another individual as judicial trustee.</w:t>
      </w:r>
    </w:p>
    <w:p w14:paraId="4E305CD8" w14:textId="77777777" w:rsidR="00AA74F1" w:rsidRPr="00E706E7" w:rsidRDefault="00AA74F1" w:rsidP="00AA74F1">
      <w:pPr>
        <w:pStyle w:val="subsection"/>
      </w:pPr>
      <w:r w:rsidRPr="00E706E7">
        <w:tab/>
        <w:t>(3)</w:t>
      </w:r>
      <w:r w:rsidRPr="00E706E7">
        <w:tab/>
        <w:t>This Act does not prevent the Federal Court from appointing the same individual to be the judicial trustee of 2 or more security trust funds.</w:t>
      </w:r>
    </w:p>
    <w:p w14:paraId="3066B28C" w14:textId="77777777" w:rsidR="00AA74F1" w:rsidRPr="00E706E7" w:rsidRDefault="00AA74F1" w:rsidP="00AA74F1">
      <w:pPr>
        <w:pStyle w:val="subsection"/>
      </w:pPr>
      <w:r w:rsidRPr="00E706E7">
        <w:tab/>
        <w:t>(4)</w:t>
      </w:r>
      <w:r w:rsidRPr="00E706E7">
        <w:tab/>
        <w:t xml:space="preserve">Only an individual who is </w:t>
      </w:r>
      <w:r w:rsidR="00C34BE0" w:rsidRPr="00E706E7">
        <w:t xml:space="preserve">a registered liquidator (within the meaning of the </w:t>
      </w:r>
      <w:r w:rsidR="00C34BE0" w:rsidRPr="00E706E7">
        <w:rPr>
          <w:i/>
        </w:rPr>
        <w:t>Corporations Act 2001</w:t>
      </w:r>
      <w:r w:rsidR="00C34BE0" w:rsidRPr="00E706E7">
        <w:t>)</w:t>
      </w:r>
      <w:r w:rsidRPr="00E706E7">
        <w:t xml:space="preserve"> may be appointed as a judicial trustee.</w:t>
      </w:r>
    </w:p>
    <w:p w14:paraId="6EDC63CC" w14:textId="77777777" w:rsidR="00AA74F1" w:rsidRPr="00E706E7" w:rsidRDefault="00AA74F1" w:rsidP="00AA74F1">
      <w:pPr>
        <w:pStyle w:val="ActHead5"/>
      </w:pPr>
      <w:bookmarkStart w:id="281" w:name="_Toc155339680"/>
      <w:r w:rsidRPr="00F42C20">
        <w:rPr>
          <w:rStyle w:val="CharSectno"/>
        </w:rPr>
        <w:t>92A</w:t>
      </w:r>
      <w:r w:rsidRPr="00E706E7">
        <w:t xml:space="preserve">  Terms and conditions of appointment of judicial trustee</w:t>
      </w:r>
      <w:bookmarkEnd w:id="281"/>
    </w:p>
    <w:p w14:paraId="17ED7921" w14:textId="77777777" w:rsidR="00AA74F1" w:rsidRPr="00E706E7" w:rsidRDefault="00AA74F1" w:rsidP="00AA74F1">
      <w:pPr>
        <w:pStyle w:val="subsection"/>
      </w:pPr>
      <w:r w:rsidRPr="00E706E7">
        <w:tab/>
        <w:t>(1)</w:t>
      </w:r>
      <w:r w:rsidRPr="00E706E7">
        <w:tab/>
        <w:t>The Federal Court may determine the terms and conditions of the appointment of the judicial trustee, including fees.</w:t>
      </w:r>
    </w:p>
    <w:p w14:paraId="0C4CAFBF" w14:textId="77777777" w:rsidR="00AA74F1" w:rsidRPr="00E706E7" w:rsidRDefault="00AA74F1" w:rsidP="00AA74F1">
      <w:pPr>
        <w:pStyle w:val="subsection"/>
      </w:pPr>
      <w:r w:rsidRPr="00E706E7">
        <w:tab/>
        <w:t>(2)</w:t>
      </w:r>
      <w:r w:rsidRPr="00E706E7">
        <w:tab/>
        <w:t>The determination has effect despite anything in:</w:t>
      </w:r>
    </w:p>
    <w:p w14:paraId="74FEF42C" w14:textId="77777777" w:rsidR="00AA74F1" w:rsidRPr="00E706E7" w:rsidRDefault="00AA74F1" w:rsidP="00AA74F1">
      <w:pPr>
        <w:pStyle w:val="paragraph"/>
      </w:pPr>
      <w:r w:rsidRPr="00E706E7">
        <w:tab/>
        <w:t>(a)</w:t>
      </w:r>
      <w:r w:rsidRPr="00E706E7">
        <w:tab/>
        <w:t>any other provision of this Act; and</w:t>
      </w:r>
    </w:p>
    <w:p w14:paraId="73EA2841" w14:textId="77777777" w:rsidR="00AA74F1" w:rsidRPr="00E706E7" w:rsidRDefault="00AA74F1" w:rsidP="00AA74F1">
      <w:pPr>
        <w:pStyle w:val="paragraph"/>
      </w:pPr>
      <w:r w:rsidRPr="00E706E7">
        <w:tab/>
        <w:t>(b)</w:t>
      </w:r>
      <w:r w:rsidRPr="00E706E7">
        <w:tab/>
        <w:t>an instrument under this Act; and</w:t>
      </w:r>
    </w:p>
    <w:p w14:paraId="79173195" w14:textId="77777777" w:rsidR="00AA74F1" w:rsidRPr="00E706E7" w:rsidRDefault="00AA74F1" w:rsidP="00AA74F1">
      <w:pPr>
        <w:pStyle w:val="paragraph"/>
      </w:pPr>
      <w:r w:rsidRPr="00E706E7">
        <w:tab/>
        <w:t>(c)</w:t>
      </w:r>
      <w:r w:rsidRPr="00E706E7">
        <w:tab/>
        <w:t>any other law; and</w:t>
      </w:r>
    </w:p>
    <w:p w14:paraId="09D61798" w14:textId="77777777" w:rsidR="00AA74F1" w:rsidRPr="00E706E7" w:rsidRDefault="00AA74F1" w:rsidP="00AA74F1">
      <w:pPr>
        <w:pStyle w:val="paragraph"/>
      </w:pPr>
      <w:r w:rsidRPr="00E706E7">
        <w:tab/>
        <w:t>(d)</w:t>
      </w:r>
      <w:r w:rsidRPr="00E706E7">
        <w:tab/>
        <w:t>the trust deed relating to the fund concerned.</w:t>
      </w:r>
    </w:p>
    <w:p w14:paraId="7553DC6F" w14:textId="77777777" w:rsidR="00AA74F1" w:rsidRPr="00E706E7" w:rsidRDefault="00AA74F1" w:rsidP="00AA74F1">
      <w:pPr>
        <w:pStyle w:val="subsection"/>
      </w:pPr>
      <w:r w:rsidRPr="00E706E7">
        <w:tab/>
        <w:t>(3)</w:t>
      </w:r>
      <w:r w:rsidRPr="00E706E7">
        <w:tab/>
        <w:t xml:space="preserve">The Federal Court may make an order under </w:t>
      </w:r>
      <w:r w:rsidR="003C714C" w:rsidRPr="00E706E7">
        <w:t>subsection (</w:t>
      </w:r>
      <w:r w:rsidRPr="00E706E7">
        <w:t>1) to the effect that the judicial trustee’s fees are to be paid out of the corpus of the fund concerned.</w:t>
      </w:r>
    </w:p>
    <w:p w14:paraId="2D3C93B3" w14:textId="77777777" w:rsidR="00AA74F1" w:rsidRPr="00E706E7" w:rsidRDefault="00AA74F1" w:rsidP="00AA74F1">
      <w:pPr>
        <w:pStyle w:val="subsection"/>
      </w:pPr>
      <w:r w:rsidRPr="00E706E7">
        <w:tab/>
        <w:t>(4)</w:t>
      </w:r>
      <w:r w:rsidRPr="00E706E7">
        <w:tab/>
      </w:r>
      <w:r w:rsidR="003C714C" w:rsidRPr="00E706E7">
        <w:t>Subsection (</w:t>
      </w:r>
      <w:r w:rsidRPr="00E706E7">
        <w:t xml:space="preserve">3) does not limit </w:t>
      </w:r>
      <w:r w:rsidR="003C714C" w:rsidRPr="00E706E7">
        <w:t>subsection (</w:t>
      </w:r>
      <w:r w:rsidRPr="00E706E7">
        <w:t>1).</w:t>
      </w:r>
    </w:p>
    <w:p w14:paraId="07FAF9CC" w14:textId="77777777" w:rsidR="00AA74F1" w:rsidRPr="00E706E7" w:rsidRDefault="00AA74F1" w:rsidP="00AA74F1">
      <w:pPr>
        <w:pStyle w:val="ActHead5"/>
      </w:pPr>
      <w:bookmarkStart w:id="282" w:name="_Toc155339681"/>
      <w:r w:rsidRPr="00F42C20">
        <w:rPr>
          <w:rStyle w:val="CharSectno"/>
        </w:rPr>
        <w:t>92B</w:t>
      </w:r>
      <w:r w:rsidRPr="00E706E7">
        <w:t xml:space="preserve">  Property vesting orders</w:t>
      </w:r>
      <w:bookmarkEnd w:id="282"/>
    </w:p>
    <w:p w14:paraId="424DAA53" w14:textId="77777777" w:rsidR="00AA74F1" w:rsidRPr="00E706E7" w:rsidRDefault="00AA74F1" w:rsidP="00AA74F1">
      <w:pPr>
        <w:pStyle w:val="subsection"/>
      </w:pPr>
      <w:r w:rsidRPr="00E706E7">
        <w:tab/>
        <w:t>(1)</w:t>
      </w:r>
      <w:r w:rsidRPr="00E706E7">
        <w:tab/>
        <w:t>If an individual is appointed as judicial trustee of a designated security trust fund, the Federal Court must make a written order vesting the property of the fund in the judicial trustee.</w:t>
      </w:r>
    </w:p>
    <w:p w14:paraId="388C1A3B" w14:textId="77777777" w:rsidR="00AA74F1" w:rsidRPr="00E706E7" w:rsidRDefault="00AA74F1" w:rsidP="00AA74F1">
      <w:pPr>
        <w:pStyle w:val="subsection"/>
      </w:pPr>
      <w:r w:rsidRPr="00E706E7">
        <w:tab/>
        <w:t>(2)</w:t>
      </w:r>
      <w:r w:rsidRPr="00E706E7">
        <w:tab/>
        <w:t>If the appointment of the judicial trustee comes to an end (otherwise than because of the winding</w:t>
      </w:r>
      <w:r w:rsidR="00F42C20">
        <w:noBreakHyphen/>
      </w:r>
      <w:r w:rsidRPr="00E706E7">
        <w:t>up of the fund) the Federal Court must make an order vesting the property of the fund in:</w:t>
      </w:r>
    </w:p>
    <w:p w14:paraId="71D7085F" w14:textId="77777777" w:rsidR="00AA74F1" w:rsidRPr="00E706E7" w:rsidRDefault="00AA74F1" w:rsidP="00AA74F1">
      <w:pPr>
        <w:pStyle w:val="paragraph"/>
      </w:pPr>
      <w:r w:rsidRPr="00E706E7">
        <w:tab/>
        <w:t>(a)</w:t>
      </w:r>
      <w:r w:rsidRPr="00E706E7">
        <w:tab/>
        <w:t>if there is to be a fresh judicial trustee—the fresh judicial trustee; or</w:t>
      </w:r>
    </w:p>
    <w:p w14:paraId="61691487" w14:textId="77777777" w:rsidR="00AA74F1" w:rsidRPr="00E706E7" w:rsidRDefault="00AA74F1" w:rsidP="00AA74F1">
      <w:pPr>
        <w:pStyle w:val="paragraph"/>
      </w:pPr>
      <w:r w:rsidRPr="00E706E7">
        <w:tab/>
        <w:t>(b)</w:t>
      </w:r>
      <w:r w:rsidRPr="00E706E7">
        <w:tab/>
        <w:t>if the appointment comes to an end because the judicial trusteeship of the fund is cancelled—the person who, upon that cancellation, becomes the trustee of the fund.</w:t>
      </w:r>
    </w:p>
    <w:p w14:paraId="17456E2A" w14:textId="77777777" w:rsidR="00AA74F1" w:rsidRPr="00E706E7" w:rsidRDefault="00AA74F1" w:rsidP="00AA74F1">
      <w:pPr>
        <w:pStyle w:val="subsection"/>
      </w:pPr>
      <w:r w:rsidRPr="00E706E7">
        <w:tab/>
        <w:t>(3)</w:t>
      </w:r>
      <w:r w:rsidRPr="00E706E7">
        <w:tab/>
        <w:t>If an order is made by the Federal Court under this section vesting property of a fund in a person:</w:t>
      </w:r>
    </w:p>
    <w:p w14:paraId="5DA0030B" w14:textId="77777777" w:rsidR="00AA74F1" w:rsidRPr="00E706E7" w:rsidRDefault="00AA74F1" w:rsidP="00AA74F1">
      <w:pPr>
        <w:pStyle w:val="paragraph"/>
      </w:pPr>
      <w:r w:rsidRPr="00E706E7">
        <w:tab/>
        <w:t>(a)</w:t>
      </w:r>
      <w:r w:rsidRPr="00E706E7">
        <w:tab/>
        <w:t>if the property was vested in law in the trustee—the property immediately vests in law in the person named in the order by force of this Act; and</w:t>
      </w:r>
    </w:p>
    <w:p w14:paraId="5EA1A944" w14:textId="77777777" w:rsidR="00AA74F1" w:rsidRPr="00E706E7" w:rsidRDefault="00AA74F1" w:rsidP="00AA74F1">
      <w:pPr>
        <w:pStyle w:val="paragraph"/>
      </w:pPr>
      <w:r w:rsidRPr="00E706E7">
        <w:tab/>
        <w:t>(b)</w:t>
      </w:r>
      <w:r w:rsidRPr="00E706E7">
        <w:tab/>
        <w:t>if the property was vested in equity in the trustee—the property immediately vests in equity in the person named in the order by force of this Act.</w:t>
      </w:r>
    </w:p>
    <w:p w14:paraId="7AE78199" w14:textId="77777777" w:rsidR="00AA74F1" w:rsidRPr="00E706E7" w:rsidRDefault="00AA74F1" w:rsidP="00AA74F1">
      <w:pPr>
        <w:pStyle w:val="subsection"/>
      </w:pPr>
      <w:r w:rsidRPr="00E706E7">
        <w:tab/>
        <w:t>(4)</w:t>
      </w:r>
      <w:r w:rsidRPr="00E706E7">
        <w:tab/>
      </w:r>
      <w:r w:rsidR="003C714C" w:rsidRPr="00E706E7">
        <w:t>Paragraph (</w:t>
      </w:r>
      <w:r w:rsidRPr="00E706E7">
        <w:t xml:space="preserve">3)(a) has effect subject to </w:t>
      </w:r>
      <w:r w:rsidR="003C714C" w:rsidRPr="00E706E7">
        <w:t>subsections (</w:t>
      </w:r>
      <w:r w:rsidRPr="00E706E7">
        <w:t>5) and (6).</w:t>
      </w:r>
    </w:p>
    <w:p w14:paraId="1E63BA01" w14:textId="77777777" w:rsidR="00AA74F1" w:rsidRPr="00E706E7" w:rsidRDefault="00AA74F1" w:rsidP="00AA74F1">
      <w:pPr>
        <w:pStyle w:val="subsection"/>
        <w:keepNext/>
      </w:pPr>
      <w:r w:rsidRPr="00E706E7">
        <w:tab/>
        <w:t>(5)</w:t>
      </w:r>
      <w:r w:rsidRPr="00E706E7">
        <w:tab/>
        <w:t>If:</w:t>
      </w:r>
    </w:p>
    <w:p w14:paraId="72E36FBC" w14:textId="77777777" w:rsidR="00AA74F1" w:rsidRPr="00E706E7" w:rsidRDefault="00AA74F1" w:rsidP="00AA74F1">
      <w:pPr>
        <w:pStyle w:val="paragraph"/>
      </w:pPr>
      <w:r w:rsidRPr="00E706E7">
        <w:tab/>
        <w:t>(a)</w:t>
      </w:r>
      <w:r w:rsidRPr="00E706E7">
        <w:tab/>
        <w:t>the property is of a kind whose transfer or transmission may be registered under a law of the Commonwealth, of a State or of a Territory; and</w:t>
      </w:r>
    </w:p>
    <w:p w14:paraId="1A42620E" w14:textId="77777777" w:rsidR="00AA74F1" w:rsidRPr="00E706E7" w:rsidRDefault="00AA74F1" w:rsidP="00AA74F1">
      <w:pPr>
        <w:pStyle w:val="paragraph"/>
      </w:pPr>
      <w:r w:rsidRPr="00E706E7">
        <w:tab/>
        <w:t>(b)</w:t>
      </w:r>
      <w:r w:rsidRPr="00E706E7">
        <w:tab/>
        <w:t>that law enables the registration of such an order;</w:t>
      </w:r>
    </w:p>
    <w:p w14:paraId="7FB87625" w14:textId="77777777" w:rsidR="00AA74F1" w:rsidRPr="00E706E7" w:rsidRDefault="00AA74F1" w:rsidP="00AA74F1">
      <w:pPr>
        <w:pStyle w:val="subsection2"/>
      </w:pPr>
      <w:r w:rsidRPr="00E706E7">
        <w:t xml:space="preserve">the property does not vest in that person at law until the requirements of the law referred to in </w:t>
      </w:r>
      <w:r w:rsidR="003C714C" w:rsidRPr="00E706E7">
        <w:t>paragraph (</w:t>
      </w:r>
      <w:r w:rsidRPr="00E706E7">
        <w:t>a) have been complied with.</w:t>
      </w:r>
    </w:p>
    <w:p w14:paraId="62995915" w14:textId="77777777" w:rsidR="00AA74F1" w:rsidRPr="00E706E7" w:rsidRDefault="00AA74F1" w:rsidP="007C1104">
      <w:pPr>
        <w:pStyle w:val="subsection"/>
        <w:keepLines/>
      </w:pPr>
      <w:r w:rsidRPr="00E706E7">
        <w:tab/>
        <w:t>(6)</w:t>
      </w:r>
      <w:r w:rsidRPr="00E706E7">
        <w:tab/>
        <w:t>If:</w:t>
      </w:r>
    </w:p>
    <w:p w14:paraId="2FFB6D58" w14:textId="77777777" w:rsidR="00AA74F1" w:rsidRPr="00E706E7" w:rsidRDefault="00AA74F1" w:rsidP="007C1104">
      <w:pPr>
        <w:pStyle w:val="paragraph"/>
        <w:keepLines/>
      </w:pPr>
      <w:r w:rsidRPr="00E706E7">
        <w:tab/>
        <w:t>(a)</w:t>
      </w:r>
      <w:r w:rsidRPr="00E706E7">
        <w:tab/>
        <w:t>the property is of a kind whose transfer or transmission may be registered under a law of the Commonwealth, of a State or of a Territory; and</w:t>
      </w:r>
    </w:p>
    <w:p w14:paraId="5B9EA654" w14:textId="77777777" w:rsidR="00AA74F1" w:rsidRPr="00E706E7" w:rsidRDefault="00AA74F1" w:rsidP="00AA74F1">
      <w:pPr>
        <w:pStyle w:val="paragraph"/>
      </w:pPr>
      <w:r w:rsidRPr="00E706E7">
        <w:tab/>
        <w:t>(b)</w:t>
      </w:r>
      <w:r w:rsidRPr="00E706E7">
        <w:tab/>
        <w:t>that law enables the person named in the order to be registered as the owner of that property;</w:t>
      </w:r>
    </w:p>
    <w:p w14:paraId="705FCACA" w14:textId="77777777" w:rsidR="00AA74F1" w:rsidRPr="00E706E7" w:rsidRDefault="00AA74F1" w:rsidP="00AA74F1">
      <w:pPr>
        <w:pStyle w:val="subsection2"/>
      </w:pPr>
      <w:r w:rsidRPr="00E706E7">
        <w:t xml:space="preserve">the property does not vest in that person at law until the requirements of the law referred to in </w:t>
      </w:r>
      <w:r w:rsidR="003C714C" w:rsidRPr="00E706E7">
        <w:t>paragraph (</w:t>
      </w:r>
      <w:r w:rsidRPr="00E706E7">
        <w:t>a) have been complied with.</w:t>
      </w:r>
    </w:p>
    <w:p w14:paraId="25F3A544" w14:textId="77777777" w:rsidR="00AA74F1" w:rsidRPr="00E706E7" w:rsidRDefault="00AA74F1" w:rsidP="00AA74F1">
      <w:pPr>
        <w:pStyle w:val="ActHead5"/>
      </w:pPr>
      <w:bookmarkStart w:id="283" w:name="_Toc155339682"/>
      <w:r w:rsidRPr="00F42C20">
        <w:rPr>
          <w:rStyle w:val="CharSectno"/>
        </w:rPr>
        <w:t>92C</w:t>
      </w:r>
      <w:r w:rsidRPr="00E706E7">
        <w:t xml:space="preserve">  Powers of judicial trustee</w:t>
      </w:r>
      <w:bookmarkEnd w:id="283"/>
    </w:p>
    <w:p w14:paraId="0F17DB2D" w14:textId="77777777" w:rsidR="00AA74F1" w:rsidRPr="00E706E7" w:rsidRDefault="00AA74F1" w:rsidP="00AA74F1">
      <w:pPr>
        <w:pStyle w:val="subsection"/>
      </w:pPr>
      <w:r w:rsidRPr="00E706E7">
        <w:tab/>
      </w:r>
      <w:r w:rsidRPr="00E706E7">
        <w:tab/>
        <w:t>While an individual is judicial trustee:</w:t>
      </w:r>
    </w:p>
    <w:p w14:paraId="21400D0A" w14:textId="77777777" w:rsidR="00AA74F1" w:rsidRPr="00E706E7" w:rsidRDefault="00AA74F1" w:rsidP="00AA74F1">
      <w:pPr>
        <w:pStyle w:val="paragraph"/>
      </w:pPr>
      <w:r w:rsidRPr="00E706E7">
        <w:tab/>
        <w:t>(a)</w:t>
      </w:r>
      <w:r w:rsidRPr="00E706E7">
        <w:tab/>
        <w:t>the individual has and may exercise all the rights, title and powers, and must perform all the functions and duties, of the trustee; and</w:t>
      </w:r>
    </w:p>
    <w:p w14:paraId="3140FB3F" w14:textId="77777777" w:rsidR="00AA74F1" w:rsidRPr="00E706E7" w:rsidRDefault="00AA74F1" w:rsidP="00AA74F1">
      <w:pPr>
        <w:pStyle w:val="paragraph"/>
      </w:pPr>
      <w:r w:rsidRPr="00E706E7">
        <w:tab/>
        <w:t>(b)</w:t>
      </w:r>
      <w:r w:rsidRPr="00E706E7">
        <w:tab/>
        <w:t>the fund’s trust deed, this Act, a legislative instrument under this Act and any other law, apply in relation to the individual as if the individual were the trustee.</w:t>
      </w:r>
    </w:p>
    <w:p w14:paraId="24F365B9" w14:textId="77777777" w:rsidR="00AA74F1" w:rsidRPr="00E706E7" w:rsidRDefault="00AA74F1" w:rsidP="00AA74F1">
      <w:pPr>
        <w:pStyle w:val="ActHead5"/>
      </w:pPr>
      <w:bookmarkStart w:id="284" w:name="_Toc155339683"/>
      <w:r w:rsidRPr="00F42C20">
        <w:rPr>
          <w:rStyle w:val="CharSectno"/>
        </w:rPr>
        <w:t>92D</w:t>
      </w:r>
      <w:r w:rsidRPr="00E706E7">
        <w:t xml:space="preserve">  Court’s control of judicial trustee</w:t>
      </w:r>
      <w:bookmarkEnd w:id="284"/>
    </w:p>
    <w:p w14:paraId="289228C6" w14:textId="77777777" w:rsidR="00AA74F1" w:rsidRPr="00E706E7" w:rsidRDefault="00AA74F1" w:rsidP="00AA74F1">
      <w:pPr>
        <w:pStyle w:val="subsection"/>
      </w:pPr>
      <w:r w:rsidRPr="00E706E7">
        <w:tab/>
        <w:t>(1)</w:t>
      </w:r>
      <w:r w:rsidRPr="00E706E7">
        <w:tab/>
        <w:t>A judicial trustee is subject to the control of the Federal Court.</w:t>
      </w:r>
    </w:p>
    <w:p w14:paraId="0A33011C" w14:textId="77777777" w:rsidR="00AA74F1" w:rsidRPr="00E706E7" w:rsidRDefault="00AA74F1" w:rsidP="00AA74F1">
      <w:pPr>
        <w:pStyle w:val="subsection"/>
      </w:pPr>
      <w:r w:rsidRPr="00E706E7">
        <w:tab/>
        <w:t>(2)</w:t>
      </w:r>
      <w:r w:rsidRPr="00E706E7">
        <w:tab/>
        <w:t>In addition to duties imposed by this Division, a judicial trustee has such duties as the Federal Court directs.</w:t>
      </w:r>
    </w:p>
    <w:p w14:paraId="61BE4618" w14:textId="77777777" w:rsidR="00AA74F1" w:rsidRPr="00E706E7" w:rsidRDefault="00AA74F1" w:rsidP="00AA74F1">
      <w:pPr>
        <w:pStyle w:val="subsection"/>
      </w:pPr>
      <w:r w:rsidRPr="00E706E7">
        <w:tab/>
        <w:t>(3)</w:t>
      </w:r>
      <w:r w:rsidRPr="00E706E7">
        <w:tab/>
        <w:t>A judicial trustee may apply to the Federal Court at any time for instructions:</w:t>
      </w:r>
    </w:p>
    <w:p w14:paraId="5B93E607" w14:textId="77777777" w:rsidR="00AA74F1" w:rsidRPr="00E706E7" w:rsidRDefault="00AA74F1" w:rsidP="00AA74F1">
      <w:pPr>
        <w:pStyle w:val="paragraph"/>
      </w:pPr>
      <w:r w:rsidRPr="00E706E7">
        <w:tab/>
        <w:t>(a)</w:t>
      </w:r>
      <w:r w:rsidRPr="00E706E7">
        <w:tab/>
        <w:t>as to the way in which the judicial trusteeship should be conducted; or</w:t>
      </w:r>
    </w:p>
    <w:p w14:paraId="53EC762E" w14:textId="77777777" w:rsidR="00AA74F1" w:rsidRPr="00E706E7" w:rsidRDefault="00AA74F1" w:rsidP="00AA74F1">
      <w:pPr>
        <w:pStyle w:val="paragraph"/>
      </w:pPr>
      <w:r w:rsidRPr="00E706E7">
        <w:tab/>
        <w:t>(b)</w:t>
      </w:r>
      <w:r w:rsidRPr="00E706E7">
        <w:tab/>
        <w:t>in relation to any matter arising during the judicial trusteeship.</w:t>
      </w:r>
    </w:p>
    <w:p w14:paraId="317EA22C" w14:textId="77777777" w:rsidR="00AA74F1" w:rsidRPr="00E706E7" w:rsidRDefault="00AA74F1" w:rsidP="00AA74F1">
      <w:pPr>
        <w:pStyle w:val="subsection"/>
      </w:pPr>
      <w:r w:rsidRPr="00E706E7">
        <w:tab/>
        <w:t>(4)</w:t>
      </w:r>
      <w:r w:rsidRPr="00E706E7">
        <w:tab/>
        <w:t>Before applying to the Federal Court for instructions, the judicial trustee must:</w:t>
      </w:r>
    </w:p>
    <w:p w14:paraId="62203531" w14:textId="77777777" w:rsidR="00AA74F1" w:rsidRPr="00E706E7" w:rsidRDefault="00AA74F1" w:rsidP="00AA74F1">
      <w:pPr>
        <w:pStyle w:val="paragraph"/>
      </w:pPr>
      <w:r w:rsidRPr="00E706E7">
        <w:tab/>
        <w:t>(a)</w:t>
      </w:r>
      <w:r w:rsidRPr="00E706E7">
        <w:tab/>
        <w:t>inform APRA that he or she intends to make the application; and</w:t>
      </w:r>
    </w:p>
    <w:p w14:paraId="08A59662" w14:textId="77777777" w:rsidR="00AA74F1" w:rsidRPr="00E706E7" w:rsidRDefault="00AA74F1" w:rsidP="00AA74F1">
      <w:pPr>
        <w:pStyle w:val="paragraph"/>
      </w:pPr>
      <w:r w:rsidRPr="00E706E7">
        <w:tab/>
        <w:t>(b)</w:t>
      </w:r>
      <w:r w:rsidRPr="00E706E7">
        <w:tab/>
        <w:t>give APRA written details of the application.</w:t>
      </w:r>
    </w:p>
    <w:p w14:paraId="5386F190" w14:textId="77777777" w:rsidR="00AA74F1" w:rsidRPr="00E706E7" w:rsidRDefault="00AA74F1" w:rsidP="00AA74F1">
      <w:pPr>
        <w:pStyle w:val="subsection"/>
      </w:pPr>
      <w:r w:rsidRPr="00E706E7">
        <w:tab/>
        <w:t>(5)</w:t>
      </w:r>
      <w:r w:rsidRPr="00E706E7">
        <w:tab/>
        <w:t>APRA is entitled to be heard on the application.</w:t>
      </w:r>
    </w:p>
    <w:p w14:paraId="7AEDF17C" w14:textId="77777777" w:rsidR="00AA74F1" w:rsidRPr="00E706E7" w:rsidRDefault="00AA74F1" w:rsidP="00AA74F1">
      <w:pPr>
        <w:pStyle w:val="subsection"/>
      </w:pPr>
      <w:r w:rsidRPr="00E706E7">
        <w:tab/>
        <w:t>(6)</w:t>
      </w:r>
      <w:r w:rsidRPr="00E706E7">
        <w:tab/>
        <w:t>The Federal Court must not give a direction or an instruction under this section that is inconsistent with the fund’s trust deed.</w:t>
      </w:r>
    </w:p>
    <w:p w14:paraId="15560987" w14:textId="77777777" w:rsidR="00AA74F1" w:rsidRPr="00E706E7" w:rsidRDefault="00AA74F1" w:rsidP="00AA74F1">
      <w:pPr>
        <w:pStyle w:val="ActHead5"/>
      </w:pPr>
      <w:bookmarkStart w:id="285" w:name="_Toc155339684"/>
      <w:r w:rsidRPr="00F42C20">
        <w:rPr>
          <w:rStyle w:val="CharSectno"/>
        </w:rPr>
        <w:t>92E</w:t>
      </w:r>
      <w:r w:rsidRPr="00E706E7">
        <w:t xml:space="preserve">  Direction not to deal with certain assets</w:t>
      </w:r>
      <w:bookmarkEnd w:id="285"/>
    </w:p>
    <w:p w14:paraId="20B82DAD" w14:textId="77777777" w:rsidR="00AA74F1" w:rsidRPr="00E706E7" w:rsidRDefault="00AA74F1" w:rsidP="00AA74F1">
      <w:pPr>
        <w:pStyle w:val="subsection"/>
      </w:pPr>
      <w:r w:rsidRPr="00E706E7">
        <w:tab/>
        <w:t>(1)</w:t>
      </w:r>
      <w:r w:rsidRPr="00E706E7">
        <w:tab/>
        <w:t>If:</w:t>
      </w:r>
    </w:p>
    <w:p w14:paraId="54BD1113" w14:textId="77777777" w:rsidR="00AA74F1" w:rsidRPr="00E706E7" w:rsidRDefault="00AA74F1" w:rsidP="00AA74F1">
      <w:pPr>
        <w:pStyle w:val="paragraph"/>
      </w:pPr>
      <w:r w:rsidRPr="00E706E7">
        <w:tab/>
        <w:t>(a)</w:t>
      </w:r>
      <w:r w:rsidRPr="00E706E7">
        <w:tab/>
        <w:t>a designated security trust fund is under judicial trusteeship; and</w:t>
      </w:r>
    </w:p>
    <w:p w14:paraId="7444EDD3" w14:textId="77777777" w:rsidR="00AA74F1" w:rsidRPr="00E706E7" w:rsidRDefault="00AA74F1" w:rsidP="00AA74F1">
      <w:pPr>
        <w:pStyle w:val="paragraph"/>
      </w:pPr>
      <w:r w:rsidRPr="00E706E7">
        <w:tab/>
        <w:t>(b)</w:t>
      </w:r>
      <w:r w:rsidRPr="00E706E7">
        <w:tab/>
        <w:t>the Federal Court is satisfied that it is in the interests of the holders of contracts of insurance covered by the fund to make an order under this subsection;</w:t>
      </w:r>
    </w:p>
    <w:p w14:paraId="1364B563" w14:textId="77777777" w:rsidR="00AA74F1" w:rsidRPr="00E706E7" w:rsidRDefault="00AA74F1" w:rsidP="00AA74F1">
      <w:pPr>
        <w:pStyle w:val="subsection2"/>
      </w:pPr>
      <w:r w:rsidRPr="00E706E7">
        <w:t>the Court may order:</w:t>
      </w:r>
    </w:p>
    <w:p w14:paraId="198F42A7" w14:textId="77777777" w:rsidR="00AA74F1" w:rsidRPr="00E706E7" w:rsidRDefault="00AA74F1" w:rsidP="00AA74F1">
      <w:pPr>
        <w:pStyle w:val="paragraph"/>
      </w:pPr>
      <w:r w:rsidRPr="00E706E7">
        <w:tab/>
        <w:t>(c)</w:t>
      </w:r>
      <w:r w:rsidRPr="00E706E7">
        <w:tab/>
        <w:t>that the judicial trustee must not dispose of, or otherwise deal with or remove from Australia, any asset of the fund; or</w:t>
      </w:r>
    </w:p>
    <w:p w14:paraId="27FCB02D" w14:textId="77777777" w:rsidR="00AA74F1" w:rsidRPr="00E706E7" w:rsidRDefault="00AA74F1" w:rsidP="00AA74F1">
      <w:pPr>
        <w:pStyle w:val="paragraph"/>
      </w:pPr>
      <w:r w:rsidRPr="00E706E7">
        <w:tab/>
        <w:t>(d)</w:t>
      </w:r>
      <w:r w:rsidRPr="00E706E7">
        <w:tab/>
        <w:t>that the judicial trustee must not dispose of, or otherwise deal with or remove from Australia, a specified asset of the fund; or</w:t>
      </w:r>
    </w:p>
    <w:p w14:paraId="23FF67F8" w14:textId="77777777" w:rsidR="00AA74F1" w:rsidRPr="00E706E7" w:rsidRDefault="00AA74F1" w:rsidP="00AA74F1">
      <w:pPr>
        <w:pStyle w:val="paragraph"/>
      </w:pPr>
      <w:r w:rsidRPr="00E706E7">
        <w:tab/>
        <w:t>(e)</w:t>
      </w:r>
      <w:r w:rsidRPr="00E706E7">
        <w:tab/>
        <w:t>that the judicial trustee must deal with a specified asset of the fund on such terms and conditions as are specified in the order.</w:t>
      </w:r>
    </w:p>
    <w:p w14:paraId="184462B9" w14:textId="77777777" w:rsidR="00AA74F1" w:rsidRPr="00E706E7" w:rsidRDefault="00AA74F1" w:rsidP="00AA74F1">
      <w:pPr>
        <w:pStyle w:val="subsection"/>
      </w:pPr>
      <w:r w:rsidRPr="00E706E7">
        <w:tab/>
        <w:t>(2)</w:t>
      </w:r>
      <w:r w:rsidRPr="00E706E7">
        <w:tab/>
        <w:t xml:space="preserve">The Federal Court may rescind or vary an order under </w:t>
      </w:r>
      <w:r w:rsidR="003C714C" w:rsidRPr="00E706E7">
        <w:t>subsection (</w:t>
      </w:r>
      <w:r w:rsidRPr="00E706E7">
        <w:t>1).</w:t>
      </w:r>
    </w:p>
    <w:p w14:paraId="128C0D94" w14:textId="77777777" w:rsidR="00AA74F1" w:rsidRPr="00E706E7" w:rsidRDefault="00AA74F1" w:rsidP="00AA74F1">
      <w:pPr>
        <w:pStyle w:val="ActHead5"/>
      </w:pPr>
      <w:bookmarkStart w:id="286" w:name="_Toc155339685"/>
      <w:r w:rsidRPr="00F42C20">
        <w:rPr>
          <w:rStyle w:val="CharSectno"/>
        </w:rPr>
        <w:t>92F</w:t>
      </w:r>
      <w:r w:rsidRPr="00E706E7">
        <w:t xml:space="preserve">  Provision for liabilities in the accounts of designated security trust funds</w:t>
      </w:r>
      <w:bookmarkEnd w:id="286"/>
    </w:p>
    <w:p w14:paraId="21F1AD5A" w14:textId="77777777" w:rsidR="00AA74F1" w:rsidRPr="00E706E7" w:rsidRDefault="00AA74F1" w:rsidP="00AA74F1">
      <w:pPr>
        <w:pStyle w:val="subsection"/>
      </w:pPr>
      <w:r w:rsidRPr="00E706E7">
        <w:tab/>
        <w:t>(1)</w:t>
      </w:r>
      <w:r w:rsidRPr="00E706E7">
        <w:tab/>
        <w:t>If:</w:t>
      </w:r>
    </w:p>
    <w:p w14:paraId="4F940D37" w14:textId="77777777" w:rsidR="00AA74F1" w:rsidRPr="00E706E7" w:rsidRDefault="00AA74F1" w:rsidP="00AA74F1">
      <w:pPr>
        <w:pStyle w:val="paragraph"/>
      </w:pPr>
      <w:r w:rsidRPr="00E706E7">
        <w:tab/>
        <w:t>(a)</w:t>
      </w:r>
      <w:r w:rsidRPr="00E706E7">
        <w:tab/>
        <w:t>a designated security trust fund is under judicial trusteeship; and</w:t>
      </w:r>
    </w:p>
    <w:p w14:paraId="7DCBE7AB" w14:textId="77777777" w:rsidR="00AA74F1" w:rsidRPr="00E706E7" w:rsidRDefault="00AA74F1" w:rsidP="00AA74F1">
      <w:pPr>
        <w:pStyle w:val="paragraph"/>
      </w:pPr>
      <w:r w:rsidRPr="00E706E7">
        <w:tab/>
        <w:t>(b)</w:t>
      </w:r>
      <w:r w:rsidRPr="00E706E7">
        <w:tab/>
        <w:t>the Federal Court is satisfied that it is in the interests of the holders of contracts of insurance covered by the fund to make an order under this subsection;</w:t>
      </w:r>
    </w:p>
    <w:p w14:paraId="12839285" w14:textId="77777777" w:rsidR="00AA74F1" w:rsidRPr="00E706E7" w:rsidRDefault="00AA74F1" w:rsidP="00AA74F1">
      <w:pPr>
        <w:pStyle w:val="subsection2"/>
      </w:pPr>
      <w:r w:rsidRPr="00E706E7">
        <w:t>the Court may order that the judicial trustee must, within such period after the making of the order as is specified in the order, make provision, or further provision, in the accounts of the fund;</w:t>
      </w:r>
    </w:p>
    <w:p w14:paraId="5C98B47B" w14:textId="77777777" w:rsidR="00AA74F1" w:rsidRPr="00E706E7" w:rsidRDefault="00AA74F1" w:rsidP="00AA74F1">
      <w:pPr>
        <w:pStyle w:val="paragraph"/>
      </w:pPr>
      <w:r w:rsidRPr="00E706E7">
        <w:tab/>
        <w:t>(c)</w:t>
      </w:r>
      <w:r w:rsidRPr="00E706E7">
        <w:tab/>
        <w:t>of a specified amount; or</w:t>
      </w:r>
    </w:p>
    <w:p w14:paraId="6950CD6A" w14:textId="77777777" w:rsidR="00AA74F1" w:rsidRPr="00E706E7" w:rsidRDefault="00AA74F1" w:rsidP="00AA74F1">
      <w:pPr>
        <w:pStyle w:val="paragraph"/>
      </w:pPr>
      <w:r w:rsidRPr="00E706E7">
        <w:tab/>
        <w:t>(d)</w:t>
      </w:r>
      <w:r w:rsidRPr="00E706E7">
        <w:tab/>
        <w:t xml:space="preserve">of an amount determined in a specified manner; </w:t>
      </w:r>
    </w:p>
    <w:p w14:paraId="5BE54993" w14:textId="77777777" w:rsidR="00AA74F1" w:rsidRPr="00E706E7" w:rsidRDefault="00AA74F1" w:rsidP="00AA74F1">
      <w:pPr>
        <w:pStyle w:val="subsection2"/>
      </w:pPr>
      <w:r w:rsidRPr="00E706E7">
        <w:t>in respect of any or all of the liabilities secured by the fund.</w:t>
      </w:r>
    </w:p>
    <w:p w14:paraId="06448617" w14:textId="77777777" w:rsidR="00AA74F1" w:rsidRPr="00E706E7" w:rsidRDefault="00AA74F1" w:rsidP="00AA74F1">
      <w:pPr>
        <w:pStyle w:val="subsection"/>
      </w:pPr>
      <w:r w:rsidRPr="00E706E7">
        <w:tab/>
        <w:t>(2)</w:t>
      </w:r>
      <w:r w:rsidRPr="00E706E7">
        <w:tab/>
        <w:t xml:space="preserve">The Federal Court may rescind or vary an order under </w:t>
      </w:r>
      <w:r w:rsidR="003C714C" w:rsidRPr="00E706E7">
        <w:t>subsection (</w:t>
      </w:r>
      <w:r w:rsidRPr="00E706E7">
        <w:t>1).</w:t>
      </w:r>
    </w:p>
    <w:p w14:paraId="0DD8D33C" w14:textId="77777777" w:rsidR="00AA74F1" w:rsidRPr="00E706E7" w:rsidRDefault="00AA74F1" w:rsidP="00AA74F1">
      <w:pPr>
        <w:pStyle w:val="subsection"/>
      </w:pPr>
      <w:r w:rsidRPr="00E706E7">
        <w:tab/>
        <w:t>(3)</w:t>
      </w:r>
      <w:r w:rsidRPr="00E706E7">
        <w:tab/>
        <w:t xml:space="preserve">An order under </w:t>
      </w:r>
      <w:r w:rsidR="003C714C" w:rsidRPr="00E706E7">
        <w:t>subsection (</w:t>
      </w:r>
      <w:r w:rsidRPr="00E706E7">
        <w:t>1) does not require the judicial trustee to incur any financial liability by way of funding the security trust fund.</w:t>
      </w:r>
    </w:p>
    <w:p w14:paraId="522C6516" w14:textId="77777777" w:rsidR="00AA74F1" w:rsidRPr="00E706E7" w:rsidRDefault="00AA74F1" w:rsidP="00AA74F1">
      <w:pPr>
        <w:pStyle w:val="ActHead5"/>
      </w:pPr>
      <w:bookmarkStart w:id="287" w:name="_Toc155339686"/>
      <w:r w:rsidRPr="00F42C20">
        <w:rPr>
          <w:rStyle w:val="CharSectno"/>
        </w:rPr>
        <w:t>92G</w:t>
      </w:r>
      <w:r w:rsidRPr="00E706E7">
        <w:t xml:space="preserve">  Application by APRA for instructions to judicial trustee</w:t>
      </w:r>
      <w:bookmarkEnd w:id="287"/>
    </w:p>
    <w:p w14:paraId="0C2ED0FE" w14:textId="77777777" w:rsidR="00AA74F1" w:rsidRPr="00E706E7" w:rsidRDefault="00AA74F1" w:rsidP="00AA74F1">
      <w:pPr>
        <w:pStyle w:val="subsection"/>
      </w:pPr>
      <w:r w:rsidRPr="00E706E7">
        <w:tab/>
        <w:t>(1)</w:t>
      </w:r>
      <w:r w:rsidRPr="00E706E7">
        <w:tab/>
        <w:t>APRA may apply to the Federal Court for an order that the Federal Court give instructions to the judicial trustee relating to the conduct of the judicial trusteeship of a designated security trust fund.</w:t>
      </w:r>
    </w:p>
    <w:p w14:paraId="7B144523" w14:textId="77777777" w:rsidR="00AA74F1" w:rsidRPr="00E706E7" w:rsidRDefault="00AA74F1" w:rsidP="00AA74F1">
      <w:pPr>
        <w:pStyle w:val="subsection"/>
      </w:pPr>
      <w:r w:rsidRPr="00E706E7">
        <w:tab/>
        <w:t>(2)</w:t>
      </w:r>
      <w:r w:rsidRPr="00E706E7">
        <w:tab/>
        <w:t>The judicial trustee is entitled to be heard on the application.</w:t>
      </w:r>
    </w:p>
    <w:p w14:paraId="53AD37A4" w14:textId="77777777" w:rsidR="00AA74F1" w:rsidRPr="00E706E7" w:rsidRDefault="00AA74F1" w:rsidP="00AA74F1">
      <w:pPr>
        <w:pStyle w:val="subsection"/>
      </w:pPr>
      <w:r w:rsidRPr="00E706E7">
        <w:tab/>
        <w:t>(3)</w:t>
      </w:r>
      <w:r w:rsidRPr="00E706E7">
        <w:tab/>
        <w:t>A party to the fund’s trust deed is entitled to be heard on the application.</w:t>
      </w:r>
    </w:p>
    <w:p w14:paraId="373C6605" w14:textId="77777777" w:rsidR="00AA74F1" w:rsidRPr="00E706E7" w:rsidRDefault="00AA74F1" w:rsidP="00AA74F1">
      <w:pPr>
        <w:pStyle w:val="ActHead5"/>
      </w:pPr>
      <w:bookmarkStart w:id="288" w:name="_Toc155339687"/>
      <w:r w:rsidRPr="00F42C20">
        <w:rPr>
          <w:rStyle w:val="CharSectno"/>
        </w:rPr>
        <w:t>92H</w:t>
      </w:r>
      <w:r w:rsidRPr="00E706E7">
        <w:t xml:space="preserve">  Request by APRA for information</w:t>
      </w:r>
      <w:bookmarkEnd w:id="288"/>
    </w:p>
    <w:p w14:paraId="2322A6AF" w14:textId="77777777" w:rsidR="00AA74F1" w:rsidRPr="00E706E7" w:rsidRDefault="00AA74F1" w:rsidP="00AA74F1">
      <w:pPr>
        <w:pStyle w:val="subsection"/>
      </w:pPr>
      <w:r w:rsidRPr="00E706E7">
        <w:tab/>
        <w:t>(1)</w:t>
      </w:r>
      <w:r w:rsidRPr="00E706E7">
        <w:tab/>
        <w:t>APRA may ask a judicial trustee for information about the conduct of the judicial trusteeship.</w:t>
      </w:r>
    </w:p>
    <w:p w14:paraId="03614B63" w14:textId="77777777" w:rsidR="00AA74F1" w:rsidRPr="00E706E7" w:rsidRDefault="00AA74F1" w:rsidP="00AA74F1">
      <w:pPr>
        <w:pStyle w:val="subsection"/>
      </w:pPr>
      <w:r w:rsidRPr="00E706E7">
        <w:tab/>
        <w:t>(2)</w:t>
      </w:r>
      <w:r w:rsidRPr="00E706E7">
        <w:tab/>
        <w:t>The judicial trustee must comply with APRA’s request.</w:t>
      </w:r>
    </w:p>
    <w:p w14:paraId="4695D734" w14:textId="77777777" w:rsidR="00AA74F1" w:rsidRPr="00E706E7" w:rsidRDefault="00AA74F1" w:rsidP="00AA74F1">
      <w:pPr>
        <w:pStyle w:val="ActHead5"/>
      </w:pPr>
      <w:bookmarkStart w:id="289" w:name="_Toc155339688"/>
      <w:r w:rsidRPr="00F42C20">
        <w:rPr>
          <w:rStyle w:val="CharSectno"/>
        </w:rPr>
        <w:t>92J</w:t>
      </w:r>
      <w:r w:rsidRPr="00E706E7">
        <w:t xml:space="preserve">  Duration of judicial trusteeship</w:t>
      </w:r>
      <w:bookmarkEnd w:id="289"/>
    </w:p>
    <w:p w14:paraId="7D6DAF3E" w14:textId="77777777" w:rsidR="00AA74F1" w:rsidRPr="00E706E7" w:rsidRDefault="00AA74F1" w:rsidP="00AA74F1">
      <w:pPr>
        <w:pStyle w:val="subsection"/>
      </w:pPr>
      <w:r w:rsidRPr="00E706E7">
        <w:tab/>
      </w:r>
      <w:r w:rsidRPr="00E706E7">
        <w:tab/>
        <w:t>If the Federal Court orders that a designated security trust fund be placed under judicial trusteeship, the fund remains under judicial trusteeship until:</w:t>
      </w:r>
    </w:p>
    <w:p w14:paraId="73E8D70E" w14:textId="77777777" w:rsidR="00AA74F1" w:rsidRPr="00E706E7" w:rsidRDefault="00AA74F1" w:rsidP="00AA74F1">
      <w:pPr>
        <w:pStyle w:val="paragraph"/>
      </w:pPr>
      <w:r w:rsidRPr="00E706E7">
        <w:tab/>
        <w:t>(a)</w:t>
      </w:r>
      <w:r w:rsidRPr="00E706E7">
        <w:tab/>
        <w:t>the judicial trusteeship is cancelled; or</w:t>
      </w:r>
    </w:p>
    <w:p w14:paraId="468F25E7" w14:textId="77777777" w:rsidR="00AA74F1" w:rsidRPr="00E706E7" w:rsidRDefault="00AA74F1" w:rsidP="00AA74F1">
      <w:pPr>
        <w:pStyle w:val="paragraph"/>
      </w:pPr>
      <w:r w:rsidRPr="00E706E7">
        <w:tab/>
        <w:t>(b)</w:t>
      </w:r>
      <w:r w:rsidRPr="00E706E7">
        <w:tab/>
        <w:t>the fund is wound up.</w:t>
      </w:r>
    </w:p>
    <w:p w14:paraId="7CADE575" w14:textId="77777777" w:rsidR="00AA74F1" w:rsidRPr="00E706E7" w:rsidRDefault="00AA74F1" w:rsidP="00AA74F1">
      <w:pPr>
        <w:pStyle w:val="ActHead5"/>
      </w:pPr>
      <w:bookmarkStart w:id="290" w:name="_Toc155339689"/>
      <w:r w:rsidRPr="00F42C20">
        <w:rPr>
          <w:rStyle w:val="CharSectno"/>
        </w:rPr>
        <w:t>92K</w:t>
      </w:r>
      <w:r w:rsidRPr="00E706E7">
        <w:t xml:space="preserve">  Cancellation of judicial trusteeship</w:t>
      </w:r>
      <w:bookmarkEnd w:id="290"/>
    </w:p>
    <w:p w14:paraId="3648B1D7" w14:textId="77777777" w:rsidR="00AA74F1" w:rsidRPr="00E706E7" w:rsidRDefault="00AA74F1" w:rsidP="00AA74F1">
      <w:pPr>
        <w:pStyle w:val="subsection"/>
      </w:pPr>
      <w:r w:rsidRPr="00E706E7">
        <w:tab/>
        <w:t>(1)</w:t>
      </w:r>
      <w:r w:rsidRPr="00E706E7">
        <w:tab/>
        <w:t>A judicial trustee appointed in relation to a designated security trust fund may apply to the Federal Court for an order cancelling the judicial trusteeship.</w:t>
      </w:r>
    </w:p>
    <w:p w14:paraId="1DDB5428" w14:textId="77777777" w:rsidR="00AA74F1" w:rsidRPr="00E706E7" w:rsidRDefault="00AA74F1" w:rsidP="00AA74F1">
      <w:pPr>
        <w:pStyle w:val="subsection"/>
      </w:pPr>
      <w:r w:rsidRPr="00E706E7">
        <w:tab/>
        <w:t>(2)</w:t>
      </w:r>
      <w:r w:rsidRPr="00E706E7">
        <w:tab/>
        <w:t>Any other interested person may apply to the Federal Court for an order cancelling the judicial trusteeship of a designated security trust fund.</w:t>
      </w:r>
    </w:p>
    <w:p w14:paraId="02384E37" w14:textId="77777777" w:rsidR="00AA74F1" w:rsidRPr="00E706E7" w:rsidRDefault="00AA74F1" w:rsidP="00AA74F1">
      <w:pPr>
        <w:pStyle w:val="subsection"/>
      </w:pPr>
      <w:r w:rsidRPr="00E706E7">
        <w:tab/>
        <w:t>(3)</w:t>
      </w:r>
      <w:r w:rsidRPr="00E706E7">
        <w:tab/>
        <w:t xml:space="preserve">On an application under </w:t>
      </w:r>
      <w:r w:rsidR="003C714C" w:rsidRPr="00E706E7">
        <w:t>subsection (</w:t>
      </w:r>
      <w:r w:rsidRPr="00E706E7">
        <w:t>1) or (2), the Federal Court may cancel the order for the judicial trusteeship of the fund if it appears to the Court:</w:t>
      </w:r>
    </w:p>
    <w:p w14:paraId="451D32A0" w14:textId="77777777" w:rsidR="00AA74F1" w:rsidRPr="00E706E7" w:rsidRDefault="00AA74F1" w:rsidP="00AA74F1">
      <w:pPr>
        <w:pStyle w:val="paragraph"/>
      </w:pPr>
      <w:r w:rsidRPr="00E706E7">
        <w:tab/>
        <w:t>(a)</w:t>
      </w:r>
      <w:r w:rsidRPr="00E706E7">
        <w:tab/>
        <w:t>that the purpose of the order has been fulfilled; or</w:t>
      </w:r>
    </w:p>
    <w:p w14:paraId="0C2C0922" w14:textId="77777777" w:rsidR="00AA74F1" w:rsidRPr="00E706E7" w:rsidRDefault="00AA74F1" w:rsidP="00AA74F1">
      <w:pPr>
        <w:pStyle w:val="paragraph"/>
      </w:pPr>
      <w:r w:rsidRPr="00E706E7">
        <w:tab/>
        <w:t>(b)</w:t>
      </w:r>
      <w:r w:rsidRPr="00E706E7">
        <w:tab/>
        <w:t>that for any reason it is undesirable that the order remain in force.</w:t>
      </w:r>
    </w:p>
    <w:p w14:paraId="10672224" w14:textId="77777777" w:rsidR="00AA74F1" w:rsidRPr="00E706E7" w:rsidRDefault="00AA74F1" w:rsidP="00AA74F1">
      <w:pPr>
        <w:pStyle w:val="subsection"/>
      </w:pPr>
      <w:r w:rsidRPr="00E706E7">
        <w:tab/>
        <w:t>(4)</w:t>
      </w:r>
      <w:r w:rsidRPr="00E706E7">
        <w:tab/>
        <w:t>The Federal Court must not make an order cancelling the judicial trusteeship of the fund unless the Court is satisfied that:</w:t>
      </w:r>
    </w:p>
    <w:p w14:paraId="5F9568D0" w14:textId="77777777" w:rsidR="00AA74F1" w:rsidRPr="00E706E7" w:rsidRDefault="00AA74F1" w:rsidP="00AA74F1">
      <w:pPr>
        <w:pStyle w:val="paragraph"/>
      </w:pPr>
      <w:r w:rsidRPr="00E706E7">
        <w:tab/>
        <w:t>(a)</w:t>
      </w:r>
      <w:r w:rsidRPr="00E706E7">
        <w:tab/>
        <w:t>upon the cancellation taking effect, a qualified corporation will become the trustee of the fund; and</w:t>
      </w:r>
    </w:p>
    <w:p w14:paraId="01E2D413" w14:textId="77777777" w:rsidR="00AA74F1" w:rsidRPr="00E706E7" w:rsidRDefault="00AA74F1" w:rsidP="00AA74F1">
      <w:pPr>
        <w:pStyle w:val="paragraph"/>
      </w:pPr>
      <w:r w:rsidRPr="00E706E7">
        <w:tab/>
        <w:t>(b)</w:t>
      </w:r>
      <w:r w:rsidRPr="00E706E7">
        <w:tab/>
        <w:t>if an instrument under subsection</w:t>
      </w:r>
      <w:r w:rsidR="003C714C" w:rsidRPr="00E706E7">
        <w:t> </w:t>
      </w:r>
      <w:r w:rsidRPr="00E706E7">
        <w:t>68(1) requires the trustee to be approved by APRA—the trustee has been approved by APRA.</w:t>
      </w:r>
    </w:p>
    <w:p w14:paraId="75EE8E94" w14:textId="77777777" w:rsidR="00AA74F1" w:rsidRPr="00E706E7" w:rsidRDefault="00AA74F1" w:rsidP="00AA74F1">
      <w:pPr>
        <w:pStyle w:val="subsection"/>
      </w:pPr>
      <w:r w:rsidRPr="00E706E7">
        <w:tab/>
        <w:t>(5)</w:t>
      </w:r>
      <w:r w:rsidRPr="00E706E7">
        <w:tab/>
        <w:t xml:space="preserve">Before applying to the Federal Court under </w:t>
      </w:r>
      <w:r w:rsidR="003C714C" w:rsidRPr="00E706E7">
        <w:t>subsection (</w:t>
      </w:r>
      <w:r w:rsidRPr="00E706E7">
        <w:t>1) or (2), the judicial trustee or interested person must:</w:t>
      </w:r>
    </w:p>
    <w:p w14:paraId="5BE0AE04" w14:textId="77777777" w:rsidR="00AA74F1" w:rsidRPr="00E706E7" w:rsidRDefault="00AA74F1" w:rsidP="00AA74F1">
      <w:pPr>
        <w:pStyle w:val="paragraph"/>
      </w:pPr>
      <w:r w:rsidRPr="00E706E7">
        <w:tab/>
        <w:t>(a)</w:t>
      </w:r>
      <w:r w:rsidRPr="00E706E7">
        <w:tab/>
        <w:t>inform APRA that the trustee or person intends to make the application; and</w:t>
      </w:r>
    </w:p>
    <w:p w14:paraId="5580AFBC" w14:textId="77777777" w:rsidR="00AA74F1" w:rsidRPr="00E706E7" w:rsidRDefault="00AA74F1" w:rsidP="00AA74F1">
      <w:pPr>
        <w:pStyle w:val="paragraph"/>
      </w:pPr>
      <w:r w:rsidRPr="00E706E7">
        <w:tab/>
        <w:t>(b)</w:t>
      </w:r>
      <w:r w:rsidRPr="00E706E7">
        <w:tab/>
        <w:t>give APRA written details of the application.</w:t>
      </w:r>
    </w:p>
    <w:p w14:paraId="44E2A8CC" w14:textId="77777777" w:rsidR="00AA74F1" w:rsidRPr="00E706E7" w:rsidRDefault="00AA74F1" w:rsidP="00AA74F1">
      <w:pPr>
        <w:pStyle w:val="subsection"/>
      </w:pPr>
      <w:r w:rsidRPr="00E706E7">
        <w:tab/>
        <w:t>(6)</w:t>
      </w:r>
      <w:r w:rsidRPr="00E706E7">
        <w:tab/>
        <w:t xml:space="preserve">APRA is entitled to be heard on an application made under </w:t>
      </w:r>
      <w:r w:rsidR="003C714C" w:rsidRPr="00E706E7">
        <w:t>subsection (</w:t>
      </w:r>
      <w:r w:rsidRPr="00E706E7">
        <w:t>1) or (2).</w:t>
      </w:r>
    </w:p>
    <w:p w14:paraId="46726A5C" w14:textId="77777777" w:rsidR="00AA74F1" w:rsidRPr="00E706E7" w:rsidRDefault="00AA74F1" w:rsidP="00AA74F1">
      <w:pPr>
        <w:pStyle w:val="ActHead5"/>
      </w:pPr>
      <w:bookmarkStart w:id="291" w:name="_Toc155339690"/>
      <w:r w:rsidRPr="00F42C20">
        <w:rPr>
          <w:rStyle w:val="CharSectno"/>
        </w:rPr>
        <w:t>92L</w:t>
      </w:r>
      <w:r w:rsidRPr="00E706E7">
        <w:t xml:space="preserve">  Report by judicial trustee</w:t>
      </w:r>
      <w:bookmarkEnd w:id="291"/>
    </w:p>
    <w:p w14:paraId="2E671381" w14:textId="77777777" w:rsidR="00AA74F1" w:rsidRPr="00E706E7" w:rsidRDefault="00AA74F1" w:rsidP="00AA74F1">
      <w:pPr>
        <w:pStyle w:val="subsection"/>
      </w:pPr>
      <w:r w:rsidRPr="00E706E7">
        <w:tab/>
        <w:t>(1)</w:t>
      </w:r>
      <w:r w:rsidRPr="00E706E7">
        <w:tab/>
        <w:t>As soon as practicable after becoming the judicial trustee of a designated security trust fund, the judicial trustee must file with the Federal Court a report that:</w:t>
      </w:r>
    </w:p>
    <w:p w14:paraId="43640BA9" w14:textId="77777777" w:rsidR="00AA74F1" w:rsidRPr="00E706E7" w:rsidRDefault="00AA74F1" w:rsidP="00AA74F1">
      <w:pPr>
        <w:pStyle w:val="paragraph"/>
      </w:pPr>
      <w:r w:rsidRPr="00E706E7">
        <w:tab/>
        <w:t>(a)</w:t>
      </w:r>
      <w:r w:rsidRPr="00E706E7">
        <w:tab/>
        <w:t>recommends the course of action that is, in his or her opinion, most advantageous to the interests of the holders of contracts of insurance covered by the fund; and</w:t>
      </w:r>
    </w:p>
    <w:p w14:paraId="70203D64" w14:textId="77777777" w:rsidR="00AA74F1" w:rsidRPr="00E706E7" w:rsidRDefault="00AA74F1" w:rsidP="00AA74F1">
      <w:pPr>
        <w:pStyle w:val="paragraph"/>
      </w:pPr>
      <w:r w:rsidRPr="00E706E7">
        <w:tab/>
        <w:t>(b)</w:t>
      </w:r>
      <w:r w:rsidRPr="00E706E7">
        <w:tab/>
        <w:t>sets out the reasons for that recommendation.</w:t>
      </w:r>
    </w:p>
    <w:p w14:paraId="1FE00DDB" w14:textId="77777777" w:rsidR="00AA74F1" w:rsidRPr="00E706E7" w:rsidRDefault="00AA74F1" w:rsidP="00AA74F1">
      <w:pPr>
        <w:pStyle w:val="subsection"/>
      </w:pPr>
      <w:r w:rsidRPr="00E706E7">
        <w:tab/>
        <w:t>(2)</w:t>
      </w:r>
      <w:r w:rsidRPr="00E706E7">
        <w:tab/>
        <w:t>As soon as practicable after filing a report under this section, the judicial trustee must give a copy of the report to APRA and Lloyd’s.</w:t>
      </w:r>
    </w:p>
    <w:p w14:paraId="71804D04" w14:textId="77777777" w:rsidR="00AA74F1" w:rsidRPr="00E706E7" w:rsidRDefault="00AA74F1" w:rsidP="00AA74F1">
      <w:pPr>
        <w:pStyle w:val="subsection"/>
      </w:pPr>
      <w:r w:rsidRPr="00E706E7">
        <w:tab/>
        <w:t>(3)</w:t>
      </w:r>
      <w:r w:rsidRPr="00E706E7">
        <w:tab/>
        <w:t>A report, or a copy of a report, under this section must be available for inspection by any person:</w:t>
      </w:r>
    </w:p>
    <w:p w14:paraId="62179713" w14:textId="77777777" w:rsidR="00AA74F1" w:rsidRPr="00E706E7" w:rsidRDefault="00AA74F1" w:rsidP="00AA74F1">
      <w:pPr>
        <w:pStyle w:val="paragraph"/>
      </w:pPr>
      <w:r w:rsidRPr="00E706E7">
        <w:tab/>
        <w:t>(a)</w:t>
      </w:r>
      <w:r w:rsidRPr="00E706E7">
        <w:tab/>
        <w:t>at the Registry of the Federal Court in which the report is filed, during the business hours of that Registry; and</w:t>
      </w:r>
    </w:p>
    <w:p w14:paraId="3E0BA139" w14:textId="77777777" w:rsidR="00AA74F1" w:rsidRPr="00E706E7" w:rsidRDefault="00AA74F1" w:rsidP="00AA74F1">
      <w:pPr>
        <w:pStyle w:val="paragraph"/>
      </w:pPr>
      <w:r w:rsidRPr="00E706E7">
        <w:tab/>
        <w:t>(b)</w:t>
      </w:r>
      <w:r w:rsidRPr="00E706E7">
        <w:tab/>
        <w:t>at such other place (if any) as APRA determines.</w:t>
      </w:r>
    </w:p>
    <w:p w14:paraId="5F34E212" w14:textId="77777777" w:rsidR="00AA74F1" w:rsidRPr="00E706E7" w:rsidRDefault="00AA74F1" w:rsidP="00AA74F1">
      <w:pPr>
        <w:pStyle w:val="ActHead5"/>
      </w:pPr>
      <w:bookmarkStart w:id="292" w:name="_Toc155339691"/>
      <w:r w:rsidRPr="00F42C20">
        <w:rPr>
          <w:rStyle w:val="CharSectno"/>
        </w:rPr>
        <w:t>92M</w:t>
      </w:r>
      <w:r w:rsidRPr="00E706E7">
        <w:t xml:space="preserve">  Judicial trustee may formulate a scheme for the winding</w:t>
      </w:r>
      <w:r w:rsidR="00F42C20">
        <w:noBreakHyphen/>
      </w:r>
      <w:r w:rsidRPr="00E706E7">
        <w:t>up or dissolution, or both, of a designated security trust fund</w:t>
      </w:r>
      <w:bookmarkEnd w:id="292"/>
    </w:p>
    <w:p w14:paraId="0AD1A8A1" w14:textId="77777777" w:rsidR="00AA74F1" w:rsidRPr="00E706E7" w:rsidRDefault="00AA74F1" w:rsidP="00AA74F1">
      <w:pPr>
        <w:pStyle w:val="subsection"/>
      </w:pPr>
      <w:r w:rsidRPr="00E706E7">
        <w:tab/>
        <w:t>(1)</w:t>
      </w:r>
      <w:r w:rsidRPr="00E706E7">
        <w:tab/>
        <w:t>The judicial trustee of a designated security trust fund may, by writing, formulate a scheme for the winding</w:t>
      </w:r>
      <w:r w:rsidR="00F42C20">
        <w:noBreakHyphen/>
      </w:r>
      <w:r w:rsidRPr="00E706E7">
        <w:t>up or dissolution, or both, of the fund.</w:t>
      </w:r>
    </w:p>
    <w:p w14:paraId="283EE508" w14:textId="77777777" w:rsidR="00AA74F1" w:rsidRPr="00E706E7" w:rsidRDefault="00AA74F1" w:rsidP="00AA74F1">
      <w:pPr>
        <w:pStyle w:val="subsection"/>
      </w:pPr>
      <w:r w:rsidRPr="00E706E7">
        <w:tab/>
        <w:t>(2)</w:t>
      </w:r>
      <w:r w:rsidRPr="00E706E7">
        <w:tab/>
        <w:t>The scheme must be consistent with any principles that are set out in the fund’s trust deed for the purposes of this section.</w:t>
      </w:r>
    </w:p>
    <w:p w14:paraId="0FE534C2" w14:textId="77777777" w:rsidR="00AA74F1" w:rsidRPr="00E706E7" w:rsidRDefault="00AA74F1" w:rsidP="00AA74F1">
      <w:pPr>
        <w:pStyle w:val="subsection"/>
      </w:pPr>
      <w:r w:rsidRPr="00E706E7">
        <w:tab/>
        <w:t>(3)</w:t>
      </w:r>
      <w:r w:rsidRPr="00E706E7">
        <w:tab/>
        <w:t>The scheme may make provision for and in relation to the following matters:</w:t>
      </w:r>
    </w:p>
    <w:p w14:paraId="6725A993" w14:textId="77777777" w:rsidR="00AA74F1" w:rsidRPr="00E706E7" w:rsidRDefault="00AA74F1" w:rsidP="00AA74F1">
      <w:pPr>
        <w:pStyle w:val="paragraph"/>
      </w:pPr>
      <w:r w:rsidRPr="00E706E7">
        <w:tab/>
        <w:t>(a)</w:t>
      </w:r>
      <w:r w:rsidRPr="00E706E7">
        <w:tab/>
        <w:t>empowering the judicial trustee to make written determinations about the following matters:</w:t>
      </w:r>
    </w:p>
    <w:p w14:paraId="2AE767F6" w14:textId="77777777" w:rsidR="00AA74F1" w:rsidRPr="00E706E7" w:rsidRDefault="00AA74F1" w:rsidP="00AA74F1">
      <w:pPr>
        <w:pStyle w:val="paragraphsub"/>
      </w:pPr>
      <w:r w:rsidRPr="00E706E7">
        <w:tab/>
        <w:t>(i)</w:t>
      </w:r>
      <w:r w:rsidRPr="00E706E7">
        <w:tab/>
        <w:t>whether the fund has a liability to a holder of a contract of insurance covered by the fund;</w:t>
      </w:r>
    </w:p>
    <w:p w14:paraId="0A8C1001" w14:textId="77777777" w:rsidR="00AA74F1" w:rsidRPr="00E706E7" w:rsidRDefault="00AA74F1" w:rsidP="00AA74F1">
      <w:pPr>
        <w:pStyle w:val="paragraphsub"/>
      </w:pPr>
      <w:r w:rsidRPr="00E706E7">
        <w:tab/>
        <w:t>(ii)</w:t>
      </w:r>
      <w:r w:rsidRPr="00E706E7">
        <w:tab/>
        <w:t>if the fund has such a liability—the amount of that liability;</w:t>
      </w:r>
    </w:p>
    <w:p w14:paraId="3A4E9C5A" w14:textId="77777777" w:rsidR="00AA74F1" w:rsidRPr="00E706E7" w:rsidRDefault="00AA74F1" w:rsidP="00AA74F1">
      <w:pPr>
        <w:pStyle w:val="paragraph"/>
      </w:pPr>
      <w:r w:rsidRPr="00E706E7">
        <w:tab/>
        <w:t>(b)</w:t>
      </w:r>
      <w:r w:rsidRPr="00E706E7">
        <w:tab/>
        <w:t xml:space="preserve">requiring notification of determinations referred to in </w:t>
      </w:r>
      <w:r w:rsidR="003C714C" w:rsidRPr="00E706E7">
        <w:t>paragraph (</w:t>
      </w:r>
      <w:r w:rsidRPr="00E706E7">
        <w:t>a) to be given to affected holders of contracts of insurance covered by the fund;</w:t>
      </w:r>
    </w:p>
    <w:p w14:paraId="74D1060E" w14:textId="77777777" w:rsidR="00AA74F1" w:rsidRPr="00E706E7" w:rsidRDefault="00AA74F1" w:rsidP="00AA74F1">
      <w:pPr>
        <w:pStyle w:val="paragraph"/>
      </w:pPr>
      <w:r w:rsidRPr="00E706E7">
        <w:tab/>
        <w:t>(c)</w:t>
      </w:r>
      <w:r w:rsidRPr="00E706E7">
        <w:tab/>
        <w:t>providing that, for the purposes of the winding</w:t>
      </w:r>
      <w:r w:rsidR="00F42C20">
        <w:noBreakHyphen/>
      </w:r>
      <w:r w:rsidRPr="00E706E7">
        <w:t>up of a fund:</w:t>
      </w:r>
    </w:p>
    <w:p w14:paraId="11E22D5E" w14:textId="77777777" w:rsidR="00AA74F1" w:rsidRPr="00E706E7" w:rsidRDefault="00AA74F1" w:rsidP="00AA74F1">
      <w:pPr>
        <w:pStyle w:val="paragraphsub"/>
      </w:pPr>
      <w:r w:rsidRPr="00E706E7">
        <w:tab/>
        <w:t>(i)</w:t>
      </w:r>
      <w:r w:rsidRPr="00E706E7">
        <w:tab/>
        <w:t>the trustee of the fund is taken to have a liability for the amount specified in the determination to the person to whom the determination relates; and</w:t>
      </w:r>
    </w:p>
    <w:p w14:paraId="2CF32061" w14:textId="77777777" w:rsidR="00AA74F1" w:rsidRPr="00E706E7" w:rsidRDefault="00AA74F1" w:rsidP="00AA74F1">
      <w:pPr>
        <w:pStyle w:val="paragraphsub"/>
      </w:pPr>
      <w:r w:rsidRPr="00E706E7">
        <w:tab/>
        <w:t>(ii)</w:t>
      </w:r>
      <w:r w:rsidRPr="00E706E7">
        <w:tab/>
        <w:t>that person is to be bound by the judicial trustee’s determination;</w:t>
      </w:r>
    </w:p>
    <w:p w14:paraId="062DE9AE" w14:textId="77777777" w:rsidR="00AA74F1" w:rsidRPr="00E706E7" w:rsidRDefault="00AA74F1" w:rsidP="00AA74F1">
      <w:pPr>
        <w:pStyle w:val="paragraph"/>
      </w:pPr>
      <w:r w:rsidRPr="00E706E7">
        <w:tab/>
        <w:t>(d)</w:t>
      </w:r>
      <w:r w:rsidRPr="00E706E7">
        <w:tab/>
        <w:t>the manner in which the assets of the fund are to be applied, in a winding</w:t>
      </w:r>
      <w:r w:rsidR="00F42C20">
        <w:noBreakHyphen/>
      </w:r>
      <w:r w:rsidRPr="00E706E7">
        <w:t>up of the fund, to discharge liabilities of the fund.</w:t>
      </w:r>
    </w:p>
    <w:p w14:paraId="2A6A73C8" w14:textId="77777777" w:rsidR="00AA74F1" w:rsidRPr="00E706E7" w:rsidRDefault="00AA74F1" w:rsidP="00AA74F1">
      <w:pPr>
        <w:pStyle w:val="subsection"/>
      </w:pPr>
      <w:r w:rsidRPr="00E706E7">
        <w:tab/>
        <w:t>(4)</w:t>
      </w:r>
      <w:r w:rsidRPr="00E706E7">
        <w:tab/>
        <w:t>If the judicial trustee makes a determination that the fund has, or does not have, a liability to a holder of a contract of insurance covered by the fund, the Federal Court may, on application by the holder, review the determination.</w:t>
      </w:r>
    </w:p>
    <w:p w14:paraId="50E882A4" w14:textId="77777777" w:rsidR="00AA74F1" w:rsidRPr="00E706E7" w:rsidRDefault="00AA74F1" w:rsidP="00AA74F1">
      <w:pPr>
        <w:pStyle w:val="subsection"/>
      </w:pPr>
      <w:r w:rsidRPr="00E706E7">
        <w:tab/>
        <w:t>(5)</w:t>
      </w:r>
      <w:r w:rsidRPr="00E706E7">
        <w:tab/>
        <w:t xml:space="preserve">Despite </w:t>
      </w:r>
      <w:r w:rsidR="003C714C" w:rsidRPr="00E706E7">
        <w:t>paragraph (</w:t>
      </w:r>
      <w:r w:rsidRPr="00E706E7">
        <w:t xml:space="preserve">3)(c), a person who is notified of an amount as mentioned in </w:t>
      </w:r>
      <w:r w:rsidR="003C714C" w:rsidRPr="00E706E7">
        <w:t>paragraph (</w:t>
      </w:r>
      <w:r w:rsidRPr="00E706E7">
        <w:t>3)(b) may dispute the amount:</w:t>
      </w:r>
    </w:p>
    <w:p w14:paraId="02E8B642" w14:textId="77777777" w:rsidR="00AA74F1" w:rsidRPr="00E706E7" w:rsidRDefault="00AA74F1" w:rsidP="00AA74F1">
      <w:pPr>
        <w:pStyle w:val="paragraph"/>
      </w:pPr>
      <w:r w:rsidRPr="00E706E7">
        <w:tab/>
        <w:t>(a)</w:t>
      </w:r>
      <w:r w:rsidRPr="00E706E7">
        <w:tab/>
        <w:t>in accordance with the Rules of Court of the Federal Court; or</w:t>
      </w:r>
    </w:p>
    <w:p w14:paraId="34A4ABF0" w14:textId="77777777" w:rsidR="00AA74F1" w:rsidRPr="00E706E7" w:rsidRDefault="00AA74F1" w:rsidP="00AA74F1">
      <w:pPr>
        <w:pStyle w:val="paragraph"/>
      </w:pPr>
      <w:r w:rsidRPr="00E706E7">
        <w:tab/>
        <w:t>(b)</w:t>
      </w:r>
      <w:r w:rsidRPr="00E706E7">
        <w:tab/>
        <w:t>as the Federal Court otherwise directs in the particular case.</w:t>
      </w:r>
    </w:p>
    <w:p w14:paraId="2C64E53E" w14:textId="77777777" w:rsidR="00AA74F1" w:rsidRPr="00E706E7" w:rsidRDefault="00AA74F1" w:rsidP="00AA74F1">
      <w:pPr>
        <w:pStyle w:val="subsection"/>
      </w:pPr>
      <w:r w:rsidRPr="00E706E7">
        <w:tab/>
        <w:t>(6)</w:t>
      </w:r>
      <w:r w:rsidRPr="00E706E7">
        <w:tab/>
      </w:r>
      <w:r w:rsidR="003C714C" w:rsidRPr="00E706E7">
        <w:t>Subsection (</w:t>
      </w:r>
      <w:r w:rsidRPr="00E706E7">
        <w:t xml:space="preserve">3) does not limit </w:t>
      </w:r>
      <w:r w:rsidR="003C714C" w:rsidRPr="00E706E7">
        <w:t>subsection (</w:t>
      </w:r>
      <w:r w:rsidRPr="00E706E7">
        <w:t>1).</w:t>
      </w:r>
    </w:p>
    <w:p w14:paraId="35BB37D7" w14:textId="77777777" w:rsidR="00AA74F1" w:rsidRPr="00E706E7" w:rsidRDefault="00AA74F1" w:rsidP="00AA74F1">
      <w:pPr>
        <w:pStyle w:val="subsection"/>
      </w:pPr>
      <w:r w:rsidRPr="00E706E7">
        <w:tab/>
        <w:t>(7)</w:t>
      </w:r>
      <w:r w:rsidRPr="00E706E7">
        <w:tab/>
        <w:t>A scheme formulated under this section has no effect unless it is approved by the Federal Court on the application of the judicial trustee of the fund concerned.</w:t>
      </w:r>
    </w:p>
    <w:p w14:paraId="6A5A1569" w14:textId="77777777" w:rsidR="00AA74F1" w:rsidRPr="00E706E7" w:rsidRDefault="00AA74F1" w:rsidP="00AA74F1">
      <w:pPr>
        <w:pStyle w:val="subsection"/>
      </w:pPr>
      <w:r w:rsidRPr="00E706E7">
        <w:tab/>
        <w:t>(8)</w:t>
      </w:r>
      <w:r w:rsidRPr="00E706E7">
        <w:tab/>
        <w:t>The Federal Court must not approve a scheme formulated under this section unless the Court is satisfied that the scheme is in the interests of the holders of contracts of insurance covered by the fund concerned.</w:t>
      </w:r>
    </w:p>
    <w:p w14:paraId="1CF442F9" w14:textId="77777777" w:rsidR="00AA74F1" w:rsidRPr="00E706E7" w:rsidRDefault="00AA74F1" w:rsidP="00AA74F1">
      <w:pPr>
        <w:pStyle w:val="subsection"/>
      </w:pPr>
      <w:r w:rsidRPr="00E706E7">
        <w:tab/>
        <w:t>(9)</w:t>
      </w:r>
      <w:r w:rsidRPr="00E706E7">
        <w:tab/>
        <w:t>A designated security trust fund must not be wound up or dissolved except in accordance with a scheme formulated under this section.</w:t>
      </w:r>
    </w:p>
    <w:p w14:paraId="61BA1E86" w14:textId="77777777" w:rsidR="00AA74F1" w:rsidRPr="00E706E7" w:rsidRDefault="00AA74F1" w:rsidP="00AA74F1">
      <w:pPr>
        <w:pStyle w:val="subsection"/>
        <w:keepNext/>
        <w:keepLines/>
        <w:tabs>
          <w:tab w:val="left" w:pos="1247"/>
        </w:tabs>
        <w:spacing w:before="280"/>
      </w:pPr>
      <w:r w:rsidRPr="00E706E7">
        <w:tab/>
        <w:t>(10)</w:t>
      </w:r>
      <w:r w:rsidRPr="00E706E7">
        <w:tab/>
        <w:t xml:space="preserve">APRA and any person interested are entitled to be heard on an application under </w:t>
      </w:r>
      <w:r w:rsidR="003C714C" w:rsidRPr="00E706E7">
        <w:t>subsection (</w:t>
      </w:r>
      <w:r w:rsidRPr="00E706E7">
        <w:t>7).</w:t>
      </w:r>
    </w:p>
    <w:p w14:paraId="3C31F33D" w14:textId="77777777" w:rsidR="00AA74F1" w:rsidRPr="00E706E7" w:rsidRDefault="00AA74F1" w:rsidP="00AA74F1">
      <w:pPr>
        <w:pStyle w:val="ActHead5"/>
      </w:pPr>
      <w:bookmarkStart w:id="293" w:name="_Toc155339692"/>
      <w:r w:rsidRPr="00F42C20">
        <w:rPr>
          <w:rStyle w:val="CharSectno"/>
        </w:rPr>
        <w:t>92N</w:t>
      </w:r>
      <w:r w:rsidRPr="00E706E7">
        <w:t xml:space="preserve">  Resignation</w:t>
      </w:r>
      <w:bookmarkEnd w:id="293"/>
    </w:p>
    <w:p w14:paraId="634D4EF6" w14:textId="77777777" w:rsidR="00AA74F1" w:rsidRPr="00E706E7" w:rsidRDefault="00AA74F1" w:rsidP="00AA74F1">
      <w:pPr>
        <w:pStyle w:val="subsection"/>
      </w:pPr>
      <w:r w:rsidRPr="00E706E7">
        <w:tab/>
        <w:t>(1)</w:t>
      </w:r>
      <w:r w:rsidRPr="00E706E7">
        <w:tab/>
        <w:t>A judicial trustee appointed under this Division may resign that appointment by filing with the Federal Court a notice of resignation.</w:t>
      </w:r>
    </w:p>
    <w:p w14:paraId="27DB3179" w14:textId="77777777" w:rsidR="00AA74F1" w:rsidRPr="00E706E7" w:rsidRDefault="00AA74F1" w:rsidP="00AA74F1">
      <w:pPr>
        <w:pStyle w:val="subsection"/>
      </w:pPr>
      <w:r w:rsidRPr="00E706E7">
        <w:tab/>
        <w:t>(2)</w:t>
      </w:r>
      <w:r w:rsidRPr="00E706E7">
        <w:tab/>
        <w:t>Within 28 days after the day on which the notice of resignation was filed with the Federal Court, the Court must:</w:t>
      </w:r>
    </w:p>
    <w:p w14:paraId="1F05BD56" w14:textId="77777777" w:rsidR="00AA74F1" w:rsidRPr="00E706E7" w:rsidRDefault="00AA74F1" w:rsidP="00AA74F1">
      <w:pPr>
        <w:pStyle w:val="paragraph"/>
      </w:pPr>
      <w:r w:rsidRPr="00E706E7">
        <w:tab/>
        <w:t>(a)</w:t>
      </w:r>
      <w:r w:rsidRPr="00E706E7">
        <w:tab/>
        <w:t>accept the resignation; and</w:t>
      </w:r>
    </w:p>
    <w:p w14:paraId="3A3D3F92" w14:textId="77777777" w:rsidR="00AA74F1" w:rsidRPr="00E706E7" w:rsidRDefault="00AA74F1" w:rsidP="00AA74F1">
      <w:pPr>
        <w:pStyle w:val="paragraph"/>
      </w:pPr>
      <w:r w:rsidRPr="00E706E7">
        <w:tab/>
        <w:t>(b)</w:t>
      </w:r>
      <w:r w:rsidRPr="00E706E7">
        <w:tab/>
        <w:t>appoint another individual as judicial trustee.</w:t>
      </w:r>
    </w:p>
    <w:p w14:paraId="5ABC87C6" w14:textId="77777777" w:rsidR="00AA74F1" w:rsidRPr="00E706E7" w:rsidRDefault="00AA74F1" w:rsidP="00AA74F1">
      <w:pPr>
        <w:pStyle w:val="subsection"/>
      </w:pPr>
      <w:r w:rsidRPr="00E706E7">
        <w:tab/>
        <w:t>(3)</w:t>
      </w:r>
      <w:r w:rsidRPr="00E706E7">
        <w:tab/>
        <w:t xml:space="preserve">A resignation under </w:t>
      </w:r>
      <w:r w:rsidR="003C714C" w:rsidRPr="00E706E7">
        <w:t>subsection (</w:t>
      </w:r>
      <w:r w:rsidRPr="00E706E7">
        <w:t xml:space="preserve">1) does not take effect until it is accepted by the Federal Court under </w:t>
      </w:r>
      <w:r w:rsidR="003C714C" w:rsidRPr="00E706E7">
        <w:t>subsection (</w:t>
      </w:r>
      <w:r w:rsidRPr="00E706E7">
        <w:t>2).</w:t>
      </w:r>
    </w:p>
    <w:p w14:paraId="0DB19891" w14:textId="77777777" w:rsidR="00AA74F1" w:rsidRPr="00E706E7" w:rsidRDefault="00AA74F1" w:rsidP="00AA74F1">
      <w:pPr>
        <w:pStyle w:val="ActHead5"/>
      </w:pPr>
      <w:bookmarkStart w:id="294" w:name="_Toc155339693"/>
      <w:r w:rsidRPr="00F42C20">
        <w:rPr>
          <w:rStyle w:val="CharSectno"/>
        </w:rPr>
        <w:t>92P</w:t>
      </w:r>
      <w:r w:rsidRPr="00E706E7">
        <w:t xml:space="preserve">  Indemnity</w:t>
      </w:r>
      <w:bookmarkEnd w:id="294"/>
    </w:p>
    <w:p w14:paraId="713699C9" w14:textId="77777777" w:rsidR="00AA74F1" w:rsidRPr="00E706E7" w:rsidRDefault="00AA74F1" w:rsidP="00AA74F1">
      <w:pPr>
        <w:pStyle w:val="subsection"/>
      </w:pPr>
      <w:r w:rsidRPr="00E706E7">
        <w:tab/>
      </w:r>
      <w:r w:rsidRPr="00E706E7">
        <w:tab/>
        <w:t>A judicial trustee is not subject to any liability to any person in respect of anything done, or omitted to be done, in good faith in the exercise of the performance of powers, functions or duties conferred or imposed on the judicial trustee by this Act.</w:t>
      </w:r>
    </w:p>
    <w:p w14:paraId="56B6AD2D" w14:textId="77777777" w:rsidR="00AA74F1" w:rsidRPr="00E706E7" w:rsidRDefault="00AA74F1" w:rsidP="00C366D0">
      <w:pPr>
        <w:pStyle w:val="ActHead5"/>
      </w:pPr>
      <w:bookmarkStart w:id="295" w:name="_Toc155339694"/>
      <w:r w:rsidRPr="00F42C20">
        <w:rPr>
          <w:rStyle w:val="CharSectno"/>
        </w:rPr>
        <w:t>92Q</w:t>
      </w:r>
      <w:r w:rsidRPr="00E706E7">
        <w:t xml:space="preserve">  Security deposit</w:t>
      </w:r>
      <w:bookmarkEnd w:id="295"/>
    </w:p>
    <w:p w14:paraId="391E8C9C" w14:textId="77777777" w:rsidR="00AA74F1" w:rsidRPr="00E706E7" w:rsidRDefault="00AA74F1" w:rsidP="00C366D0">
      <w:pPr>
        <w:pStyle w:val="subsection"/>
        <w:keepNext/>
        <w:keepLines/>
      </w:pPr>
      <w:r w:rsidRPr="00E706E7">
        <w:tab/>
        <w:t>(1)</w:t>
      </w:r>
      <w:r w:rsidRPr="00E706E7">
        <w:tab/>
        <w:t xml:space="preserve">Lloyd’s must, within 28 days after the commencement of this section, deposit with </w:t>
      </w:r>
      <w:r w:rsidR="00AC016C" w:rsidRPr="00E706E7">
        <w:t>APRA</w:t>
      </w:r>
      <w:r w:rsidRPr="00E706E7">
        <w:t xml:space="preserve"> securities of the Commonwealth the value of which as at that commencement is not less than $2,000,000.</w:t>
      </w:r>
    </w:p>
    <w:p w14:paraId="640520C6" w14:textId="77777777" w:rsidR="00AA74F1" w:rsidRPr="00E706E7" w:rsidRDefault="00AA74F1" w:rsidP="00AA74F1">
      <w:pPr>
        <w:pStyle w:val="subsection"/>
      </w:pPr>
      <w:r w:rsidRPr="00E706E7">
        <w:tab/>
        <w:t>(2)</w:t>
      </w:r>
      <w:r w:rsidRPr="00E706E7">
        <w:tab/>
        <w:t xml:space="preserve">If, at the end of a calendar year, the value of the securities deposited in accordance with this section falls short of $2,000,000, Lloyd’s must, within 28 days after the end of that year, deposit with </w:t>
      </w:r>
      <w:r w:rsidR="00AC016C" w:rsidRPr="00E706E7">
        <w:t>APRA</w:t>
      </w:r>
      <w:r w:rsidRPr="00E706E7">
        <w:t xml:space="preserve"> securities of the Commonwealth the value of which as at the end of that year was not less than the amount of the shortfall.</w:t>
      </w:r>
    </w:p>
    <w:p w14:paraId="33C73F8C" w14:textId="77777777" w:rsidR="00AA74F1" w:rsidRPr="00E706E7" w:rsidRDefault="00AA74F1" w:rsidP="00AA74F1">
      <w:pPr>
        <w:pStyle w:val="subsection"/>
      </w:pPr>
      <w:r w:rsidRPr="00E706E7">
        <w:tab/>
        <w:t>(3)</w:t>
      </w:r>
      <w:r w:rsidRPr="00E706E7">
        <w:tab/>
        <w:t xml:space="preserve">An obligation imposed on Lloyd’s by </w:t>
      </w:r>
      <w:r w:rsidR="003C714C" w:rsidRPr="00E706E7">
        <w:t>subsection (</w:t>
      </w:r>
      <w:r w:rsidRPr="00E706E7">
        <w:t>1) or (2) may be discharged by a company nominated in a written notice given by Lloyd’s to APRA.</w:t>
      </w:r>
    </w:p>
    <w:p w14:paraId="7DDD9BBF" w14:textId="77777777" w:rsidR="00AC016C" w:rsidRPr="00E706E7" w:rsidRDefault="00AC016C" w:rsidP="00AC016C">
      <w:pPr>
        <w:pStyle w:val="subsection"/>
      </w:pPr>
      <w:r w:rsidRPr="00E706E7">
        <w:tab/>
        <w:t>(4)</w:t>
      </w:r>
      <w:r w:rsidRPr="00E706E7">
        <w:tab/>
        <w:t>The deposit of securities with APRA in accordance with this section is effective to transfer the legal and beneficial interest in the securities to the Commonwealth. APRA has custody of the securities for and on behalf of the Commonwealth.</w:t>
      </w:r>
    </w:p>
    <w:p w14:paraId="39ACEFF0" w14:textId="77777777" w:rsidR="00AC016C" w:rsidRPr="00E706E7" w:rsidRDefault="00AC016C" w:rsidP="00AC016C">
      <w:pPr>
        <w:pStyle w:val="notetext"/>
      </w:pPr>
      <w:r w:rsidRPr="00E706E7">
        <w:t>Note:</w:t>
      </w:r>
      <w:r w:rsidRPr="00E706E7">
        <w:tab/>
        <w:t>See subsections</w:t>
      </w:r>
      <w:r w:rsidR="003C714C" w:rsidRPr="00E706E7">
        <w:t> </w:t>
      </w:r>
      <w:r w:rsidRPr="00E706E7">
        <w:t xml:space="preserve">11(4) and (5) of the </w:t>
      </w:r>
      <w:r w:rsidRPr="00E706E7">
        <w:rPr>
          <w:i/>
        </w:rPr>
        <w:t>Australian Prudential Regulation Authority Act 1998</w:t>
      </w:r>
      <w:r w:rsidRPr="00E706E7">
        <w:t>.</w:t>
      </w:r>
    </w:p>
    <w:p w14:paraId="3A7DA646" w14:textId="77777777" w:rsidR="00AA74F1" w:rsidRPr="00E706E7" w:rsidRDefault="00AA74F1" w:rsidP="00AA74F1">
      <w:pPr>
        <w:pStyle w:val="subsection"/>
      </w:pPr>
      <w:r w:rsidRPr="00E706E7">
        <w:tab/>
        <w:t>(5)</w:t>
      </w:r>
      <w:r w:rsidRPr="00E706E7">
        <w:tab/>
        <w:t xml:space="preserve">If interest is derived on securities deposited with </w:t>
      </w:r>
      <w:r w:rsidR="00AC016C" w:rsidRPr="00E706E7">
        <w:t>APRA</w:t>
      </w:r>
      <w:r w:rsidRPr="00E706E7">
        <w:t xml:space="preserve"> in accordance with this section, </w:t>
      </w:r>
      <w:r w:rsidR="00AC016C" w:rsidRPr="00E706E7">
        <w:t>APRA</w:t>
      </w:r>
      <w:r w:rsidRPr="00E706E7">
        <w:t xml:space="preserve"> must authorise the payment of an amount equal to that interest by the Commonwealth to:</w:t>
      </w:r>
    </w:p>
    <w:p w14:paraId="0160AE57" w14:textId="77777777" w:rsidR="00AA74F1" w:rsidRPr="00E706E7" w:rsidRDefault="00AA74F1" w:rsidP="00AA74F1">
      <w:pPr>
        <w:pStyle w:val="paragraph"/>
      </w:pPr>
      <w:r w:rsidRPr="00E706E7">
        <w:tab/>
        <w:t>(a)</w:t>
      </w:r>
      <w:r w:rsidRPr="00E706E7">
        <w:tab/>
        <w:t>Lloyd’s; or</w:t>
      </w:r>
    </w:p>
    <w:p w14:paraId="750CEA16" w14:textId="77777777" w:rsidR="00AA74F1" w:rsidRPr="00E706E7" w:rsidRDefault="00AA74F1" w:rsidP="00AA74F1">
      <w:pPr>
        <w:pStyle w:val="paragraph"/>
      </w:pPr>
      <w:r w:rsidRPr="00E706E7">
        <w:tab/>
        <w:t>(b)</w:t>
      </w:r>
      <w:r w:rsidRPr="00E706E7">
        <w:tab/>
        <w:t>if a company nominated by Lloyd’s deposited those securities—that company.</w:t>
      </w:r>
    </w:p>
    <w:p w14:paraId="0B7D4DD3" w14:textId="77777777" w:rsidR="00AA74F1" w:rsidRPr="00E706E7" w:rsidRDefault="00AA74F1" w:rsidP="00AA74F1">
      <w:pPr>
        <w:pStyle w:val="subsection2"/>
      </w:pPr>
      <w:r w:rsidRPr="00E706E7">
        <w:t>The Consolidated Revenue Fund is appropriated for payments under this subsection.</w:t>
      </w:r>
    </w:p>
    <w:p w14:paraId="611F5205" w14:textId="77777777" w:rsidR="00AA74F1" w:rsidRPr="00E706E7" w:rsidRDefault="00AA74F1" w:rsidP="00AA74F1">
      <w:pPr>
        <w:pStyle w:val="subsection"/>
      </w:pPr>
      <w:r w:rsidRPr="00E706E7">
        <w:tab/>
        <w:t>(6)</w:t>
      </w:r>
      <w:r w:rsidRPr="00E706E7">
        <w:tab/>
        <w:t xml:space="preserve">If, at the end of a calendar year, the value of the securities deposited in accordance with this section exceeds $2,000,000, </w:t>
      </w:r>
      <w:r w:rsidR="00AC016C" w:rsidRPr="00E706E7">
        <w:t>APRA</w:t>
      </w:r>
      <w:r w:rsidRPr="00E706E7">
        <w:t xml:space="preserve"> must, after receiving a written request from Lloyd’s, return to:</w:t>
      </w:r>
    </w:p>
    <w:p w14:paraId="099A76C4" w14:textId="77777777" w:rsidR="00AA74F1" w:rsidRPr="00E706E7" w:rsidRDefault="00AA74F1" w:rsidP="00AA74F1">
      <w:pPr>
        <w:pStyle w:val="paragraph"/>
      </w:pPr>
      <w:r w:rsidRPr="00E706E7">
        <w:tab/>
        <w:t>(a)</w:t>
      </w:r>
      <w:r w:rsidRPr="00E706E7">
        <w:tab/>
        <w:t>Lloyd’s; or</w:t>
      </w:r>
    </w:p>
    <w:p w14:paraId="05CAF4BB" w14:textId="77777777" w:rsidR="00AA74F1" w:rsidRPr="00E706E7" w:rsidRDefault="00AA74F1" w:rsidP="00AA74F1">
      <w:pPr>
        <w:pStyle w:val="paragraph"/>
      </w:pPr>
      <w:r w:rsidRPr="00E706E7">
        <w:tab/>
        <w:t>(b)</w:t>
      </w:r>
      <w:r w:rsidRPr="00E706E7">
        <w:tab/>
        <w:t>if a company nominated by Lloyd’s deposited those securities—that company;</w:t>
      </w:r>
    </w:p>
    <w:p w14:paraId="561B4DE6" w14:textId="77777777" w:rsidR="00AA74F1" w:rsidRPr="00E706E7" w:rsidRDefault="00AA74F1" w:rsidP="00AA74F1">
      <w:pPr>
        <w:pStyle w:val="subsection2"/>
      </w:pPr>
      <w:r w:rsidRPr="00E706E7">
        <w:t xml:space="preserve">such of those securities as </w:t>
      </w:r>
      <w:r w:rsidR="00AC016C" w:rsidRPr="00E706E7">
        <w:t>APRA</w:t>
      </w:r>
      <w:r w:rsidRPr="00E706E7">
        <w:t xml:space="preserve"> determines unless:</w:t>
      </w:r>
    </w:p>
    <w:p w14:paraId="70885196" w14:textId="77777777" w:rsidR="00AA74F1" w:rsidRPr="00E706E7" w:rsidRDefault="00AA74F1" w:rsidP="00AA74F1">
      <w:pPr>
        <w:pStyle w:val="paragraph"/>
      </w:pPr>
      <w:r w:rsidRPr="00E706E7">
        <w:tab/>
        <w:t>(c)</w:t>
      </w:r>
      <w:r w:rsidRPr="00E706E7">
        <w:tab/>
        <w:t>a direction is in force under section</w:t>
      </w:r>
      <w:r w:rsidR="003C714C" w:rsidRPr="00E706E7">
        <w:t> </w:t>
      </w:r>
      <w:r w:rsidRPr="00E706E7">
        <w:t>74 or 78; or</w:t>
      </w:r>
    </w:p>
    <w:p w14:paraId="38AEC9F3" w14:textId="77777777" w:rsidR="00AA74F1" w:rsidRPr="00E706E7" w:rsidRDefault="00AA74F1" w:rsidP="00AA74F1">
      <w:pPr>
        <w:pStyle w:val="paragraph"/>
      </w:pPr>
      <w:r w:rsidRPr="00E706E7">
        <w:tab/>
        <w:t>(d)</w:t>
      </w:r>
      <w:r w:rsidRPr="00E706E7">
        <w:tab/>
        <w:t>a determination is in force under section</w:t>
      </w:r>
      <w:r w:rsidR="003C714C" w:rsidRPr="00E706E7">
        <w:t> </w:t>
      </w:r>
      <w:r w:rsidRPr="00E706E7">
        <w:t>93; or</w:t>
      </w:r>
    </w:p>
    <w:p w14:paraId="24863CD5" w14:textId="77777777" w:rsidR="00AA74F1" w:rsidRPr="00E706E7" w:rsidRDefault="00AA74F1" w:rsidP="00AA74F1">
      <w:pPr>
        <w:pStyle w:val="paragraph"/>
      </w:pPr>
      <w:r w:rsidRPr="00E706E7">
        <w:tab/>
        <w:t>(e)</w:t>
      </w:r>
      <w:r w:rsidRPr="00E706E7">
        <w:tab/>
        <w:t>a designated security trust fund is under judicial trusteeship.</w:t>
      </w:r>
    </w:p>
    <w:p w14:paraId="4CD86AC7" w14:textId="77777777" w:rsidR="00AA74F1" w:rsidRPr="00E706E7" w:rsidRDefault="00AA74F1" w:rsidP="00AA74F1">
      <w:pPr>
        <w:pStyle w:val="subsection2"/>
      </w:pPr>
      <w:r w:rsidRPr="00E706E7">
        <w:t>The value of the returned securities as at the end of that year must be less than or equal to the amount of the excess.</w:t>
      </w:r>
    </w:p>
    <w:p w14:paraId="2585455D" w14:textId="77777777" w:rsidR="00AA74F1" w:rsidRPr="00E706E7" w:rsidRDefault="00AA74F1" w:rsidP="00AA74F1">
      <w:pPr>
        <w:pStyle w:val="subsection"/>
      </w:pPr>
      <w:r w:rsidRPr="00E706E7">
        <w:tab/>
        <w:t>(7)</w:t>
      </w:r>
      <w:r w:rsidRPr="00E706E7">
        <w:tab/>
        <w:t xml:space="preserve">For the purposes of this section, if securities are listed on the official list of a securities exchange in Australia, the </w:t>
      </w:r>
      <w:r w:rsidRPr="00E706E7">
        <w:rPr>
          <w:b/>
          <w:i/>
        </w:rPr>
        <w:t>value</w:t>
      </w:r>
      <w:r w:rsidRPr="00E706E7">
        <w:t xml:space="preserve"> of those securities at a particular time is a reference to the value of those securities on that day worked out by reference to that securities exchange and:</w:t>
      </w:r>
    </w:p>
    <w:p w14:paraId="04C2B7F0" w14:textId="77777777" w:rsidR="00AA74F1" w:rsidRPr="00E706E7" w:rsidRDefault="00AA74F1" w:rsidP="00AA74F1">
      <w:pPr>
        <w:pStyle w:val="paragraph"/>
      </w:pPr>
      <w:r w:rsidRPr="00E706E7">
        <w:tab/>
        <w:t>(a)</w:t>
      </w:r>
      <w:r w:rsidRPr="00E706E7">
        <w:tab/>
        <w:t>by reference to:</w:t>
      </w:r>
    </w:p>
    <w:p w14:paraId="3D1719AD" w14:textId="77777777" w:rsidR="00AA74F1" w:rsidRPr="00E706E7" w:rsidRDefault="00AA74F1" w:rsidP="00AA74F1">
      <w:pPr>
        <w:pStyle w:val="paragraphsub"/>
      </w:pPr>
      <w:r w:rsidRPr="00E706E7">
        <w:tab/>
        <w:t>(i)</w:t>
      </w:r>
      <w:r w:rsidRPr="00E706E7">
        <w:tab/>
        <w:t>the sale of securities of the same class last recorded before that time by the securities exchange; or</w:t>
      </w:r>
    </w:p>
    <w:p w14:paraId="3A40D11F" w14:textId="77777777" w:rsidR="00AA74F1" w:rsidRPr="00E706E7" w:rsidRDefault="00AA74F1" w:rsidP="00AA74F1">
      <w:pPr>
        <w:pStyle w:val="paragraphsub"/>
      </w:pPr>
      <w:r w:rsidRPr="00E706E7">
        <w:tab/>
        <w:t>(ii)</w:t>
      </w:r>
      <w:r w:rsidRPr="00E706E7">
        <w:tab/>
        <w:t>the selling offer for securities of the same class last recorded before that time by the securities exchange;</w:t>
      </w:r>
    </w:p>
    <w:p w14:paraId="63A372D8" w14:textId="77777777" w:rsidR="00AA74F1" w:rsidRPr="00E706E7" w:rsidRDefault="00AA74F1" w:rsidP="00AA74F1">
      <w:pPr>
        <w:pStyle w:val="paragraph"/>
      </w:pPr>
      <w:r w:rsidRPr="00E706E7">
        <w:tab/>
      </w:r>
      <w:r w:rsidRPr="00E706E7">
        <w:tab/>
        <w:t>whichever is less; or</w:t>
      </w:r>
    </w:p>
    <w:p w14:paraId="1079A77B" w14:textId="77777777" w:rsidR="00AA74F1" w:rsidRPr="00E706E7" w:rsidRDefault="00AA74F1" w:rsidP="00AA74F1">
      <w:pPr>
        <w:pStyle w:val="paragraph"/>
      </w:pPr>
      <w:r w:rsidRPr="00E706E7">
        <w:tab/>
        <w:t>(b)</w:t>
      </w:r>
      <w:r w:rsidRPr="00E706E7">
        <w:tab/>
        <w:t>by reference to the buying bid for securities of the same class last recorded before that time by the securities exchange;</w:t>
      </w:r>
    </w:p>
    <w:p w14:paraId="261AD973" w14:textId="77777777" w:rsidR="00AA74F1" w:rsidRPr="00E706E7" w:rsidRDefault="00AA74F1" w:rsidP="00AA74F1">
      <w:pPr>
        <w:pStyle w:val="subsection2"/>
      </w:pPr>
      <w:r w:rsidRPr="00E706E7">
        <w:t>whichever is greater.</w:t>
      </w:r>
    </w:p>
    <w:p w14:paraId="6F14DA5B" w14:textId="77777777" w:rsidR="00AA74F1" w:rsidRPr="00E706E7" w:rsidRDefault="00AA74F1" w:rsidP="00AA74F1">
      <w:pPr>
        <w:pStyle w:val="ActHead5"/>
      </w:pPr>
      <w:bookmarkStart w:id="296" w:name="_Toc155339695"/>
      <w:r w:rsidRPr="00F42C20">
        <w:rPr>
          <w:rStyle w:val="CharSectno"/>
        </w:rPr>
        <w:t>92R</w:t>
      </w:r>
      <w:r w:rsidRPr="00E706E7">
        <w:t xml:space="preserve">  Application of security deposit—costs of judicial trusteeship of designated security trust fund</w:t>
      </w:r>
      <w:bookmarkEnd w:id="296"/>
    </w:p>
    <w:p w14:paraId="0E09BD23" w14:textId="77777777" w:rsidR="00AA74F1" w:rsidRPr="00E706E7" w:rsidRDefault="00AA74F1" w:rsidP="00AA74F1">
      <w:pPr>
        <w:pStyle w:val="subsection"/>
      </w:pPr>
      <w:r w:rsidRPr="00E706E7">
        <w:tab/>
        <w:t>(1)</w:t>
      </w:r>
      <w:r w:rsidRPr="00E706E7">
        <w:tab/>
        <w:t xml:space="preserve">The securities lodged with </w:t>
      </w:r>
      <w:r w:rsidR="00AC016C" w:rsidRPr="00E706E7">
        <w:t>APRA</w:t>
      </w:r>
      <w:r w:rsidRPr="00E706E7">
        <w:t xml:space="preserve"> under section</w:t>
      </w:r>
      <w:r w:rsidR="003C714C" w:rsidRPr="00E706E7">
        <w:t> </w:t>
      </w:r>
      <w:r w:rsidRPr="00E706E7">
        <w:t>92Q are available to discharge any expenses that are directly attributable to the judicial trusteeship of a designated security trust fund under this Division.</w:t>
      </w:r>
    </w:p>
    <w:p w14:paraId="26A9A6BB" w14:textId="77777777" w:rsidR="00AA74F1" w:rsidRPr="00E706E7" w:rsidRDefault="00AA74F1" w:rsidP="00AA74F1">
      <w:pPr>
        <w:pStyle w:val="subsection"/>
      </w:pPr>
      <w:r w:rsidRPr="00E706E7">
        <w:tab/>
        <w:t>(2)</w:t>
      </w:r>
      <w:r w:rsidRPr="00E706E7">
        <w:tab/>
      </w:r>
      <w:r w:rsidR="00AC016C" w:rsidRPr="00E706E7">
        <w:t>APRA</w:t>
      </w:r>
      <w:r w:rsidRPr="00E706E7">
        <w:t xml:space="preserve"> may apply the securities in discharge of those expenses.</w:t>
      </w:r>
    </w:p>
    <w:p w14:paraId="556E248E" w14:textId="77777777" w:rsidR="00AA74F1" w:rsidRPr="00E706E7" w:rsidRDefault="00AA74F1" w:rsidP="00AA74F1">
      <w:pPr>
        <w:pStyle w:val="subsection"/>
      </w:pPr>
      <w:r w:rsidRPr="00E706E7">
        <w:tab/>
        <w:t>(3)</w:t>
      </w:r>
      <w:r w:rsidRPr="00E706E7">
        <w:tab/>
        <w:t xml:space="preserve">The expenses referred to in </w:t>
      </w:r>
      <w:r w:rsidR="003C714C" w:rsidRPr="00E706E7">
        <w:t>subsection (</w:t>
      </w:r>
      <w:r w:rsidRPr="00E706E7">
        <w:t>1) include, but are not limited to:</w:t>
      </w:r>
    </w:p>
    <w:p w14:paraId="7D7D4681" w14:textId="77777777" w:rsidR="00AA74F1" w:rsidRPr="00E706E7" w:rsidRDefault="00AA74F1" w:rsidP="00AA74F1">
      <w:pPr>
        <w:pStyle w:val="paragraph"/>
      </w:pPr>
      <w:r w:rsidRPr="00E706E7">
        <w:tab/>
        <w:t>(a)</w:t>
      </w:r>
      <w:r w:rsidRPr="00E706E7">
        <w:tab/>
        <w:t>expenses incurred in connection with an application made by APRA under this Division; and</w:t>
      </w:r>
    </w:p>
    <w:p w14:paraId="4A06CAC8" w14:textId="77777777" w:rsidR="00AA74F1" w:rsidRPr="00E706E7" w:rsidRDefault="00AA74F1" w:rsidP="00AA74F1">
      <w:pPr>
        <w:pStyle w:val="paragraph"/>
      </w:pPr>
      <w:r w:rsidRPr="00E706E7">
        <w:tab/>
        <w:t>(b)</w:t>
      </w:r>
      <w:r w:rsidRPr="00E706E7">
        <w:tab/>
        <w:t>expenses incurred in connection with APRA being heard before the Federal Court under this Division; and</w:t>
      </w:r>
    </w:p>
    <w:p w14:paraId="019E47AE" w14:textId="77777777" w:rsidR="00AA74F1" w:rsidRPr="00E706E7" w:rsidRDefault="00AA74F1" w:rsidP="00AA74F1">
      <w:pPr>
        <w:pStyle w:val="paragraph"/>
      </w:pPr>
      <w:r w:rsidRPr="00E706E7">
        <w:tab/>
        <w:t>(c)</w:t>
      </w:r>
      <w:r w:rsidRPr="00E706E7">
        <w:tab/>
        <w:t>the payment of the fees of a judicial trustee.</w:t>
      </w:r>
    </w:p>
    <w:p w14:paraId="30309CB4" w14:textId="77777777" w:rsidR="00AA74F1" w:rsidRPr="00E706E7" w:rsidRDefault="00AA74F1" w:rsidP="00C366D0">
      <w:pPr>
        <w:pStyle w:val="ActHead5"/>
      </w:pPr>
      <w:bookmarkStart w:id="297" w:name="_Toc155339696"/>
      <w:r w:rsidRPr="00F42C20">
        <w:rPr>
          <w:rStyle w:val="CharSectno"/>
        </w:rPr>
        <w:t>92S</w:t>
      </w:r>
      <w:r w:rsidRPr="00E706E7">
        <w:t xml:space="preserve">  Return of security deposit</w:t>
      </w:r>
      <w:bookmarkEnd w:id="297"/>
    </w:p>
    <w:p w14:paraId="53F86B99" w14:textId="77777777" w:rsidR="00AA74F1" w:rsidRPr="00E706E7" w:rsidRDefault="00AA74F1" w:rsidP="00C366D0">
      <w:pPr>
        <w:pStyle w:val="subsection"/>
        <w:keepNext/>
      </w:pPr>
      <w:r w:rsidRPr="00E706E7">
        <w:tab/>
        <w:t>(1)</w:t>
      </w:r>
      <w:r w:rsidRPr="00E706E7">
        <w:tab/>
        <w:t>If:</w:t>
      </w:r>
    </w:p>
    <w:p w14:paraId="7C44B97D" w14:textId="77777777" w:rsidR="00AA74F1" w:rsidRPr="00E706E7" w:rsidRDefault="00AA74F1" w:rsidP="00AA74F1">
      <w:pPr>
        <w:pStyle w:val="paragraph"/>
      </w:pPr>
      <w:r w:rsidRPr="00E706E7">
        <w:tab/>
        <w:t>(a)</w:t>
      </w:r>
      <w:r w:rsidRPr="00E706E7">
        <w:tab/>
        <w:t>section</w:t>
      </w:r>
      <w:r w:rsidR="003C714C" w:rsidRPr="00E706E7">
        <w:t> </w:t>
      </w:r>
      <w:r w:rsidRPr="00E706E7">
        <w:t>93 has ceased to have effect; and</w:t>
      </w:r>
    </w:p>
    <w:p w14:paraId="738CDDF4" w14:textId="77777777" w:rsidR="00AA74F1" w:rsidRPr="00E706E7" w:rsidRDefault="00AA74F1" w:rsidP="00AA74F1">
      <w:pPr>
        <w:pStyle w:val="paragraph"/>
      </w:pPr>
      <w:r w:rsidRPr="00E706E7">
        <w:tab/>
        <w:t>(b)</w:t>
      </w:r>
      <w:r w:rsidRPr="00E706E7">
        <w:tab/>
      </w:r>
      <w:r w:rsidR="00AC016C" w:rsidRPr="00E706E7">
        <w:t>APRA</w:t>
      </w:r>
      <w:r w:rsidRPr="00E706E7">
        <w:t xml:space="preserve"> is satisfied that there are no outstanding liabilities of Lloyd’s underwriters that are covered by any designated security trust fund;</w:t>
      </w:r>
    </w:p>
    <w:p w14:paraId="7E2BC90E" w14:textId="77777777" w:rsidR="00AA74F1" w:rsidRPr="00E706E7" w:rsidRDefault="00AC016C" w:rsidP="00AA74F1">
      <w:pPr>
        <w:pStyle w:val="subsection2"/>
      </w:pPr>
      <w:r w:rsidRPr="00E706E7">
        <w:t>APRA</w:t>
      </w:r>
      <w:r w:rsidR="00AA74F1" w:rsidRPr="00E706E7">
        <w:t xml:space="preserve"> must return to:</w:t>
      </w:r>
    </w:p>
    <w:p w14:paraId="70CD222F" w14:textId="77777777" w:rsidR="00AA74F1" w:rsidRPr="00E706E7" w:rsidRDefault="00AA74F1" w:rsidP="00AA74F1">
      <w:pPr>
        <w:pStyle w:val="paragraph"/>
      </w:pPr>
      <w:r w:rsidRPr="00E706E7">
        <w:tab/>
        <w:t>(c)</w:t>
      </w:r>
      <w:r w:rsidRPr="00E706E7">
        <w:tab/>
        <w:t>Lloyd’s; or</w:t>
      </w:r>
    </w:p>
    <w:p w14:paraId="08A547E9" w14:textId="77777777" w:rsidR="00AA74F1" w:rsidRPr="00E706E7" w:rsidRDefault="00AA74F1" w:rsidP="00AA74F1">
      <w:pPr>
        <w:pStyle w:val="paragraph"/>
      </w:pPr>
      <w:r w:rsidRPr="00E706E7">
        <w:tab/>
        <w:t>(d)</w:t>
      </w:r>
      <w:r w:rsidRPr="00E706E7">
        <w:tab/>
        <w:t xml:space="preserve">if a company nominated by Lloyd’s deposited securities with </w:t>
      </w:r>
      <w:r w:rsidR="00AC016C" w:rsidRPr="00E706E7">
        <w:t>APRA</w:t>
      </w:r>
      <w:r w:rsidRPr="00E706E7">
        <w:t xml:space="preserve"> under section</w:t>
      </w:r>
      <w:r w:rsidR="003C714C" w:rsidRPr="00E706E7">
        <w:t> </w:t>
      </w:r>
      <w:r w:rsidRPr="00E706E7">
        <w:t>92Q—that company;</w:t>
      </w:r>
    </w:p>
    <w:p w14:paraId="47C4593C" w14:textId="77777777" w:rsidR="00AA74F1" w:rsidRPr="00E706E7" w:rsidRDefault="00AA74F1" w:rsidP="00AA74F1">
      <w:pPr>
        <w:pStyle w:val="subsection2"/>
      </w:pPr>
      <w:r w:rsidRPr="00E706E7">
        <w:t>such of the securities lodged by Lloyd’s or that company, as the case may be, under section</w:t>
      </w:r>
      <w:r w:rsidR="003C714C" w:rsidRPr="00E706E7">
        <w:t> </w:t>
      </w:r>
      <w:r w:rsidRPr="00E706E7">
        <w:t>92Q as have not been applied under section</w:t>
      </w:r>
      <w:r w:rsidR="003C714C" w:rsidRPr="00E706E7">
        <w:t> </w:t>
      </w:r>
      <w:r w:rsidRPr="00E706E7">
        <w:t>92R.</w:t>
      </w:r>
    </w:p>
    <w:p w14:paraId="52A0375A" w14:textId="77777777" w:rsidR="00AA74F1" w:rsidRPr="00E706E7" w:rsidRDefault="00AA74F1" w:rsidP="00AA74F1">
      <w:pPr>
        <w:pStyle w:val="subsection"/>
      </w:pPr>
      <w:r w:rsidRPr="00E706E7">
        <w:tab/>
        <w:t>(2)</w:t>
      </w:r>
      <w:r w:rsidRPr="00E706E7">
        <w:tab/>
        <w:t>In this section:</w:t>
      </w:r>
    </w:p>
    <w:p w14:paraId="67784864" w14:textId="77777777" w:rsidR="00AA74F1" w:rsidRPr="00E706E7" w:rsidRDefault="00AA74F1" w:rsidP="00AA74F1">
      <w:pPr>
        <w:pStyle w:val="Definition"/>
      </w:pPr>
      <w:r w:rsidRPr="00E706E7">
        <w:rPr>
          <w:b/>
          <w:i/>
        </w:rPr>
        <w:t>Lloyd’s underwriter</w:t>
      </w:r>
      <w:r w:rsidRPr="00E706E7">
        <w:t xml:space="preserve"> includes:</w:t>
      </w:r>
    </w:p>
    <w:p w14:paraId="0C7E1639" w14:textId="77777777" w:rsidR="00AA74F1" w:rsidRPr="00E706E7" w:rsidRDefault="00AA74F1" w:rsidP="00AA74F1">
      <w:pPr>
        <w:pStyle w:val="paragraph"/>
      </w:pPr>
      <w:r w:rsidRPr="00E706E7">
        <w:tab/>
        <w:t>(a)</w:t>
      </w:r>
      <w:r w:rsidRPr="00E706E7">
        <w:tab/>
        <w:t>a former Lloyd’s underwriter; and</w:t>
      </w:r>
    </w:p>
    <w:p w14:paraId="5C273FC7" w14:textId="77777777" w:rsidR="00AA74F1" w:rsidRPr="00E706E7" w:rsidRDefault="00AA74F1" w:rsidP="00AA74F1">
      <w:pPr>
        <w:pStyle w:val="paragraph"/>
      </w:pPr>
      <w:r w:rsidRPr="00E706E7">
        <w:tab/>
        <w:t>(b)</w:t>
      </w:r>
      <w:r w:rsidRPr="00E706E7">
        <w:tab/>
        <w:t>the legal personal representative of a Lloyd’s underwriter or a former Lloyd’s underwriter.</w:t>
      </w:r>
    </w:p>
    <w:p w14:paraId="68C6A289" w14:textId="77777777" w:rsidR="00AA74F1" w:rsidRPr="00E706E7" w:rsidRDefault="00AA74F1" w:rsidP="0082664E">
      <w:pPr>
        <w:pStyle w:val="ActHead3"/>
        <w:pageBreakBefore/>
      </w:pPr>
      <w:bookmarkStart w:id="298" w:name="_Toc155339697"/>
      <w:r w:rsidRPr="00F42C20">
        <w:rPr>
          <w:rStyle w:val="CharDivNo"/>
        </w:rPr>
        <w:t>Division</w:t>
      </w:r>
      <w:r w:rsidR="003C714C" w:rsidRPr="00F42C20">
        <w:rPr>
          <w:rStyle w:val="CharDivNo"/>
        </w:rPr>
        <w:t> </w:t>
      </w:r>
      <w:r w:rsidRPr="00F42C20">
        <w:rPr>
          <w:rStyle w:val="CharDivNo"/>
        </w:rPr>
        <w:t>6</w:t>
      </w:r>
      <w:r w:rsidRPr="00E706E7">
        <w:t>—</w:t>
      </w:r>
      <w:r w:rsidRPr="00F42C20">
        <w:rPr>
          <w:rStyle w:val="CharDivText"/>
        </w:rPr>
        <w:t>Authorisation of Lloyd’s underwriters</w:t>
      </w:r>
      <w:bookmarkEnd w:id="298"/>
    </w:p>
    <w:p w14:paraId="27565B88" w14:textId="77777777" w:rsidR="00AA74F1" w:rsidRPr="00E706E7" w:rsidRDefault="00AA74F1" w:rsidP="00AA74F1">
      <w:pPr>
        <w:pStyle w:val="ActHead5"/>
      </w:pPr>
      <w:bookmarkStart w:id="299" w:name="_Toc155339698"/>
      <w:r w:rsidRPr="00F42C20">
        <w:rPr>
          <w:rStyle w:val="CharSectno"/>
        </w:rPr>
        <w:t>93</w:t>
      </w:r>
      <w:r w:rsidRPr="00E706E7">
        <w:t xml:space="preserve">  Lloyd’s underwriters</w:t>
      </w:r>
      <w:bookmarkEnd w:id="299"/>
      <w:r w:rsidRPr="00E706E7">
        <w:t xml:space="preserve"> </w:t>
      </w:r>
    </w:p>
    <w:p w14:paraId="37022A40" w14:textId="77777777" w:rsidR="00AA74F1" w:rsidRPr="00E706E7" w:rsidRDefault="00AA74F1" w:rsidP="00AA74F1">
      <w:pPr>
        <w:pStyle w:val="subsection"/>
      </w:pPr>
      <w:r w:rsidRPr="00E706E7">
        <w:tab/>
        <w:t>(1)</w:t>
      </w:r>
      <w:r w:rsidRPr="00E706E7">
        <w:tab/>
        <w:t>Subject to this Part, Lloyd’s underwriters are authorized to carry on insurance business.</w:t>
      </w:r>
    </w:p>
    <w:p w14:paraId="691BBBC7" w14:textId="77777777" w:rsidR="00AA74F1" w:rsidRPr="00E706E7" w:rsidRDefault="00AA74F1" w:rsidP="00AA74F1">
      <w:pPr>
        <w:pStyle w:val="subsection"/>
      </w:pPr>
      <w:r w:rsidRPr="00E706E7">
        <w:tab/>
        <w:t>(2)</w:t>
      </w:r>
      <w:r w:rsidRPr="00E706E7">
        <w:tab/>
        <w:t>Where it appears to APRA that:</w:t>
      </w:r>
    </w:p>
    <w:p w14:paraId="67FFBC06" w14:textId="77777777" w:rsidR="00AA74F1" w:rsidRPr="00E706E7" w:rsidRDefault="00AA74F1" w:rsidP="00AA74F1">
      <w:pPr>
        <w:pStyle w:val="paragraph"/>
      </w:pPr>
      <w:r w:rsidRPr="00E706E7">
        <w:tab/>
        <w:t>(a)</w:t>
      </w:r>
      <w:r w:rsidRPr="00E706E7">
        <w:tab/>
        <w:t>there has been a contravention of any of the provisions of Division</w:t>
      </w:r>
      <w:r w:rsidR="003C714C" w:rsidRPr="00E706E7">
        <w:t> </w:t>
      </w:r>
      <w:r w:rsidRPr="00E706E7">
        <w:t>2, 3 or 4;</w:t>
      </w:r>
    </w:p>
    <w:p w14:paraId="58DD2040" w14:textId="77777777" w:rsidR="00AA74F1" w:rsidRPr="00E706E7" w:rsidRDefault="00AA74F1" w:rsidP="00AA74F1">
      <w:pPr>
        <w:pStyle w:val="paragraph"/>
      </w:pPr>
      <w:r w:rsidRPr="00E706E7">
        <w:tab/>
        <w:t>(b)</w:t>
      </w:r>
      <w:r w:rsidRPr="00E706E7">
        <w:tab/>
        <w:t>by reason of the enactment of an Act of the United Kingdom, a substantial change is made in the constitution, powers, rights or obligations of Lloyd’s or of Lloyd’s underwriters; or</w:t>
      </w:r>
    </w:p>
    <w:p w14:paraId="362B0A92" w14:textId="77777777" w:rsidR="00AA74F1" w:rsidRPr="00E706E7" w:rsidRDefault="00AA74F1" w:rsidP="00AA74F1">
      <w:pPr>
        <w:pStyle w:val="paragraph"/>
      </w:pPr>
      <w:r w:rsidRPr="00E706E7">
        <w:tab/>
        <w:t>(c)</w:t>
      </w:r>
      <w:r w:rsidRPr="00E706E7">
        <w:tab/>
        <w:t>by reason of the making of a by</w:t>
      </w:r>
      <w:r w:rsidR="00F42C20">
        <w:noBreakHyphen/>
      </w:r>
      <w:r w:rsidRPr="00E706E7">
        <w:t>law by Lloyd’s, the rights or obligations of Lloyd’s underwriters are substantially changed;</w:t>
      </w:r>
    </w:p>
    <w:p w14:paraId="2C415C48" w14:textId="77777777" w:rsidR="00AA74F1" w:rsidRPr="00E706E7" w:rsidRDefault="00AA74F1" w:rsidP="00AA74F1">
      <w:pPr>
        <w:pStyle w:val="subsection2"/>
      </w:pPr>
      <w:r w:rsidRPr="00E706E7">
        <w:t>APRA may, by notice in writing served on Lloyd’s, require Lloyd’s to show cause, within such period after service of the notice, not being less than 14 days, as APRA specifies in the notice, why this section should not cease to have effect.</w:t>
      </w:r>
    </w:p>
    <w:p w14:paraId="627DF671" w14:textId="77777777" w:rsidR="00AA74F1" w:rsidRPr="00E706E7" w:rsidRDefault="00AA74F1" w:rsidP="00AA74F1">
      <w:pPr>
        <w:pStyle w:val="subsection"/>
      </w:pPr>
      <w:r w:rsidRPr="00E706E7">
        <w:tab/>
        <w:t>(3)</w:t>
      </w:r>
      <w:r w:rsidRPr="00E706E7">
        <w:tab/>
        <w:t xml:space="preserve">If Lloyd’s fails to show cause to the satisfaction of </w:t>
      </w:r>
      <w:r w:rsidR="00AC016C" w:rsidRPr="00E706E7">
        <w:t>APRA</w:t>
      </w:r>
      <w:r w:rsidRPr="00E706E7">
        <w:t xml:space="preserve"> within the period specified in the notice, </w:t>
      </w:r>
      <w:r w:rsidR="00AC016C" w:rsidRPr="00E706E7">
        <w:t>APRA</w:t>
      </w:r>
      <w:r w:rsidRPr="00E706E7">
        <w:t xml:space="preserve"> may determine that this section is to cease to have effect upon:</w:t>
      </w:r>
    </w:p>
    <w:p w14:paraId="15644769" w14:textId="77777777" w:rsidR="00AA74F1" w:rsidRPr="00E706E7" w:rsidRDefault="00AA74F1" w:rsidP="00AA74F1">
      <w:pPr>
        <w:pStyle w:val="paragraph"/>
      </w:pPr>
      <w:r w:rsidRPr="00E706E7">
        <w:tab/>
        <w:t>(a)</w:t>
      </w:r>
      <w:r w:rsidRPr="00E706E7">
        <w:tab/>
        <w:t>the expiration of the period of 3 months after the service of the notice by APRA; or</w:t>
      </w:r>
    </w:p>
    <w:p w14:paraId="4314525F" w14:textId="77777777" w:rsidR="00AA74F1" w:rsidRPr="00E706E7" w:rsidRDefault="00AA74F1" w:rsidP="00AA74F1">
      <w:pPr>
        <w:pStyle w:val="paragraph"/>
      </w:pPr>
      <w:r w:rsidRPr="00E706E7">
        <w:tab/>
        <w:t>(b)</w:t>
      </w:r>
      <w:r w:rsidRPr="00E706E7">
        <w:tab/>
        <w:t>where, within that period of 3 months:</w:t>
      </w:r>
    </w:p>
    <w:p w14:paraId="7DA8EE6F" w14:textId="77777777" w:rsidR="00AA74F1" w:rsidRPr="00E706E7" w:rsidRDefault="00AA74F1" w:rsidP="00AA74F1">
      <w:pPr>
        <w:pStyle w:val="paragraphsub"/>
      </w:pPr>
      <w:r w:rsidRPr="00E706E7">
        <w:tab/>
        <w:t>(i)</w:t>
      </w:r>
      <w:r w:rsidRPr="00E706E7">
        <w:tab/>
        <w:t>a request under subsection</w:t>
      </w:r>
      <w:r w:rsidR="003C714C" w:rsidRPr="00E706E7">
        <w:t> </w:t>
      </w:r>
      <w:r w:rsidRPr="00E706E7">
        <w:t xml:space="preserve">63(2) is made in relation to the determination of </w:t>
      </w:r>
      <w:r w:rsidR="00AC016C" w:rsidRPr="00E706E7">
        <w:t>APRA</w:t>
      </w:r>
      <w:r w:rsidRPr="00E706E7">
        <w:t>; or</w:t>
      </w:r>
    </w:p>
    <w:p w14:paraId="54D0160E" w14:textId="77777777" w:rsidR="00AA74F1" w:rsidRPr="00E706E7" w:rsidRDefault="00AA74F1" w:rsidP="00AA74F1">
      <w:pPr>
        <w:pStyle w:val="paragraphsub"/>
      </w:pPr>
      <w:r w:rsidRPr="00E706E7">
        <w:tab/>
        <w:t>(ii)</w:t>
      </w:r>
      <w:r w:rsidRPr="00E706E7">
        <w:tab/>
        <w:t xml:space="preserve">proceedings are pending or have commenced in relation to the determination of </w:t>
      </w:r>
      <w:r w:rsidR="0048079E" w:rsidRPr="00E706E7">
        <w:t>APRA</w:t>
      </w:r>
      <w:r w:rsidRPr="00E706E7">
        <w:t>;</w:t>
      </w:r>
    </w:p>
    <w:p w14:paraId="4DEAE922" w14:textId="77777777" w:rsidR="00AA74F1" w:rsidRPr="00E706E7" w:rsidRDefault="00AA74F1" w:rsidP="00AA74F1">
      <w:pPr>
        <w:pStyle w:val="paragraph"/>
      </w:pPr>
      <w:r w:rsidRPr="00E706E7">
        <w:tab/>
      </w:r>
      <w:r w:rsidRPr="00E706E7">
        <w:tab/>
        <w:t xml:space="preserve">the expiration of the period determined in accordance with </w:t>
      </w:r>
      <w:r w:rsidR="003C714C" w:rsidRPr="00E706E7">
        <w:t>subsection (</w:t>
      </w:r>
      <w:r w:rsidRPr="00E706E7">
        <w:t>6);</w:t>
      </w:r>
    </w:p>
    <w:p w14:paraId="47FE9338" w14:textId="77777777" w:rsidR="00AA74F1" w:rsidRPr="00E706E7" w:rsidRDefault="00AA74F1" w:rsidP="00AA74F1">
      <w:pPr>
        <w:pStyle w:val="subsection2"/>
      </w:pPr>
      <w:r w:rsidRPr="00E706E7">
        <w:t>whichever is the later.</w:t>
      </w:r>
    </w:p>
    <w:p w14:paraId="0C62AB55" w14:textId="77777777" w:rsidR="00AA74F1" w:rsidRPr="00E706E7" w:rsidRDefault="00AA74F1" w:rsidP="00AA74F1">
      <w:pPr>
        <w:pStyle w:val="subsection"/>
      </w:pPr>
      <w:r w:rsidRPr="00E706E7">
        <w:tab/>
        <w:t>(4)</w:t>
      </w:r>
      <w:r w:rsidRPr="00E706E7">
        <w:tab/>
      </w:r>
      <w:r w:rsidR="00AC016C" w:rsidRPr="00E706E7">
        <w:t xml:space="preserve">If APRA makes a determination under </w:t>
      </w:r>
      <w:r w:rsidR="003C714C" w:rsidRPr="00E706E7">
        <w:t>subsection (</w:t>
      </w:r>
      <w:r w:rsidR="00AC016C" w:rsidRPr="00E706E7">
        <w:t>3), it must</w:t>
      </w:r>
      <w:r w:rsidRPr="00E706E7">
        <w:t xml:space="preserve"> give notice of the determination by instrument in writing served on Lloyd’s.</w:t>
      </w:r>
    </w:p>
    <w:p w14:paraId="40538324" w14:textId="77777777" w:rsidR="00AA74F1" w:rsidRPr="00E706E7" w:rsidRDefault="00AA74F1" w:rsidP="00AA74F1">
      <w:pPr>
        <w:pStyle w:val="subsection"/>
      </w:pPr>
      <w:r w:rsidRPr="00E706E7">
        <w:tab/>
        <w:t>(5)</w:t>
      </w:r>
      <w:r w:rsidRPr="00E706E7">
        <w:tab/>
        <w:t>Part</w:t>
      </w:r>
      <w:r w:rsidR="000E7685" w:rsidRPr="00E706E7">
        <w:t> </w:t>
      </w:r>
      <w:r w:rsidRPr="00E706E7">
        <w:t xml:space="preserve">VI applies to a determination of </w:t>
      </w:r>
      <w:r w:rsidR="00AC016C" w:rsidRPr="00E706E7">
        <w:t>APRA</w:t>
      </w:r>
      <w:r w:rsidRPr="00E706E7">
        <w:t xml:space="preserve"> under </w:t>
      </w:r>
      <w:r w:rsidR="003C714C" w:rsidRPr="00E706E7">
        <w:t>subsection (</w:t>
      </w:r>
      <w:r w:rsidRPr="00E706E7">
        <w:t>3).</w:t>
      </w:r>
    </w:p>
    <w:p w14:paraId="5EDADCCF" w14:textId="77777777" w:rsidR="00AA74F1" w:rsidRPr="00E706E7" w:rsidRDefault="00AA74F1" w:rsidP="00AA74F1">
      <w:pPr>
        <w:pStyle w:val="subsection"/>
      </w:pPr>
      <w:r w:rsidRPr="00E706E7">
        <w:tab/>
        <w:t>(6)</w:t>
      </w:r>
      <w:r w:rsidRPr="00E706E7">
        <w:tab/>
        <w:t>Where:</w:t>
      </w:r>
    </w:p>
    <w:p w14:paraId="0D55DE26" w14:textId="77777777" w:rsidR="00AA74F1" w:rsidRPr="00E706E7" w:rsidRDefault="00AA74F1" w:rsidP="00AA74F1">
      <w:pPr>
        <w:pStyle w:val="paragraph"/>
      </w:pPr>
      <w:r w:rsidRPr="00E706E7">
        <w:tab/>
        <w:t>(a)</w:t>
      </w:r>
      <w:r w:rsidRPr="00E706E7">
        <w:tab/>
        <w:t>a request under subsection</w:t>
      </w:r>
      <w:r w:rsidR="003C714C" w:rsidRPr="00E706E7">
        <w:t> </w:t>
      </w:r>
      <w:r w:rsidRPr="00E706E7">
        <w:t xml:space="preserve">63(2) is made in relation to a determination of </w:t>
      </w:r>
      <w:r w:rsidR="00AC016C" w:rsidRPr="00E706E7">
        <w:t>APRA</w:t>
      </w:r>
      <w:r w:rsidRPr="00E706E7">
        <w:t xml:space="preserve"> under </w:t>
      </w:r>
      <w:r w:rsidR="003C714C" w:rsidRPr="00E706E7">
        <w:t>subsection (</w:t>
      </w:r>
      <w:r w:rsidRPr="00E706E7">
        <w:t>3); or</w:t>
      </w:r>
    </w:p>
    <w:p w14:paraId="32380F54" w14:textId="77777777" w:rsidR="00AA74F1" w:rsidRPr="00E706E7" w:rsidRDefault="00AA74F1" w:rsidP="00AA74F1">
      <w:pPr>
        <w:pStyle w:val="paragraph"/>
      </w:pPr>
      <w:r w:rsidRPr="00E706E7">
        <w:tab/>
        <w:t>(b)</w:t>
      </w:r>
      <w:r w:rsidRPr="00E706E7">
        <w:tab/>
        <w:t xml:space="preserve">within the period of 3 months after the service of the notice referred to in </w:t>
      </w:r>
      <w:r w:rsidR="003C714C" w:rsidRPr="00E706E7">
        <w:t>subsection (</w:t>
      </w:r>
      <w:r w:rsidRPr="00E706E7">
        <w:t xml:space="preserve">2), proceedings in a court are pending, or have commenced but have not been determined, in relation to the determination of </w:t>
      </w:r>
      <w:r w:rsidR="00AC016C" w:rsidRPr="00E706E7">
        <w:t>APRA</w:t>
      </w:r>
      <w:r w:rsidRPr="00E706E7">
        <w:t xml:space="preserve"> under </w:t>
      </w:r>
      <w:r w:rsidR="003C714C" w:rsidRPr="00E706E7">
        <w:t>subsection (</w:t>
      </w:r>
      <w:r w:rsidRPr="00E706E7">
        <w:t>3);</w:t>
      </w:r>
    </w:p>
    <w:p w14:paraId="2BB0D3D9" w14:textId="77777777" w:rsidR="00AA74F1" w:rsidRPr="00E706E7" w:rsidRDefault="00AA74F1" w:rsidP="00AA74F1">
      <w:pPr>
        <w:pStyle w:val="subsection2"/>
      </w:pPr>
      <w:r w:rsidRPr="00E706E7">
        <w:t>this section is to cease to have effect upon the expiration of:</w:t>
      </w:r>
    </w:p>
    <w:p w14:paraId="39BBE680" w14:textId="77777777" w:rsidR="00AA74F1" w:rsidRPr="00E706E7" w:rsidRDefault="00AA74F1" w:rsidP="00AA74F1">
      <w:pPr>
        <w:pStyle w:val="paragraph"/>
      </w:pPr>
      <w:r w:rsidRPr="00E706E7">
        <w:tab/>
        <w:t>(c)</w:t>
      </w:r>
      <w:r w:rsidRPr="00E706E7">
        <w:tab/>
        <w:t>the period of 3 months after:</w:t>
      </w:r>
    </w:p>
    <w:p w14:paraId="78869EF4" w14:textId="77777777" w:rsidR="00AA74F1" w:rsidRPr="00E706E7" w:rsidRDefault="00AA74F1" w:rsidP="00AA74F1">
      <w:pPr>
        <w:pStyle w:val="paragraphsub"/>
      </w:pPr>
      <w:r w:rsidRPr="00E706E7">
        <w:tab/>
        <w:t>(i)</w:t>
      </w:r>
      <w:r w:rsidRPr="00E706E7">
        <w:tab/>
        <w:t>the request under subsection</w:t>
      </w:r>
      <w:r w:rsidR="003C714C" w:rsidRPr="00E706E7">
        <w:t> </w:t>
      </w:r>
      <w:r w:rsidRPr="00E706E7">
        <w:t>63(2) is made; or</w:t>
      </w:r>
    </w:p>
    <w:p w14:paraId="5F8CEA67" w14:textId="77777777" w:rsidR="00AA74F1" w:rsidRPr="00E706E7" w:rsidRDefault="00AA74F1" w:rsidP="00AA74F1">
      <w:pPr>
        <w:pStyle w:val="paragraphsub"/>
      </w:pPr>
      <w:r w:rsidRPr="00E706E7">
        <w:tab/>
        <w:t>(ii)</w:t>
      </w:r>
      <w:r w:rsidRPr="00E706E7">
        <w:tab/>
        <w:t>if an application under subsection</w:t>
      </w:r>
      <w:r w:rsidR="003C714C" w:rsidRPr="00E706E7">
        <w:t> </w:t>
      </w:r>
      <w:r w:rsidRPr="00E706E7">
        <w:t xml:space="preserve">63(7) is made in relation to the determination—the application is finally determined under the </w:t>
      </w:r>
      <w:r w:rsidRPr="00E706E7">
        <w:rPr>
          <w:i/>
        </w:rPr>
        <w:t xml:space="preserve">Administrative Appeals Tribunal Act 1975 </w:t>
      </w:r>
      <w:r w:rsidRPr="00E706E7">
        <w:t>and, if no appeal in the matter is made under section</w:t>
      </w:r>
      <w:r w:rsidR="003C714C" w:rsidRPr="00E706E7">
        <w:t> </w:t>
      </w:r>
      <w:r w:rsidRPr="00E706E7">
        <w:t>44 of that Act, the time within which such an appeal may be made has expired;</w:t>
      </w:r>
    </w:p>
    <w:p w14:paraId="3C0963AF" w14:textId="77777777" w:rsidR="00AA74F1" w:rsidRPr="00E706E7" w:rsidRDefault="00AA74F1" w:rsidP="00AA74F1">
      <w:pPr>
        <w:pStyle w:val="paragraph"/>
      </w:pPr>
      <w:r w:rsidRPr="00E706E7">
        <w:tab/>
        <w:t>(d)</w:t>
      </w:r>
      <w:r w:rsidRPr="00E706E7">
        <w:tab/>
        <w:t xml:space="preserve">the period of 1 month after the day on which the proceedings referred to in </w:t>
      </w:r>
      <w:r w:rsidR="003C714C" w:rsidRPr="00E706E7">
        <w:t>paragraph (</w:t>
      </w:r>
      <w:r w:rsidRPr="00E706E7">
        <w:t>b) are determined or discontinued; or</w:t>
      </w:r>
    </w:p>
    <w:p w14:paraId="4F420A7D" w14:textId="77777777" w:rsidR="00AA74F1" w:rsidRPr="00E706E7" w:rsidRDefault="00AA74F1" w:rsidP="00AA74F1">
      <w:pPr>
        <w:pStyle w:val="paragraph"/>
      </w:pPr>
      <w:r w:rsidRPr="00E706E7">
        <w:tab/>
        <w:t>(e)</w:t>
      </w:r>
      <w:r w:rsidRPr="00E706E7">
        <w:tab/>
        <w:t xml:space="preserve">where an appeal is instituted in relation to those proceedings within the period of 1 month referred to in </w:t>
      </w:r>
      <w:r w:rsidR="003C714C" w:rsidRPr="00E706E7">
        <w:t>paragraph (</w:t>
      </w:r>
      <w:r w:rsidRPr="00E706E7">
        <w:t xml:space="preserve">d) and a period is determined under </w:t>
      </w:r>
      <w:r w:rsidR="003C714C" w:rsidRPr="00E706E7">
        <w:t>subsection (</w:t>
      </w:r>
      <w:r w:rsidRPr="00E706E7">
        <w:t>7)—the period so determined;</w:t>
      </w:r>
    </w:p>
    <w:p w14:paraId="3399360D" w14:textId="77777777" w:rsidR="00AA74F1" w:rsidRPr="00E706E7" w:rsidRDefault="00AA74F1" w:rsidP="00AA74F1">
      <w:pPr>
        <w:pStyle w:val="subsection2"/>
      </w:pPr>
      <w:r w:rsidRPr="00E706E7">
        <w:t>whichever is the later.</w:t>
      </w:r>
    </w:p>
    <w:p w14:paraId="17BB65FE" w14:textId="77777777" w:rsidR="00AA74F1" w:rsidRPr="00E706E7" w:rsidRDefault="00AA74F1" w:rsidP="00AA74F1">
      <w:pPr>
        <w:pStyle w:val="subsection"/>
      </w:pPr>
      <w:r w:rsidRPr="00E706E7">
        <w:tab/>
        <w:t>(7)</w:t>
      </w:r>
      <w:r w:rsidRPr="00E706E7">
        <w:tab/>
        <w:t xml:space="preserve">A court in which an appeal referred to in </w:t>
      </w:r>
      <w:r w:rsidR="003C714C" w:rsidRPr="00E706E7">
        <w:t>paragraph (</w:t>
      </w:r>
      <w:r w:rsidRPr="00E706E7">
        <w:t>6)(e) is instituted may, having regard to the possibility of an appeal to the High Court, determine a period for the purposes of that subsection at the expiration of which this section is to cease to have effect.</w:t>
      </w:r>
    </w:p>
    <w:p w14:paraId="0B448FE0" w14:textId="77777777" w:rsidR="00AA74F1" w:rsidRPr="00E706E7" w:rsidRDefault="00AA74F1" w:rsidP="00AA74F1">
      <w:pPr>
        <w:pStyle w:val="subsection"/>
      </w:pPr>
      <w:r w:rsidRPr="00E706E7">
        <w:tab/>
        <w:t>(8)</w:t>
      </w:r>
      <w:r w:rsidRPr="00E706E7">
        <w:tab/>
        <w:t xml:space="preserve">In </w:t>
      </w:r>
      <w:r w:rsidR="003C714C" w:rsidRPr="00E706E7">
        <w:t>subsections (</w:t>
      </w:r>
      <w:r w:rsidRPr="00E706E7">
        <w:t xml:space="preserve">6) and (7), </w:t>
      </w:r>
      <w:r w:rsidRPr="00E706E7">
        <w:rPr>
          <w:b/>
          <w:i/>
        </w:rPr>
        <w:t>appeal</w:t>
      </w:r>
      <w:r w:rsidRPr="00E706E7">
        <w:t xml:space="preserve"> includes application for leave to appeal.</w:t>
      </w:r>
    </w:p>
    <w:p w14:paraId="60504C9B" w14:textId="77777777" w:rsidR="00AA74F1" w:rsidRPr="00E706E7" w:rsidRDefault="00AA74F1" w:rsidP="00AA74F1">
      <w:pPr>
        <w:pStyle w:val="subsection"/>
      </w:pPr>
      <w:r w:rsidRPr="00E706E7">
        <w:tab/>
        <w:t>(9)</w:t>
      </w:r>
      <w:r w:rsidRPr="00E706E7">
        <w:tab/>
        <w:t>For the purposes of this section, where an application for leave to appeal is granted, the application shall be deemed not to have been determined or discontinued so long as:</w:t>
      </w:r>
    </w:p>
    <w:p w14:paraId="0397B40C" w14:textId="77777777" w:rsidR="00AA74F1" w:rsidRPr="00E706E7" w:rsidRDefault="00AA74F1" w:rsidP="00AA74F1">
      <w:pPr>
        <w:pStyle w:val="paragraph"/>
      </w:pPr>
      <w:r w:rsidRPr="00E706E7">
        <w:tab/>
        <w:t>(a)</w:t>
      </w:r>
      <w:r w:rsidRPr="00E706E7">
        <w:tab/>
        <w:t>the leave granted remains capable of being exercised; or</w:t>
      </w:r>
    </w:p>
    <w:p w14:paraId="6DE2ECC0" w14:textId="77777777" w:rsidR="00AA74F1" w:rsidRPr="00E706E7" w:rsidRDefault="00AA74F1" w:rsidP="00AA74F1">
      <w:pPr>
        <w:pStyle w:val="paragraph"/>
      </w:pPr>
      <w:r w:rsidRPr="00E706E7">
        <w:tab/>
        <w:t>(b)</w:t>
      </w:r>
      <w:r w:rsidRPr="00E706E7">
        <w:tab/>
        <w:t>an appeal instituted in pursuance of the leave is pending.</w:t>
      </w:r>
    </w:p>
    <w:p w14:paraId="35A16B06" w14:textId="77777777" w:rsidR="00AA74F1" w:rsidRPr="00E706E7" w:rsidRDefault="00AA74F1" w:rsidP="00AA74F1">
      <w:pPr>
        <w:pStyle w:val="subsection"/>
      </w:pPr>
      <w:r w:rsidRPr="00E706E7">
        <w:tab/>
        <w:t>(10)</w:t>
      </w:r>
      <w:r w:rsidRPr="00E706E7">
        <w:tab/>
        <w:t>Subject to any decision given or order made by virtue of Part</w:t>
      </w:r>
      <w:r w:rsidR="000E7685" w:rsidRPr="00E706E7">
        <w:t> </w:t>
      </w:r>
      <w:r w:rsidRPr="00E706E7">
        <w:t xml:space="preserve">VI or any order made by a court, this section ceases to have effect upon the expiration of the period upon the expiration of which it is, under </w:t>
      </w:r>
      <w:r w:rsidR="003C714C" w:rsidRPr="00E706E7">
        <w:t>subsection (</w:t>
      </w:r>
      <w:r w:rsidRPr="00E706E7">
        <w:t>3), to cease to have effect</w:t>
      </w:r>
      <w:r w:rsidR="00414409" w:rsidRPr="00E706E7">
        <w:t xml:space="preserve">. APRA must then cause notice that this section has ceased to have effect to be published in the </w:t>
      </w:r>
      <w:r w:rsidR="00414409" w:rsidRPr="00E706E7">
        <w:rPr>
          <w:i/>
        </w:rPr>
        <w:t>Gazette.</w:t>
      </w:r>
    </w:p>
    <w:p w14:paraId="0C93A6F7" w14:textId="77777777" w:rsidR="00AA74F1" w:rsidRPr="00E706E7" w:rsidRDefault="00AA74F1" w:rsidP="0082664E">
      <w:pPr>
        <w:pStyle w:val="ActHead3"/>
        <w:pageBreakBefore/>
      </w:pPr>
      <w:bookmarkStart w:id="300" w:name="_Toc155339699"/>
      <w:r w:rsidRPr="00F42C20">
        <w:rPr>
          <w:rStyle w:val="CharDivNo"/>
        </w:rPr>
        <w:t>Division</w:t>
      </w:r>
      <w:r w:rsidR="003C714C" w:rsidRPr="00F42C20">
        <w:rPr>
          <w:rStyle w:val="CharDivNo"/>
        </w:rPr>
        <w:t> </w:t>
      </w:r>
      <w:r w:rsidRPr="00F42C20">
        <w:rPr>
          <w:rStyle w:val="CharDivNo"/>
        </w:rPr>
        <w:t>7</w:t>
      </w:r>
      <w:r w:rsidRPr="00E706E7">
        <w:t>—</w:t>
      </w:r>
      <w:r w:rsidRPr="00F42C20">
        <w:rPr>
          <w:rStyle w:val="CharDivText"/>
        </w:rPr>
        <w:t>Miscellaneous</w:t>
      </w:r>
      <w:bookmarkEnd w:id="300"/>
    </w:p>
    <w:p w14:paraId="177906C8" w14:textId="77777777" w:rsidR="00AA74F1" w:rsidRPr="00E706E7" w:rsidRDefault="00AA74F1" w:rsidP="00AA74F1">
      <w:pPr>
        <w:pStyle w:val="ActHead5"/>
      </w:pPr>
      <w:bookmarkStart w:id="301" w:name="_Toc155339700"/>
      <w:r w:rsidRPr="00F42C20">
        <w:rPr>
          <w:rStyle w:val="CharSectno"/>
        </w:rPr>
        <w:t>94</w:t>
      </w:r>
      <w:r w:rsidRPr="00E706E7">
        <w:t xml:space="preserve">  Trustee of designated security trust fund not to be treated as carrying on insurance business</w:t>
      </w:r>
      <w:bookmarkEnd w:id="301"/>
    </w:p>
    <w:p w14:paraId="1905F136" w14:textId="77777777" w:rsidR="00AA74F1" w:rsidRPr="00E706E7" w:rsidRDefault="00AA74F1" w:rsidP="00AA74F1">
      <w:pPr>
        <w:pStyle w:val="subsection"/>
      </w:pPr>
      <w:r w:rsidRPr="00E706E7">
        <w:tab/>
      </w:r>
      <w:r w:rsidRPr="00E706E7">
        <w:tab/>
        <w:t xml:space="preserve">To avoid doubt, the trustee of a designated security trust fund </w:t>
      </w:r>
      <w:r w:rsidR="00341585" w:rsidRPr="00E706E7">
        <w:t>does not commit</w:t>
      </w:r>
      <w:r w:rsidRPr="00E706E7">
        <w:t xml:space="preserve"> an offence against section</w:t>
      </w:r>
      <w:r w:rsidR="003C714C" w:rsidRPr="00E706E7">
        <w:t> </w:t>
      </w:r>
      <w:r w:rsidRPr="00E706E7">
        <w:t>9 or 10 only because the trustee does an act in the capacity of trustee.</w:t>
      </w:r>
    </w:p>
    <w:p w14:paraId="14037432" w14:textId="77777777" w:rsidR="00AA74F1" w:rsidRPr="00E706E7" w:rsidRDefault="00AA74F1" w:rsidP="00AA74F1">
      <w:pPr>
        <w:pStyle w:val="ActHead5"/>
      </w:pPr>
      <w:bookmarkStart w:id="302" w:name="_Toc155339701"/>
      <w:r w:rsidRPr="00F42C20">
        <w:rPr>
          <w:rStyle w:val="CharSectno"/>
        </w:rPr>
        <w:t>94A</w:t>
      </w:r>
      <w:r w:rsidRPr="00E706E7">
        <w:t xml:space="preserve">  Injunctions</w:t>
      </w:r>
      <w:bookmarkEnd w:id="302"/>
    </w:p>
    <w:p w14:paraId="638D51E4" w14:textId="77777777" w:rsidR="00AA74F1" w:rsidRPr="00E706E7" w:rsidRDefault="00AA74F1" w:rsidP="00AA74F1">
      <w:pPr>
        <w:pStyle w:val="subsection"/>
      </w:pPr>
      <w:r w:rsidRPr="00E706E7">
        <w:tab/>
        <w:t>(1)</w:t>
      </w:r>
      <w:r w:rsidRPr="00E706E7">
        <w:tab/>
        <w:t>If the trustee of a designated security trust fund has engaged, is engaging, or proposes to engage, in any conduct in contravention of this Part or the fund’s trust deed, the Federal Court may, on the application of APRA, grant an injunction:</w:t>
      </w:r>
    </w:p>
    <w:p w14:paraId="3F8B8CB7" w14:textId="77777777" w:rsidR="00AA74F1" w:rsidRPr="00E706E7" w:rsidRDefault="00AA74F1" w:rsidP="00AA74F1">
      <w:pPr>
        <w:pStyle w:val="paragraph"/>
      </w:pPr>
      <w:r w:rsidRPr="00E706E7">
        <w:tab/>
        <w:t>(a)</w:t>
      </w:r>
      <w:r w:rsidRPr="00E706E7">
        <w:tab/>
        <w:t>restraining the trustee from engaging in the conduct; or</w:t>
      </w:r>
    </w:p>
    <w:p w14:paraId="67A2301B" w14:textId="77777777" w:rsidR="00AA74F1" w:rsidRPr="00E706E7" w:rsidRDefault="00AA74F1" w:rsidP="00AA74F1">
      <w:pPr>
        <w:pStyle w:val="paragraph"/>
      </w:pPr>
      <w:r w:rsidRPr="00E706E7">
        <w:tab/>
        <w:t>(b)</w:t>
      </w:r>
      <w:r w:rsidRPr="00E706E7">
        <w:tab/>
        <w:t>if the Court thinks it desirable to do so, requiring the trustee to do a particular act.</w:t>
      </w:r>
    </w:p>
    <w:p w14:paraId="541C5DAA" w14:textId="77777777" w:rsidR="00AA74F1" w:rsidRPr="00E706E7" w:rsidRDefault="00AA74F1" w:rsidP="00AA74F1">
      <w:pPr>
        <w:pStyle w:val="subsection"/>
      </w:pPr>
      <w:r w:rsidRPr="00E706E7">
        <w:tab/>
        <w:t>(2)</w:t>
      </w:r>
      <w:r w:rsidRPr="00E706E7">
        <w:tab/>
        <w:t>If the trustee of a designated security trust fund has refused or failed, or is proposing to refuse or fail, to do an act that the trustee is required by this Part or the fund’s trust deed to do, the Federal Court may, on the application of APRA, grant an injunction requiring the trustee to do the act.</w:t>
      </w:r>
    </w:p>
    <w:p w14:paraId="5F422523" w14:textId="77777777" w:rsidR="00AA74F1" w:rsidRPr="00E706E7" w:rsidRDefault="00AA74F1" w:rsidP="00AA74F1">
      <w:pPr>
        <w:pStyle w:val="subsection"/>
      </w:pPr>
      <w:r w:rsidRPr="00E706E7">
        <w:tab/>
        <w:t>(3)</w:t>
      </w:r>
      <w:r w:rsidRPr="00E706E7">
        <w:tab/>
        <w:t>The Court may grant an interim injunction pending the determination of an application.</w:t>
      </w:r>
    </w:p>
    <w:p w14:paraId="07979C84" w14:textId="77777777" w:rsidR="00AA74F1" w:rsidRPr="00E706E7" w:rsidRDefault="00AA74F1" w:rsidP="00AA74F1">
      <w:pPr>
        <w:pStyle w:val="subsection"/>
      </w:pPr>
      <w:r w:rsidRPr="00E706E7">
        <w:tab/>
        <w:t>(4)</w:t>
      </w:r>
      <w:r w:rsidRPr="00E706E7">
        <w:tab/>
        <w:t xml:space="preserve">The Court may discharge or vary an injunction granted under </w:t>
      </w:r>
      <w:r w:rsidR="003C714C" w:rsidRPr="00E706E7">
        <w:t>subsection (</w:t>
      </w:r>
      <w:r w:rsidRPr="00E706E7">
        <w:t>1) or (2).</w:t>
      </w:r>
    </w:p>
    <w:p w14:paraId="5E5C1D89" w14:textId="77777777" w:rsidR="00AA74F1" w:rsidRPr="00E706E7" w:rsidRDefault="00AA74F1" w:rsidP="00AA74F1">
      <w:pPr>
        <w:pStyle w:val="subsection"/>
      </w:pPr>
      <w:r w:rsidRPr="00E706E7">
        <w:tab/>
        <w:t>(5)</w:t>
      </w:r>
      <w:r w:rsidRPr="00E706E7">
        <w:tab/>
        <w:t>APRA cannot be required, as a condition of the grant of an interim injunction, to give an undertaking as to damages.</w:t>
      </w:r>
    </w:p>
    <w:p w14:paraId="0EE609B5" w14:textId="77777777" w:rsidR="00AA74F1" w:rsidRPr="00E706E7" w:rsidRDefault="00AA74F1" w:rsidP="00AA74F1">
      <w:pPr>
        <w:pStyle w:val="subsection"/>
      </w:pPr>
      <w:r w:rsidRPr="00E706E7">
        <w:tab/>
        <w:t>(6)</w:t>
      </w:r>
      <w:r w:rsidRPr="00E706E7">
        <w:tab/>
        <w:t>The power of the Court to grant an injunction restraining a trustee from engaging in conduct may be exercised:</w:t>
      </w:r>
    </w:p>
    <w:p w14:paraId="2A0F1EAD" w14:textId="77777777" w:rsidR="00AA74F1" w:rsidRPr="00E706E7" w:rsidRDefault="00AA74F1" w:rsidP="00AA74F1">
      <w:pPr>
        <w:pStyle w:val="paragraph"/>
      </w:pPr>
      <w:r w:rsidRPr="00E706E7">
        <w:tab/>
        <w:t>(a)</w:t>
      </w:r>
      <w:r w:rsidRPr="00E706E7">
        <w:tab/>
        <w:t>whether or not it appears to the Court that the trustee intends to engage again, or to continue to engage, in conduct of that kind; and</w:t>
      </w:r>
    </w:p>
    <w:p w14:paraId="211895FC" w14:textId="77777777" w:rsidR="00AA74F1" w:rsidRPr="00E706E7" w:rsidRDefault="00AA74F1" w:rsidP="00AA74F1">
      <w:pPr>
        <w:pStyle w:val="paragraph"/>
      </w:pPr>
      <w:r w:rsidRPr="00E706E7">
        <w:tab/>
        <w:t>(b)</w:t>
      </w:r>
      <w:r w:rsidRPr="00E706E7">
        <w:tab/>
        <w:t>whether or not the trustee has previously engaged in conduct of that kind.</w:t>
      </w:r>
    </w:p>
    <w:p w14:paraId="473EB4CC" w14:textId="77777777" w:rsidR="00AA74F1" w:rsidRPr="00E706E7" w:rsidRDefault="00AA74F1" w:rsidP="00AA74F1">
      <w:pPr>
        <w:pStyle w:val="subsection"/>
      </w:pPr>
      <w:r w:rsidRPr="00E706E7">
        <w:tab/>
        <w:t>(7)</w:t>
      </w:r>
      <w:r w:rsidRPr="00E706E7">
        <w:tab/>
        <w:t>The power of the Court to grant an injunction requiring a trustee to do an act may be exercised whether or not it appears to the Court that the trustee intends to refuse or fail, or to continue to refuse or fail, to do that act or thing.</w:t>
      </w:r>
    </w:p>
    <w:p w14:paraId="4BAABE31" w14:textId="77777777" w:rsidR="00AA74F1" w:rsidRPr="00E706E7" w:rsidRDefault="00AA74F1" w:rsidP="00AA74F1">
      <w:pPr>
        <w:pStyle w:val="subsection"/>
      </w:pPr>
      <w:r w:rsidRPr="00E706E7">
        <w:tab/>
        <w:t>(8)</w:t>
      </w:r>
      <w:r w:rsidRPr="00E706E7">
        <w:tab/>
        <w:t>The powers conferred on the Court by this section are in addition to, and not instead of, any other powers of the Court.</w:t>
      </w:r>
    </w:p>
    <w:p w14:paraId="704F2D99" w14:textId="77777777" w:rsidR="00AA74F1" w:rsidRPr="00E706E7" w:rsidRDefault="00AA74F1" w:rsidP="00AA74F1">
      <w:pPr>
        <w:pStyle w:val="ActHead5"/>
      </w:pPr>
      <w:bookmarkStart w:id="303" w:name="_Toc155339702"/>
      <w:r w:rsidRPr="00F42C20">
        <w:rPr>
          <w:rStyle w:val="CharSectno"/>
        </w:rPr>
        <w:t>95</w:t>
      </w:r>
      <w:r w:rsidRPr="00E706E7">
        <w:t xml:space="preserve">  Agent of Lloyd’s</w:t>
      </w:r>
      <w:bookmarkEnd w:id="303"/>
    </w:p>
    <w:p w14:paraId="28953195" w14:textId="77777777" w:rsidR="00AA74F1" w:rsidRPr="00E706E7" w:rsidRDefault="00AA74F1" w:rsidP="00AA74F1">
      <w:pPr>
        <w:pStyle w:val="subsection"/>
      </w:pPr>
      <w:r w:rsidRPr="00E706E7">
        <w:tab/>
        <w:t>(1)</w:t>
      </w:r>
      <w:r w:rsidRPr="00E706E7">
        <w:tab/>
        <w:t>Lloyd’s must at all times be represented for the purposes of this Act by an individual resident in Australia and appointed by Lloyd’s as the agent of Lloyd’s for the purposes of this Act.</w:t>
      </w:r>
    </w:p>
    <w:p w14:paraId="7E9BE349" w14:textId="77777777" w:rsidR="00AA74F1" w:rsidRPr="00E706E7" w:rsidRDefault="00AA74F1" w:rsidP="00AA74F1">
      <w:pPr>
        <w:pStyle w:val="subsection"/>
      </w:pPr>
      <w:r w:rsidRPr="00E706E7">
        <w:tab/>
        <w:t>(2)</w:t>
      </w:r>
      <w:r w:rsidRPr="00E706E7">
        <w:tab/>
        <w:t>Subsections</w:t>
      </w:r>
      <w:r w:rsidR="003C714C" w:rsidRPr="00E706E7">
        <w:t> </w:t>
      </w:r>
      <w:r w:rsidRPr="00E706E7">
        <w:t>118(2) to (5) (inclusive) apply to Lloyd’s in a corresponding way to the way in which they apply to a body corporate of the kind referred to in sub</w:t>
      </w:r>
      <w:r w:rsidR="00F42C20">
        <w:t>section 1</w:t>
      </w:r>
      <w:r w:rsidRPr="00E706E7">
        <w:t>18(1).</w:t>
      </w:r>
    </w:p>
    <w:p w14:paraId="3D6B76A2" w14:textId="77777777" w:rsidR="00AA74F1" w:rsidRPr="00E706E7" w:rsidRDefault="00AA74F1" w:rsidP="00AA74F1">
      <w:pPr>
        <w:pStyle w:val="subsection"/>
      </w:pPr>
      <w:r w:rsidRPr="00E706E7">
        <w:tab/>
        <w:t>(3)</w:t>
      </w:r>
      <w:r w:rsidRPr="00E706E7">
        <w:tab/>
        <w:t>Subsections</w:t>
      </w:r>
      <w:r w:rsidR="003C714C" w:rsidRPr="00E706E7">
        <w:t> </w:t>
      </w:r>
      <w:r w:rsidRPr="00E706E7">
        <w:t xml:space="preserve">118(2) to (5) (inclusive) apply to an appointment under </w:t>
      </w:r>
      <w:r w:rsidR="003C714C" w:rsidRPr="00E706E7">
        <w:t>subsection (</w:t>
      </w:r>
      <w:r w:rsidRPr="00E706E7">
        <w:t>1) of this section in a corresponding way to the way in which they apply to an appointment under sub</w:t>
      </w:r>
      <w:r w:rsidR="00F42C20">
        <w:t>section 1</w:t>
      </w:r>
      <w:r w:rsidRPr="00E706E7">
        <w:t>18(1).</w:t>
      </w:r>
    </w:p>
    <w:p w14:paraId="5EB2FC4B" w14:textId="77777777" w:rsidR="00AA74F1" w:rsidRPr="00E706E7" w:rsidRDefault="00AA74F1" w:rsidP="00AA74F1">
      <w:pPr>
        <w:pStyle w:val="subsection"/>
      </w:pPr>
      <w:r w:rsidRPr="00E706E7">
        <w:tab/>
        <w:t>(4)</w:t>
      </w:r>
      <w:r w:rsidRPr="00E706E7">
        <w:tab/>
        <w:t xml:space="preserve">Anything done in his or her representative capacity by a person appointed by Lloyd’s as, or to act as, its agent in accordance with this section (including </w:t>
      </w:r>
      <w:r w:rsidR="00F42C20">
        <w:t>section 1</w:t>
      </w:r>
      <w:r w:rsidRPr="00E706E7">
        <w:t>18 as applied by this section) is taken, for the purposes of this Part, to have been done by Lloyd’s. However this subsection does not affect any liability of the agent under this Part.</w:t>
      </w:r>
    </w:p>
    <w:p w14:paraId="1385A21D" w14:textId="77777777" w:rsidR="00AA74F1" w:rsidRPr="00E706E7" w:rsidRDefault="00AA74F1" w:rsidP="00AA74F1">
      <w:pPr>
        <w:pStyle w:val="ActHead5"/>
      </w:pPr>
      <w:bookmarkStart w:id="304" w:name="_Toc155339703"/>
      <w:r w:rsidRPr="00F42C20">
        <w:rPr>
          <w:rStyle w:val="CharSectno"/>
        </w:rPr>
        <w:t>96</w:t>
      </w:r>
      <w:r w:rsidRPr="00E706E7">
        <w:t xml:space="preserve">  Address for service</w:t>
      </w:r>
      <w:bookmarkEnd w:id="304"/>
    </w:p>
    <w:p w14:paraId="08A8F659" w14:textId="77777777" w:rsidR="00AA74F1" w:rsidRPr="00E706E7" w:rsidRDefault="00AA74F1" w:rsidP="00AA74F1">
      <w:pPr>
        <w:pStyle w:val="subsection"/>
      </w:pPr>
      <w:r w:rsidRPr="00E706E7">
        <w:tab/>
        <w:t>(1)</w:t>
      </w:r>
      <w:r w:rsidRPr="00E706E7">
        <w:tab/>
        <w:t>Lloyd’s must at all times have an address in Australia for service for the purposes of this Act.</w:t>
      </w:r>
    </w:p>
    <w:p w14:paraId="54FF7691" w14:textId="77777777" w:rsidR="00AA74F1" w:rsidRPr="00E706E7" w:rsidRDefault="00AA74F1" w:rsidP="00AA74F1">
      <w:pPr>
        <w:pStyle w:val="subsection"/>
      </w:pPr>
      <w:r w:rsidRPr="00E706E7">
        <w:tab/>
        <w:t>(2)</w:t>
      </w:r>
      <w:r w:rsidRPr="00E706E7">
        <w:tab/>
        <w:t>The address does not become the address for service of Lloyd’s until Lloyd’s has given notice in writing of the address to APRA. An address so notified continues to be the address for service of Lloyd’s until another address has been so notified.</w:t>
      </w:r>
    </w:p>
    <w:p w14:paraId="67748864" w14:textId="77777777" w:rsidR="00AA74F1" w:rsidRPr="00E706E7" w:rsidRDefault="00AA74F1" w:rsidP="000E7685">
      <w:pPr>
        <w:pStyle w:val="ActHead5"/>
      </w:pPr>
      <w:bookmarkStart w:id="305" w:name="_Toc155339704"/>
      <w:r w:rsidRPr="00F42C20">
        <w:rPr>
          <w:rStyle w:val="CharSectno"/>
        </w:rPr>
        <w:t>97</w:t>
      </w:r>
      <w:r w:rsidRPr="00E706E7">
        <w:t xml:space="preserve">  Lloyd’s to give notice of by</w:t>
      </w:r>
      <w:r w:rsidR="00F42C20">
        <w:noBreakHyphen/>
      </w:r>
      <w:r w:rsidRPr="00E706E7">
        <w:t>laws</w:t>
      </w:r>
      <w:bookmarkEnd w:id="305"/>
    </w:p>
    <w:p w14:paraId="7CA15DDC" w14:textId="77777777" w:rsidR="00AA74F1" w:rsidRPr="00E706E7" w:rsidRDefault="00AA74F1" w:rsidP="000E7685">
      <w:pPr>
        <w:pStyle w:val="subsection"/>
        <w:keepNext/>
      </w:pPr>
      <w:r w:rsidRPr="00E706E7">
        <w:tab/>
      </w:r>
      <w:r w:rsidRPr="00E706E7">
        <w:tab/>
        <w:t>If:</w:t>
      </w:r>
    </w:p>
    <w:p w14:paraId="559AB296" w14:textId="77777777" w:rsidR="00AA74F1" w:rsidRPr="00E706E7" w:rsidRDefault="00AA74F1" w:rsidP="00AA74F1">
      <w:pPr>
        <w:pStyle w:val="paragraph"/>
      </w:pPr>
      <w:r w:rsidRPr="00E706E7">
        <w:tab/>
        <w:t>(a)</w:t>
      </w:r>
      <w:r w:rsidRPr="00E706E7">
        <w:tab/>
        <w:t>an Act of the United Kingdom is enacted relating specifically to Lloyd’s; or</w:t>
      </w:r>
    </w:p>
    <w:p w14:paraId="2AC21376" w14:textId="77777777" w:rsidR="00AA74F1" w:rsidRPr="00E706E7" w:rsidRDefault="00AA74F1" w:rsidP="00AA74F1">
      <w:pPr>
        <w:pStyle w:val="paragraph"/>
      </w:pPr>
      <w:r w:rsidRPr="00E706E7">
        <w:tab/>
        <w:t>(b)</w:t>
      </w:r>
      <w:r w:rsidRPr="00E706E7">
        <w:tab/>
        <w:t>a by</w:t>
      </w:r>
      <w:r w:rsidR="00F42C20">
        <w:noBreakHyphen/>
      </w:r>
      <w:r w:rsidRPr="00E706E7">
        <w:t>law is made under the Acts of the United Kingdom known as Lloyd’s Acts 1871</w:t>
      </w:r>
      <w:r w:rsidR="00F42C20">
        <w:noBreakHyphen/>
      </w:r>
      <w:r w:rsidRPr="00E706E7">
        <w:t>1951 or any later Act of the United Kingdom relating to Lloyd’s;</w:t>
      </w:r>
    </w:p>
    <w:p w14:paraId="72717014" w14:textId="77777777" w:rsidR="00AA74F1" w:rsidRPr="00E706E7" w:rsidRDefault="00AA74F1" w:rsidP="00AA74F1">
      <w:pPr>
        <w:pStyle w:val="subsection2"/>
      </w:pPr>
      <w:r w:rsidRPr="00E706E7">
        <w:t>Lloyd’s must, within the period of 21 days after the enactment of the Act or the making of the by</w:t>
      </w:r>
      <w:r w:rsidR="00F42C20">
        <w:noBreakHyphen/>
      </w:r>
      <w:r w:rsidRPr="00E706E7">
        <w:t>law, give notice to APRA accordingly.</w:t>
      </w:r>
    </w:p>
    <w:p w14:paraId="04E5A3C8" w14:textId="77777777" w:rsidR="00AA74F1" w:rsidRPr="00E706E7" w:rsidRDefault="00AA74F1" w:rsidP="00AA74F1">
      <w:pPr>
        <w:pStyle w:val="ActHead5"/>
      </w:pPr>
      <w:bookmarkStart w:id="306" w:name="_Toc155339705"/>
      <w:r w:rsidRPr="00F42C20">
        <w:rPr>
          <w:rStyle w:val="CharSectno"/>
        </w:rPr>
        <w:t>98</w:t>
      </w:r>
      <w:r w:rsidRPr="00E706E7">
        <w:t xml:space="preserve">  Part does not authorise Lloyd’s underwriter to carry on any business the underwriter could not otherwise have carried on</w:t>
      </w:r>
      <w:bookmarkEnd w:id="306"/>
    </w:p>
    <w:p w14:paraId="78C8F483" w14:textId="77777777" w:rsidR="00AA74F1" w:rsidRPr="00E706E7" w:rsidRDefault="00AA74F1" w:rsidP="00AA74F1">
      <w:pPr>
        <w:pStyle w:val="subsection"/>
      </w:pPr>
      <w:r w:rsidRPr="00E706E7">
        <w:tab/>
      </w:r>
      <w:r w:rsidRPr="00E706E7">
        <w:tab/>
        <w:t>Nothing in this Part authorizes the carrying on by a Lloyd’s underwriter of any business that the underwriter would not have been authorized to carry on if this Part had not been enacted.</w:t>
      </w:r>
    </w:p>
    <w:p w14:paraId="50594305" w14:textId="77777777" w:rsidR="00AA74F1" w:rsidRPr="00E706E7" w:rsidRDefault="00AA74F1" w:rsidP="0082664E">
      <w:pPr>
        <w:pStyle w:val="ActHead2"/>
        <w:pageBreakBefore/>
      </w:pPr>
      <w:bookmarkStart w:id="307" w:name="_Toc155339706"/>
      <w:r w:rsidRPr="00F42C20">
        <w:rPr>
          <w:rStyle w:val="CharPartNo"/>
        </w:rPr>
        <w:t>Part</w:t>
      </w:r>
      <w:r w:rsidR="000E7685" w:rsidRPr="00F42C20">
        <w:rPr>
          <w:rStyle w:val="CharPartNo"/>
        </w:rPr>
        <w:t> </w:t>
      </w:r>
      <w:r w:rsidRPr="00F42C20">
        <w:rPr>
          <w:rStyle w:val="CharPartNo"/>
        </w:rPr>
        <w:t>VIII</w:t>
      </w:r>
      <w:r w:rsidRPr="00E706E7">
        <w:t>—</w:t>
      </w:r>
      <w:r w:rsidRPr="00F42C20">
        <w:rPr>
          <w:rStyle w:val="CharPartText"/>
        </w:rPr>
        <w:t>Effect of Act on other laws</w:t>
      </w:r>
      <w:bookmarkEnd w:id="307"/>
    </w:p>
    <w:p w14:paraId="0B6CF35B" w14:textId="77777777" w:rsidR="00AA74F1" w:rsidRPr="00E706E7" w:rsidRDefault="00CE2755" w:rsidP="00AA74F1">
      <w:pPr>
        <w:pStyle w:val="Header"/>
      </w:pPr>
      <w:r w:rsidRPr="00F42C20">
        <w:rPr>
          <w:rStyle w:val="CharDivNo"/>
        </w:rPr>
        <w:t xml:space="preserve"> </w:t>
      </w:r>
      <w:r w:rsidRPr="00F42C20">
        <w:rPr>
          <w:rStyle w:val="CharDivText"/>
        </w:rPr>
        <w:t xml:space="preserve"> </w:t>
      </w:r>
    </w:p>
    <w:p w14:paraId="6DC0AA0B" w14:textId="77777777" w:rsidR="00AA74F1" w:rsidRPr="00E706E7" w:rsidRDefault="00AA74F1" w:rsidP="00AA74F1">
      <w:pPr>
        <w:pStyle w:val="ActHead5"/>
      </w:pPr>
      <w:bookmarkStart w:id="308" w:name="_Toc155339707"/>
      <w:r w:rsidRPr="00F42C20">
        <w:rPr>
          <w:rStyle w:val="CharSectno"/>
        </w:rPr>
        <w:t>99</w:t>
      </w:r>
      <w:r w:rsidRPr="00E706E7">
        <w:t xml:space="preserve">  Operation of State and Territory laws on </w:t>
      </w:r>
      <w:r w:rsidR="00F42C20">
        <w:t>section 1</w:t>
      </w:r>
      <w:r w:rsidRPr="00E706E7">
        <w:t>0</w:t>
      </w:r>
      <w:bookmarkEnd w:id="308"/>
    </w:p>
    <w:p w14:paraId="13486CD9" w14:textId="77777777" w:rsidR="00AA74F1" w:rsidRPr="00E706E7" w:rsidRDefault="00AA74F1" w:rsidP="00AA74F1">
      <w:pPr>
        <w:pStyle w:val="subsection"/>
      </w:pPr>
      <w:r w:rsidRPr="00E706E7">
        <w:tab/>
        <w:t>(1)</w:t>
      </w:r>
      <w:r w:rsidRPr="00E706E7">
        <w:tab/>
        <w:t xml:space="preserve">It is the intention of the Parliament that </w:t>
      </w:r>
      <w:r w:rsidR="00F42C20">
        <w:t>section 1</w:t>
      </w:r>
      <w:r w:rsidRPr="00E706E7">
        <w:t>0 (which provides that a body corporate or Lloyd’s underwriter commits an offence in certain circumstances) is not to apply to the exclusion of a law of a State or Territory.</w:t>
      </w:r>
    </w:p>
    <w:p w14:paraId="5C847641" w14:textId="77777777" w:rsidR="00AA74F1" w:rsidRPr="00E706E7" w:rsidRDefault="00AA74F1" w:rsidP="00AA74F1">
      <w:pPr>
        <w:pStyle w:val="subsection"/>
      </w:pPr>
      <w:r w:rsidRPr="00E706E7">
        <w:tab/>
        <w:t>(2)</w:t>
      </w:r>
      <w:r w:rsidRPr="00E706E7">
        <w:tab/>
        <w:t xml:space="preserve">However, </w:t>
      </w:r>
      <w:r w:rsidR="00F42C20">
        <w:t>section 1</w:t>
      </w:r>
      <w:r w:rsidRPr="00E706E7">
        <w:t>0 applies to the exclusion of a law of a State or Territory to the extent that the effect of the law is to authorise:</w:t>
      </w:r>
    </w:p>
    <w:p w14:paraId="60B98902" w14:textId="77777777" w:rsidR="00AA74F1" w:rsidRPr="00E706E7" w:rsidRDefault="00AA74F1" w:rsidP="00AA74F1">
      <w:pPr>
        <w:pStyle w:val="paragraph"/>
      </w:pPr>
      <w:r w:rsidRPr="00E706E7">
        <w:tab/>
        <w:t>(a)</w:t>
      </w:r>
      <w:r w:rsidRPr="00E706E7">
        <w:tab/>
        <w:t>a body corporate or a Lloyd’s underwriter to carry on insurance business generally; or</w:t>
      </w:r>
    </w:p>
    <w:p w14:paraId="48C9F30F" w14:textId="77777777" w:rsidR="00AA74F1" w:rsidRPr="00E706E7" w:rsidRDefault="00AA74F1" w:rsidP="00AA74F1">
      <w:pPr>
        <w:pStyle w:val="paragraph"/>
      </w:pPr>
      <w:r w:rsidRPr="00E706E7">
        <w:tab/>
        <w:t>(b)</w:t>
      </w:r>
      <w:r w:rsidRPr="00E706E7">
        <w:tab/>
        <w:t>a body corporate that is not a general insurer to carry on specified insurance business or to carry on insurance business included in a specified class of insurance business.</w:t>
      </w:r>
    </w:p>
    <w:p w14:paraId="067E5E6B" w14:textId="77777777" w:rsidR="00AA74F1" w:rsidRPr="00E706E7" w:rsidRDefault="00AA74F1" w:rsidP="00AA74F1">
      <w:pPr>
        <w:pStyle w:val="ActHead5"/>
      </w:pPr>
      <w:bookmarkStart w:id="309" w:name="_Toc155339708"/>
      <w:r w:rsidRPr="00F42C20">
        <w:rPr>
          <w:rStyle w:val="CharSectno"/>
        </w:rPr>
        <w:t>100</w:t>
      </w:r>
      <w:r w:rsidRPr="00E706E7">
        <w:t xml:space="preserve">  Act not to affect certain State and Territory laws</w:t>
      </w:r>
      <w:bookmarkEnd w:id="309"/>
    </w:p>
    <w:p w14:paraId="38F8EBCA" w14:textId="77777777" w:rsidR="00AA74F1" w:rsidRPr="00E706E7" w:rsidRDefault="00AA74F1" w:rsidP="00AA74F1">
      <w:pPr>
        <w:pStyle w:val="subsection"/>
      </w:pPr>
      <w:r w:rsidRPr="00E706E7">
        <w:tab/>
      </w:r>
      <w:r w:rsidRPr="00E706E7">
        <w:tab/>
        <w:t>Subject to section</w:t>
      </w:r>
      <w:r w:rsidR="003C714C" w:rsidRPr="00E706E7">
        <w:t> </w:t>
      </w:r>
      <w:r w:rsidRPr="00E706E7">
        <w:t>99, it is the intention of the Parliament that no provision of this Act shall apply to the exclusion of a law of a State or Territory in so far as that law has the effect of:</w:t>
      </w:r>
    </w:p>
    <w:p w14:paraId="407A71B6" w14:textId="77777777" w:rsidR="00AA74F1" w:rsidRPr="00E706E7" w:rsidRDefault="00AA74F1" w:rsidP="00AA74F1">
      <w:pPr>
        <w:pStyle w:val="paragraph"/>
      </w:pPr>
      <w:r w:rsidRPr="00E706E7">
        <w:tab/>
        <w:t>(a)</w:t>
      </w:r>
      <w:r w:rsidRPr="00E706E7">
        <w:tab/>
        <w:t>prohibiting a person from carrying on, or affecting the right of a person to carry on, insurance business by reason only of the person’s failure to comply with that law in relation to the payment of an amount of money by way of stamp duty or otherwise;</w:t>
      </w:r>
    </w:p>
    <w:p w14:paraId="346917FA" w14:textId="77777777" w:rsidR="00AA74F1" w:rsidRPr="00E706E7" w:rsidRDefault="00AA74F1" w:rsidP="00AA74F1">
      <w:pPr>
        <w:pStyle w:val="paragraph"/>
      </w:pPr>
      <w:r w:rsidRPr="00E706E7">
        <w:tab/>
        <w:t>(b)</w:t>
      </w:r>
      <w:r w:rsidRPr="00E706E7">
        <w:tab/>
        <w:t>requiring a specified contract of insurance or a contract included in a specified class of contracts of insurance to be made with a specified person or a person included in a specified class of persons;</w:t>
      </w:r>
    </w:p>
    <w:p w14:paraId="3EC9A8E3" w14:textId="77777777" w:rsidR="00AA74F1" w:rsidRPr="00E706E7" w:rsidRDefault="00AA74F1" w:rsidP="00AA74F1">
      <w:pPr>
        <w:pStyle w:val="paragraph"/>
      </w:pPr>
      <w:r w:rsidRPr="00E706E7">
        <w:tab/>
        <w:t>(c)</w:t>
      </w:r>
      <w:r w:rsidRPr="00E706E7">
        <w:tab/>
        <w:t>prohibiting a person other than a specified person or a person included in a specified class of persons, from carrying on specified insurance business or insurance business included in a specified class of insurance business or from undertaking liability under a specified contract of insurance or a contract included in a specified class of contracts of insurance;</w:t>
      </w:r>
    </w:p>
    <w:p w14:paraId="5960E8DA" w14:textId="77777777" w:rsidR="00AA74F1" w:rsidRPr="00E706E7" w:rsidRDefault="00AA74F1" w:rsidP="00217698">
      <w:pPr>
        <w:pStyle w:val="paragraph"/>
        <w:keepNext/>
      </w:pPr>
      <w:r w:rsidRPr="00E706E7">
        <w:tab/>
        <w:t>(d)</w:t>
      </w:r>
      <w:r w:rsidRPr="00E706E7">
        <w:tab/>
        <w:t>requiring a person authorized under this Act to carry on insurance business:</w:t>
      </w:r>
    </w:p>
    <w:p w14:paraId="75D1CB9C" w14:textId="77777777" w:rsidR="00AA74F1" w:rsidRPr="00E706E7" w:rsidRDefault="00AA74F1" w:rsidP="00AA74F1">
      <w:pPr>
        <w:pStyle w:val="paragraphsub"/>
      </w:pPr>
      <w:r w:rsidRPr="00E706E7">
        <w:tab/>
        <w:t>(i)</w:t>
      </w:r>
      <w:r w:rsidRPr="00E706E7">
        <w:tab/>
        <w:t>to carry on any specified insurance business or insurance business included in a specified class of insurance business; or</w:t>
      </w:r>
    </w:p>
    <w:p w14:paraId="0C7D0667" w14:textId="77777777" w:rsidR="00AA74F1" w:rsidRPr="00E706E7" w:rsidRDefault="00AA74F1" w:rsidP="00AA74F1">
      <w:pPr>
        <w:pStyle w:val="paragraphsub"/>
      </w:pPr>
      <w:r w:rsidRPr="00E706E7">
        <w:tab/>
        <w:t>(ii)</w:t>
      </w:r>
      <w:r w:rsidRPr="00E706E7">
        <w:tab/>
        <w:t>to undertake liability under a specified contract of insurance or a contract of insurance included in a specified class of contracts of insurance;</w:t>
      </w:r>
    </w:p>
    <w:p w14:paraId="336B5218" w14:textId="77777777" w:rsidR="00AA74F1" w:rsidRPr="00E706E7" w:rsidRDefault="00AA74F1" w:rsidP="00AA74F1">
      <w:pPr>
        <w:pStyle w:val="paragraph"/>
      </w:pPr>
      <w:r w:rsidRPr="00E706E7">
        <w:tab/>
        <w:t>(e)</w:t>
      </w:r>
      <w:r w:rsidRPr="00E706E7">
        <w:tab/>
        <w:t>limiting or affecting:</w:t>
      </w:r>
    </w:p>
    <w:p w14:paraId="373930CB" w14:textId="77777777" w:rsidR="00AA74F1" w:rsidRPr="00E706E7" w:rsidRDefault="00AA74F1" w:rsidP="00AA74F1">
      <w:pPr>
        <w:pStyle w:val="paragraphsub"/>
      </w:pPr>
      <w:r w:rsidRPr="00E706E7">
        <w:tab/>
        <w:t>(i)</w:t>
      </w:r>
      <w:r w:rsidRPr="00E706E7">
        <w:tab/>
        <w:t>the class or classes of insurance business that a person authorized under this Act to carry on insurance business may carry on; or</w:t>
      </w:r>
    </w:p>
    <w:p w14:paraId="2811BFED" w14:textId="77777777" w:rsidR="00AA74F1" w:rsidRPr="00E706E7" w:rsidRDefault="00AA74F1" w:rsidP="00AA74F1">
      <w:pPr>
        <w:pStyle w:val="paragraphsub"/>
      </w:pPr>
      <w:r w:rsidRPr="00E706E7">
        <w:tab/>
        <w:t>(ii)</w:t>
      </w:r>
      <w:r w:rsidRPr="00E706E7">
        <w:tab/>
        <w:t>the class or classes of contracts of insurance under which such a person may undertake liability; or</w:t>
      </w:r>
    </w:p>
    <w:p w14:paraId="4BFCBB51" w14:textId="77777777" w:rsidR="00AA74F1" w:rsidRPr="00E706E7" w:rsidRDefault="00AA74F1" w:rsidP="00AA74F1">
      <w:pPr>
        <w:pStyle w:val="paragraph"/>
      </w:pPr>
      <w:r w:rsidRPr="00E706E7">
        <w:tab/>
        <w:t>(f)</w:t>
      </w:r>
      <w:r w:rsidRPr="00E706E7">
        <w:tab/>
        <w:t>making provision for or in relation to a prescribed matter.</w:t>
      </w:r>
    </w:p>
    <w:p w14:paraId="39AAF28F" w14:textId="77777777" w:rsidR="00AA74F1" w:rsidRPr="00E706E7" w:rsidRDefault="00AA74F1" w:rsidP="00AA74F1">
      <w:pPr>
        <w:pStyle w:val="ActHead5"/>
      </w:pPr>
      <w:bookmarkStart w:id="310" w:name="_Toc155339709"/>
      <w:r w:rsidRPr="00F42C20">
        <w:rPr>
          <w:rStyle w:val="CharSectno"/>
        </w:rPr>
        <w:t>102</w:t>
      </w:r>
      <w:r w:rsidRPr="00E706E7">
        <w:t xml:space="preserve">  Laws about accounts or accounting records</w:t>
      </w:r>
      <w:bookmarkEnd w:id="310"/>
    </w:p>
    <w:p w14:paraId="6E283382" w14:textId="77777777" w:rsidR="00AA74F1" w:rsidRPr="00E706E7" w:rsidRDefault="00AA74F1" w:rsidP="00AA74F1">
      <w:pPr>
        <w:pStyle w:val="subsection"/>
      </w:pPr>
      <w:r w:rsidRPr="00E706E7">
        <w:tab/>
      </w:r>
      <w:r w:rsidRPr="00E706E7">
        <w:tab/>
        <w:t>It is the intention of the Parliament that this Act shall not apply to the exclusion of a law of the Commonwealth or of a State or Territory in so far as that law makes provision with respect to accounts or accounting records of a body corporate.</w:t>
      </w:r>
    </w:p>
    <w:p w14:paraId="174D0115" w14:textId="77777777" w:rsidR="00AA74F1" w:rsidRPr="00E706E7" w:rsidRDefault="00AA74F1" w:rsidP="00AA74F1">
      <w:pPr>
        <w:pStyle w:val="ActHead5"/>
      </w:pPr>
      <w:bookmarkStart w:id="311" w:name="_Toc155339710"/>
      <w:r w:rsidRPr="00F42C20">
        <w:rPr>
          <w:rStyle w:val="CharSectno"/>
        </w:rPr>
        <w:t>103</w:t>
      </w:r>
      <w:r w:rsidRPr="00E706E7">
        <w:t xml:space="preserve">  </w:t>
      </w:r>
      <w:r w:rsidR="00B90F65" w:rsidRPr="00E706E7">
        <w:t>Parts V and VA</w:t>
      </w:r>
      <w:r w:rsidRPr="00E706E7">
        <w:t xml:space="preserve"> not to affect operation of certain laws</w:t>
      </w:r>
      <w:bookmarkEnd w:id="311"/>
    </w:p>
    <w:p w14:paraId="002F4A0A" w14:textId="77777777" w:rsidR="00AA74F1" w:rsidRPr="00E706E7" w:rsidRDefault="00AA74F1" w:rsidP="00AA74F1">
      <w:pPr>
        <w:pStyle w:val="subsection"/>
      </w:pPr>
      <w:r w:rsidRPr="00E706E7">
        <w:tab/>
      </w:r>
      <w:r w:rsidRPr="00E706E7">
        <w:tab/>
        <w:t xml:space="preserve">It is the intention of the Parliament that </w:t>
      </w:r>
      <w:r w:rsidR="00B90F65" w:rsidRPr="00E706E7">
        <w:t>Parts V and VA</w:t>
      </w:r>
      <w:r w:rsidRPr="00E706E7">
        <w:t xml:space="preserve"> shall not apply to the exclusion of a law of the Commonwealth or of a State or Territory in so far as that law makes provision for an investigation into the affairs of a body corporate</w:t>
      </w:r>
      <w:r w:rsidR="00B90F65" w:rsidRPr="00E706E7">
        <w:t xml:space="preserve"> or other person</w:t>
      </w:r>
      <w:r w:rsidRPr="00E706E7">
        <w:t>.</w:t>
      </w:r>
    </w:p>
    <w:p w14:paraId="31381915" w14:textId="77777777" w:rsidR="001D0F49" w:rsidRPr="00E706E7" w:rsidRDefault="001D0F49" w:rsidP="0082664E">
      <w:pPr>
        <w:pStyle w:val="ActHead2"/>
        <w:pageBreakBefore/>
      </w:pPr>
      <w:bookmarkStart w:id="312" w:name="_Toc155339711"/>
      <w:r w:rsidRPr="00F42C20">
        <w:rPr>
          <w:rStyle w:val="CharPartNo"/>
        </w:rPr>
        <w:t>Part IX</w:t>
      </w:r>
      <w:r w:rsidRPr="00E706E7">
        <w:t>—</w:t>
      </w:r>
      <w:r w:rsidRPr="00F42C20">
        <w:rPr>
          <w:rStyle w:val="CharPartText"/>
        </w:rPr>
        <w:t>Directions</w:t>
      </w:r>
      <w:bookmarkEnd w:id="312"/>
    </w:p>
    <w:p w14:paraId="5026FDFE" w14:textId="77777777" w:rsidR="00DF33E0" w:rsidRPr="00E706E7" w:rsidRDefault="00DF33E0" w:rsidP="00DF33E0">
      <w:pPr>
        <w:pStyle w:val="ActHead3"/>
      </w:pPr>
      <w:bookmarkStart w:id="313" w:name="_Toc155339712"/>
      <w:r w:rsidRPr="00F42C20">
        <w:rPr>
          <w:rStyle w:val="CharDivNo"/>
        </w:rPr>
        <w:t>Division</w:t>
      </w:r>
      <w:r w:rsidR="003C714C" w:rsidRPr="00F42C20">
        <w:rPr>
          <w:rStyle w:val="CharDivNo"/>
        </w:rPr>
        <w:t> </w:t>
      </w:r>
      <w:r w:rsidRPr="00F42C20">
        <w:rPr>
          <w:rStyle w:val="CharDivNo"/>
        </w:rPr>
        <w:t>1</w:t>
      </w:r>
      <w:r w:rsidRPr="00E706E7">
        <w:t>—</w:t>
      </w:r>
      <w:r w:rsidRPr="00F42C20">
        <w:rPr>
          <w:rStyle w:val="CharDivText"/>
        </w:rPr>
        <w:t>Recapitalisation directions</w:t>
      </w:r>
      <w:bookmarkEnd w:id="313"/>
    </w:p>
    <w:p w14:paraId="02EAC674" w14:textId="77777777" w:rsidR="00DF33E0" w:rsidRPr="00E706E7" w:rsidRDefault="00DF33E0" w:rsidP="00DF33E0">
      <w:pPr>
        <w:pStyle w:val="ActHead5"/>
      </w:pPr>
      <w:bookmarkStart w:id="314" w:name="_Toc155339713"/>
      <w:r w:rsidRPr="00F42C20">
        <w:rPr>
          <w:rStyle w:val="CharSectno"/>
        </w:rPr>
        <w:t>103A</w:t>
      </w:r>
      <w:r w:rsidRPr="00E706E7">
        <w:t xml:space="preserve">  Who this Division applies to</w:t>
      </w:r>
      <w:bookmarkEnd w:id="314"/>
    </w:p>
    <w:p w14:paraId="03CC0711" w14:textId="77777777" w:rsidR="00DF33E0" w:rsidRPr="00E706E7" w:rsidRDefault="00DF33E0" w:rsidP="00DF33E0">
      <w:pPr>
        <w:pStyle w:val="subsection"/>
      </w:pPr>
      <w:r w:rsidRPr="00E706E7">
        <w:tab/>
      </w:r>
      <w:r w:rsidR="00572F24" w:rsidRPr="00E706E7">
        <w:t>(1)</w:t>
      </w:r>
      <w:r w:rsidRPr="00E706E7">
        <w:tab/>
        <w:t>This Division applies to a general insurer that:</w:t>
      </w:r>
    </w:p>
    <w:p w14:paraId="4537D020" w14:textId="77777777" w:rsidR="00DF33E0" w:rsidRPr="00E706E7" w:rsidRDefault="00DF33E0" w:rsidP="00DF33E0">
      <w:pPr>
        <w:pStyle w:val="paragraph"/>
      </w:pPr>
      <w:r w:rsidRPr="00E706E7">
        <w:tab/>
        <w:t>(a)</w:t>
      </w:r>
      <w:r w:rsidRPr="00E706E7">
        <w:tab/>
        <w:t>is a company that:</w:t>
      </w:r>
    </w:p>
    <w:p w14:paraId="093827E5" w14:textId="77777777" w:rsidR="00DF33E0" w:rsidRPr="00E706E7" w:rsidRDefault="00DF33E0" w:rsidP="00DF33E0">
      <w:pPr>
        <w:pStyle w:val="paragraphsub"/>
      </w:pPr>
      <w:r w:rsidRPr="00E706E7">
        <w:tab/>
        <w:t>(i)</w:t>
      </w:r>
      <w:r w:rsidRPr="00E706E7">
        <w:tab/>
        <w:t xml:space="preserve">is registered under the </w:t>
      </w:r>
      <w:r w:rsidRPr="00E706E7">
        <w:rPr>
          <w:i/>
        </w:rPr>
        <w:t>Corporations Act 2001</w:t>
      </w:r>
      <w:r w:rsidRPr="00E706E7">
        <w:t>; and</w:t>
      </w:r>
    </w:p>
    <w:p w14:paraId="4A5F434C" w14:textId="77777777" w:rsidR="00DF33E0" w:rsidRPr="00E706E7" w:rsidRDefault="00DF33E0" w:rsidP="00DF33E0">
      <w:pPr>
        <w:pStyle w:val="paragraphsub"/>
      </w:pPr>
      <w:r w:rsidRPr="00E706E7">
        <w:tab/>
        <w:t>(ii)</w:t>
      </w:r>
      <w:r w:rsidRPr="00E706E7">
        <w:tab/>
        <w:t>has a share capital; and</w:t>
      </w:r>
    </w:p>
    <w:p w14:paraId="43A5A2E9" w14:textId="77777777" w:rsidR="00DF33E0" w:rsidRPr="00E706E7" w:rsidRDefault="00DF33E0" w:rsidP="00DF33E0">
      <w:pPr>
        <w:pStyle w:val="paragraph"/>
      </w:pPr>
      <w:r w:rsidRPr="00E706E7">
        <w:tab/>
        <w:t>(b)</w:t>
      </w:r>
      <w:r w:rsidRPr="00E706E7">
        <w:tab/>
        <w:t>does not have a judicial manager.</w:t>
      </w:r>
    </w:p>
    <w:p w14:paraId="4467987D" w14:textId="77777777" w:rsidR="00572F24" w:rsidRPr="00E706E7" w:rsidRDefault="00572F24" w:rsidP="00572F24">
      <w:pPr>
        <w:pStyle w:val="subsection"/>
      </w:pPr>
      <w:r w:rsidRPr="00E706E7">
        <w:tab/>
        <w:t>(2)</w:t>
      </w:r>
      <w:r w:rsidRPr="00E706E7">
        <w:tab/>
      </w:r>
      <w:r w:rsidR="003C714C" w:rsidRPr="00E706E7">
        <w:t>Subsections (</w:t>
      </w:r>
      <w:r w:rsidRPr="00E706E7">
        <w:t>3) and (4) apply if:</w:t>
      </w:r>
    </w:p>
    <w:p w14:paraId="5551D710" w14:textId="77777777" w:rsidR="00572F24" w:rsidRPr="00E706E7" w:rsidRDefault="00572F24" w:rsidP="00572F24">
      <w:pPr>
        <w:pStyle w:val="paragraph"/>
      </w:pPr>
      <w:r w:rsidRPr="00E706E7">
        <w:tab/>
        <w:t>(a)</w:t>
      </w:r>
      <w:r w:rsidRPr="00E706E7">
        <w:tab/>
        <w:t>APRA has given a recapitalisation direction to the general insurer under sub</w:t>
      </w:r>
      <w:r w:rsidR="00F42C20">
        <w:t>section 1</w:t>
      </w:r>
      <w:r w:rsidRPr="00E706E7">
        <w:t xml:space="preserve">03B(1) (the </w:t>
      </w:r>
      <w:r w:rsidRPr="00E706E7">
        <w:rPr>
          <w:b/>
          <w:i/>
        </w:rPr>
        <w:t>primary recapitalisation direction</w:t>
      </w:r>
      <w:r w:rsidRPr="00E706E7">
        <w:t>); and</w:t>
      </w:r>
    </w:p>
    <w:p w14:paraId="3FB470FB" w14:textId="77777777" w:rsidR="00572F24" w:rsidRPr="00E706E7" w:rsidRDefault="00572F24" w:rsidP="00572F24">
      <w:pPr>
        <w:pStyle w:val="paragraph"/>
      </w:pPr>
      <w:r w:rsidRPr="00E706E7">
        <w:tab/>
        <w:t>(b)</w:t>
      </w:r>
      <w:r w:rsidRPr="00E706E7">
        <w:tab/>
        <w:t>the general insurer is a subsidiary of a NOHC/NOHC subsidiary; and</w:t>
      </w:r>
    </w:p>
    <w:p w14:paraId="085F23CE" w14:textId="77777777" w:rsidR="00572F24" w:rsidRPr="00E706E7" w:rsidRDefault="00572F24" w:rsidP="00572F24">
      <w:pPr>
        <w:pStyle w:val="paragraph"/>
      </w:pPr>
      <w:r w:rsidRPr="00E706E7">
        <w:tab/>
        <w:t>(c)</w:t>
      </w:r>
      <w:r w:rsidRPr="00E706E7">
        <w:tab/>
        <w:t>the NOHC/NOHC subsidiary is a company that:</w:t>
      </w:r>
    </w:p>
    <w:p w14:paraId="44ED486A" w14:textId="77777777" w:rsidR="00572F24" w:rsidRPr="00E706E7" w:rsidRDefault="00572F24" w:rsidP="00572F24">
      <w:pPr>
        <w:pStyle w:val="paragraphsub"/>
      </w:pPr>
      <w:r w:rsidRPr="00E706E7">
        <w:tab/>
        <w:t>(i)</w:t>
      </w:r>
      <w:r w:rsidRPr="00E706E7">
        <w:tab/>
        <w:t xml:space="preserve">is registered under the </w:t>
      </w:r>
      <w:r w:rsidRPr="00E706E7">
        <w:rPr>
          <w:i/>
        </w:rPr>
        <w:t>Corporations Act 2001</w:t>
      </w:r>
      <w:r w:rsidRPr="00E706E7">
        <w:t>; and</w:t>
      </w:r>
    </w:p>
    <w:p w14:paraId="5DFFD549" w14:textId="77777777" w:rsidR="00572F24" w:rsidRPr="00E706E7" w:rsidRDefault="00572F24" w:rsidP="00572F24">
      <w:pPr>
        <w:pStyle w:val="paragraphsub"/>
      </w:pPr>
      <w:r w:rsidRPr="00E706E7">
        <w:tab/>
        <w:t>(ii)</w:t>
      </w:r>
      <w:r w:rsidRPr="00E706E7">
        <w:tab/>
        <w:t>has a share capital; and</w:t>
      </w:r>
    </w:p>
    <w:p w14:paraId="3AA63600" w14:textId="77777777" w:rsidR="00572F24" w:rsidRPr="00E706E7" w:rsidRDefault="00572F24" w:rsidP="00572F24">
      <w:pPr>
        <w:pStyle w:val="paragraph"/>
      </w:pPr>
      <w:r w:rsidRPr="00E706E7">
        <w:tab/>
        <w:t>(d)</w:t>
      </w:r>
      <w:r w:rsidRPr="00E706E7">
        <w:tab/>
        <w:t>the NOHC/NOHC subsidiary does not have an Insurance Act statutory manager.</w:t>
      </w:r>
    </w:p>
    <w:p w14:paraId="157267BB" w14:textId="77777777" w:rsidR="00572F24" w:rsidRPr="00E706E7" w:rsidRDefault="00572F24" w:rsidP="00572F24">
      <w:pPr>
        <w:pStyle w:val="subsection"/>
      </w:pPr>
      <w:r w:rsidRPr="00E706E7">
        <w:tab/>
        <w:t>(3)</w:t>
      </w:r>
      <w:r w:rsidRPr="00E706E7">
        <w:tab/>
        <w:t>This Division applies to the NOHC/NOHC subsidiary in the same way that it does to a general insurer.</w:t>
      </w:r>
    </w:p>
    <w:p w14:paraId="61024095" w14:textId="77777777" w:rsidR="00572F24" w:rsidRPr="00E706E7" w:rsidRDefault="00572F24" w:rsidP="00572F24">
      <w:pPr>
        <w:pStyle w:val="subsection"/>
      </w:pPr>
      <w:r w:rsidRPr="00E706E7">
        <w:tab/>
        <w:t>(4)</w:t>
      </w:r>
      <w:r w:rsidRPr="00E706E7">
        <w:tab/>
        <w:t>However, disregard the following provisions in applying this Division to the NOHC/NOHC subsidiary:</w:t>
      </w:r>
    </w:p>
    <w:p w14:paraId="2E747131" w14:textId="77777777" w:rsidR="00572F24" w:rsidRPr="00E706E7" w:rsidRDefault="00572F24" w:rsidP="00572F24">
      <w:pPr>
        <w:pStyle w:val="paragraph"/>
      </w:pPr>
      <w:r w:rsidRPr="00E706E7">
        <w:tab/>
        <w:t>(a)</w:t>
      </w:r>
      <w:r w:rsidRPr="00E706E7">
        <w:tab/>
        <w:t>sub</w:t>
      </w:r>
      <w:r w:rsidR="00F42C20">
        <w:t>section 1</w:t>
      </w:r>
      <w:r w:rsidRPr="00E706E7">
        <w:t>03B(1);</w:t>
      </w:r>
    </w:p>
    <w:p w14:paraId="44272F34" w14:textId="77777777" w:rsidR="00572F24" w:rsidRPr="00E706E7" w:rsidRDefault="00572F24" w:rsidP="00572F24">
      <w:pPr>
        <w:pStyle w:val="paragraph"/>
      </w:pPr>
      <w:r w:rsidRPr="00E706E7">
        <w:tab/>
        <w:t>(b)</w:t>
      </w:r>
      <w:r w:rsidRPr="00E706E7">
        <w:tab/>
        <w:t>sub</w:t>
      </w:r>
      <w:r w:rsidR="00F42C20">
        <w:t>section 1</w:t>
      </w:r>
      <w:r w:rsidRPr="00E706E7">
        <w:t>03C(1).</w:t>
      </w:r>
    </w:p>
    <w:p w14:paraId="2E4AC5E4" w14:textId="77777777" w:rsidR="00572F24" w:rsidRPr="00E706E7" w:rsidRDefault="00572F24" w:rsidP="00572F24">
      <w:pPr>
        <w:pStyle w:val="subsection"/>
      </w:pPr>
      <w:r w:rsidRPr="00E706E7">
        <w:tab/>
        <w:t>(5)</w:t>
      </w:r>
      <w:r w:rsidRPr="00E706E7">
        <w:tab/>
        <w:t>In this section:</w:t>
      </w:r>
    </w:p>
    <w:p w14:paraId="05969A2B" w14:textId="77777777" w:rsidR="00572F24" w:rsidRPr="00E706E7" w:rsidRDefault="00572F24" w:rsidP="00572F24">
      <w:pPr>
        <w:pStyle w:val="Definition"/>
      </w:pPr>
      <w:r w:rsidRPr="00E706E7">
        <w:rPr>
          <w:b/>
          <w:i/>
        </w:rPr>
        <w:t xml:space="preserve">NOHC/NOHC subsidiary </w:t>
      </w:r>
      <w:r w:rsidRPr="00E706E7">
        <w:t>means a body corporate that is any of the following:</w:t>
      </w:r>
    </w:p>
    <w:p w14:paraId="7DA50B08" w14:textId="77777777" w:rsidR="00572F24" w:rsidRPr="00E706E7" w:rsidRDefault="00572F24" w:rsidP="00572F24">
      <w:pPr>
        <w:pStyle w:val="paragraph"/>
      </w:pPr>
      <w:r w:rsidRPr="00E706E7">
        <w:tab/>
        <w:t>(a)</w:t>
      </w:r>
      <w:r w:rsidRPr="00E706E7">
        <w:tab/>
        <w:t>an authorised NOHC;</w:t>
      </w:r>
    </w:p>
    <w:p w14:paraId="3FA52093" w14:textId="77777777" w:rsidR="00572F24" w:rsidRPr="00E706E7" w:rsidRDefault="00572F24" w:rsidP="00DF33E0">
      <w:pPr>
        <w:pStyle w:val="paragraph"/>
      </w:pPr>
      <w:r w:rsidRPr="00E706E7">
        <w:tab/>
        <w:t>(b)</w:t>
      </w:r>
      <w:r w:rsidRPr="00E706E7">
        <w:tab/>
        <w:t>a subsidiary of an authorised NOHC.</w:t>
      </w:r>
    </w:p>
    <w:p w14:paraId="3CDF8C2E" w14:textId="77777777" w:rsidR="00DF33E0" w:rsidRPr="00E706E7" w:rsidRDefault="00DF33E0" w:rsidP="00DF33E0">
      <w:pPr>
        <w:pStyle w:val="ActHead5"/>
      </w:pPr>
      <w:bookmarkStart w:id="315" w:name="_Toc155339714"/>
      <w:r w:rsidRPr="00F42C20">
        <w:rPr>
          <w:rStyle w:val="CharSectno"/>
        </w:rPr>
        <w:t>103B</w:t>
      </w:r>
      <w:r w:rsidRPr="00E706E7">
        <w:t xml:space="preserve">  Recapitalisation direction by APRA</w:t>
      </w:r>
      <w:bookmarkEnd w:id="315"/>
    </w:p>
    <w:p w14:paraId="6711A650" w14:textId="77777777" w:rsidR="00DF33E0" w:rsidRPr="00E706E7" w:rsidRDefault="00DF33E0" w:rsidP="00DF33E0">
      <w:pPr>
        <w:pStyle w:val="subsection"/>
      </w:pPr>
      <w:r w:rsidRPr="00E706E7">
        <w:tab/>
        <w:t>(1)</w:t>
      </w:r>
      <w:r w:rsidRPr="00E706E7">
        <w:tab/>
        <w:t xml:space="preserve">APRA may give a general insurer a direction (a </w:t>
      </w:r>
      <w:r w:rsidRPr="00E706E7">
        <w:rPr>
          <w:b/>
          <w:i/>
        </w:rPr>
        <w:t>recapitalisation direction</w:t>
      </w:r>
      <w:r w:rsidRPr="00E706E7">
        <w:t>) that requires the insurer to increase the insurer’s level of capital to the level specified in the direction if:</w:t>
      </w:r>
    </w:p>
    <w:p w14:paraId="2B263098" w14:textId="77777777" w:rsidR="00DF33E0" w:rsidRPr="00E706E7" w:rsidRDefault="00DF33E0" w:rsidP="00DF33E0">
      <w:pPr>
        <w:pStyle w:val="paragraph"/>
      </w:pPr>
      <w:r w:rsidRPr="00E706E7">
        <w:tab/>
        <w:t>(a)</w:t>
      </w:r>
      <w:r w:rsidRPr="00E706E7">
        <w:tab/>
        <w:t>the insurer informs APRA that:</w:t>
      </w:r>
    </w:p>
    <w:p w14:paraId="7322EF6A" w14:textId="77777777" w:rsidR="00DF33E0" w:rsidRPr="00E706E7" w:rsidRDefault="00DF33E0" w:rsidP="00DF33E0">
      <w:pPr>
        <w:pStyle w:val="paragraphsub"/>
      </w:pPr>
      <w:r w:rsidRPr="00E706E7">
        <w:tab/>
        <w:t>(i)</w:t>
      </w:r>
      <w:r w:rsidRPr="00E706E7">
        <w:tab/>
        <w:t>the insurer considers that the insurer is likely to become unable to meet the insurer’s obligations; or</w:t>
      </w:r>
    </w:p>
    <w:p w14:paraId="1E479831" w14:textId="77777777" w:rsidR="00DF33E0" w:rsidRPr="00E706E7" w:rsidRDefault="00DF33E0" w:rsidP="00DF33E0">
      <w:pPr>
        <w:pStyle w:val="paragraphsub"/>
      </w:pPr>
      <w:r w:rsidRPr="00E706E7">
        <w:tab/>
        <w:t>(ii)</w:t>
      </w:r>
      <w:r w:rsidRPr="00E706E7">
        <w:tab/>
        <w:t>the insurer is about to suspend payment; or</w:t>
      </w:r>
    </w:p>
    <w:p w14:paraId="3BA64BD2" w14:textId="77777777" w:rsidR="00DF33E0" w:rsidRPr="00E706E7" w:rsidRDefault="00DF33E0" w:rsidP="00DF33E0">
      <w:pPr>
        <w:pStyle w:val="paragraph"/>
      </w:pPr>
      <w:r w:rsidRPr="00E706E7">
        <w:tab/>
        <w:t>(b)</w:t>
      </w:r>
      <w:r w:rsidRPr="00E706E7">
        <w:tab/>
        <w:t>APRA considers that</w:t>
      </w:r>
      <w:r w:rsidR="000E70C1" w:rsidRPr="00E706E7">
        <w:t>, in the absence of external support</w:t>
      </w:r>
      <w:r w:rsidRPr="00E706E7">
        <w:t>:</w:t>
      </w:r>
    </w:p>
    <w:p w14:paraId="75B77DB8" w14:textId="77777777" w:rsidR="00DF33E0" w:rsidRPr="00E706E7" w:rsidRDefault="00DF33E0" w:rsidP="00DF33E0">
      <w:pPr>
        <w:pStyle w:val="paragraphsub"/>
      </w:pPr>
      <w:r w:rsidRPr="00E706E7">
        <w:tab/>
        <w:t>(i)</w:t>
      </w:r>
      <w:r w:rsidRPr="00E706E7">
        <w:tab/>
        <w:t>the insurer may become unable to meet the insurer’s obligations; or</w:t>
      </w:r>
    </w:p>
    <w:p w14:paraId="1B5EF228" w14:textId="77777777" w:rsidR="00DF33E0" w:rsidRPr="00E706E7" w:rsidRDefault="00DF33E0" w:rsidP="00DF33E0">
      <w:pPr>
        <w:pStyle w:val="paragraphsub"/>
      </w:pPr>
      <w:r w:rsidRPr="00E706E7">
        <w:tab/>
        <w:t>(ii)</w:t>
      </w:r>
      <w:r w:rsidRPr="00E706E7">
        <w:tab/>
        <w:t>the insurer may suspend payment; or</w:t>
      </w:r>
    </w:p>
    <w:p w14:paraId="247CBB2E" w14:textId="77777777" w:rsidR="00DF33E0" w:rsidRPr="00E706E7" w:rsidRDefault="00DF33E0" w:rsidP="00DF33E0">
      <w:pPr>
        <w:pStyle w:val="paragraphsub"/>
      </w:pPr>
      <w:r w:rsidRPr="00E706E7">
        <w:tab/>
        <w:t>(iii)</w:t>
      </w:r>
      <w:r w:rsidRPr="00E706E7">
        <w:tab/>
        <w:t>it is likely that the insurer will be unable to carry on insurance business in Australia consistently with the interests of the insurer’s policyholders; or</w:t>
      </w:r>
    </w:p>
    <w:p w14:paraId="60259499" w14:textId="77777777" w:rsidR="00DF33E0" w:rsidRPr="00E706E7" w:rsidRDefault="00DF33E0" w:rsidP="00DF33E0">
      <w:pPr>
        <w:pStyle w:val="paragraphsub"/>
      </w:pPr>
      <w:r w:rsidRPr="00E706E7">
        <w:tab/>
        <w:t>(iv)</w:t>
      </w:r>
      <w:r w:rsidRPr="00E706E7">
        <w:tab/>
        <w:t>it is likely that the insurer will be unable to carry on insurance business in Australia consistently with the stability of the financial system in Australia; or</w:t>
      </w:r>
    </w:p>
    <w:p w14:paraId="1CC296F6" w14:textId="77777777" w:rsidR="00DF33E0" w:rsidRPr="00E706E7" w:rsidRDefault="00DF33E0" w:rsidP="00DF33E0">
      <w:pPr>
        <w:pStyle w:val="paragraph"/>
      </w:pPr>
      <w:r w:rsidRPr="00E706E7">
        <w:tab/>
        <w:t>(c)</w:t>
      </w:r>
      <w:r w:rsidRPr="00E706E7">
        <w:tab/>
        <w:t>the insurer:</w:t>
      </w:r>
    </w:p>
    <w:p w14:paraId="70262BFD" w14:textId="77777777" w:rsidR="00DF33E0" w:rsidRPr="00E706E7" w:rsidRDefault="00DF33E0" w:rsidP="00DF33E0">
      <w:pPr>
        <w:pStyle w:val="paragraphsub"/>
      </w:pPr>
      <w:r w:rsidRPr="00E706E7">
        <w:tab/>
        <w:t>(i)</w:t>
      </w:r>
      <w:r w:rsidRPr="00E706E7">
        <w:tab/>
        <w:t>becomes unable to meet the insurer’s obligations; or</w:t>
      </w:r>
    </w:p>
    <w:p w14:paraId="037273D6" w14:textId="77777777" w:rsidR="00DF33E0" w:rsidRPr="00E706E7" w:rsidRDefault="00DF33E0" w:rsidP="00DF33E0">
      <w:pPr>
        <w:pStyle w:val="paragraphsub"/>
      </w:pPr>
      <w:r w:rsidRPr="00E706E7">
        <w:tab/>
        <w:t>(ii)</w:t>
      </w:r>
      <w:r w:rsidRPr="00E706E7">
        <w:tab/>
        <w:t>suspends payment.</w:t>
      </w:r>
    </w:p>
    <w:p w14:paraId="58D29402" w14:textId="77777777" w:rsidR="000E70C1" w:rsidRPr="00E706E7" w:rsidRDefault="000E70C1" w:rsidP="000E70C1">
      <w:pPr>
        <w:pStyle w:val="subsection"/>
      </w:pPr>
      <w:r w:rsidRPr="00E706E7">
        <w:tab/>
        <w:t>(1A)</w:t>
      </w:r>
      <w:r w:rsidRPr="00E706E7">
        <w:tab/>
      </w:r>
      <w:r w:rsidR="003C714C" w:rsidRPr="00E706E7">
        <w:t>Subsection (</w:t>
      </w:r>
      <w:r w:rsidRPr="00E706E7">
        <w:t>1B) applies if subsections</w:t>
      </w:r>
      <w:r w:rsidR="003C714C" w:rsidRPr="00E706E7">
        <w:t> </w:t>
      </w:r>
      <w:r w:rsidRPr="00E706E7">
        <w:t>103A(3) and (4) apply to a NOHC/NOHC subsidiary because of a primary recapitalisation direction given to a general insurer (as mentioned in sub</w:t>
      </w:r>
      <w:r w:rsidR="00F42C20">
        <w:t>section 1</w:t>
      </w:r>
      <w:r w:rsidRPr="00E706E7">
        <w:t>03A(2)).</w:t>
      </w:r>
    </w:p>
    <w:p w14:paraId="21850491" w14:textId="77777777" w:rsidR="000E70C1" w:rsidRPr="00E706E7" w:rsidRDefault="000E70C1" w:rsidP="000E70C1">
      <w:pPr>
        <w:pStyle w:val="subsection"/>
      </w:pPr>
      <w:r w:rsidRPr="00E706E7">
        <w:tab/>
        <w:t>(1B)</w:t>
      </w:r>
      <w:r w:rsidRPr="00E706E7">
        <w:tab/>
        <w:t xml:space="preserve">For the purposes of facilitating compliance with the primary recapitalisation direction, APRA may give the NOHC/NOHC subsidiary a direction (also a </w:t>
      </w:r>
      <w:r w:rsidRPr="00E706E7">
        <w:rPr>
          <w:b/>
          <w:i/>
        </w:rPr>
        <w:t>recapitalisation direction</w:t>
      </w:r>
      <w:r w:rsidRPr="00E706E7">
        <w:t>) that requires the NOHC/NOHC subsidiary to do anything that is specified in the direction.</w:t>
      </w:r>
    </w:p>
    <w:p w14:paraId="070D017A" w14:textId="77777777" w:rsidR="00DF33E0" w:rsidRPr="00E706E7" w:rsidRDefault="00DF33E0" w:rsidP="00DF33E0">
      <w:pPr>
        <w:pStyle w:val="subsection"/>
      </w:pPr>
      <w:r w:rsidRPr="00E706E7">
        <w:tab/>
        <w:t>(2)</w:t>
      </w:r>
      <w:r w:rsidRPr="00E706E7">
        <w:tab/>
        <w:t xml:space="preserve">In deciding whether to give a recapitalisation direction, APRA must consult with the Australian Competition and Consumer Commission (the </w:t>
      </w:r>
      <w:r w:rsidRPr="00E706E7">
        <w:rPr>
          <w:b/>
          <w:i/>
        </w:rPr>
        <w:t>ACCC</w:t>
      </w:r>
      <w:r w:rsidRPr="00E706E7">
        <w:t>), unless the ACCC notifies APRA, in writing, that the ACCC does not wish to be consulted about:</w:t>
      </w:r>
    </w:p>
    <w:p w14:paraId="18FE4DC9" w14:textId="77777777" w:rsidR="00DF33E0" w:rsidRPr="00E706E7" w:rsidRDefault="00DF33E0" w:rsidP="00DF33E0">
      <w:pPr>
        <w:pStyle w:val="paragraph"/>
      </w:pPr>
      <w:r w:rsidRPr="00E706E7">
        <w:tab/>
        <w:t>(a)</w:t>
      </w:r>
      <w:r w:rsidRPr="00E706E7">
        <w:tab/>
        <w:t>the direction; or</w:t>
      </w:r>
    </w:p>
    <w:p w14:paraId="6EFACECA" w14:textId="77777777" w:rsidR="00DF33E0" w:rsidRPr="00E706E7" w:rsidRDefault="00DF33E0" w:rsidP="00DF33E0">
      <w:pPr>
        <w:pStyle w:val="paragraph"/>
      </w:pPr>
      <w:r w:rsidRPr="00E706E7">
        <w:tab/>
        <w:t>(b)</w:t>
      </w:r>
      <w:r w:rsidRPr="00E706E7">
        <w:tab/>
        <w:t>a class of directions that includes the direction.</w:t>
      </w:r>
    </w:p>
    <w:p w14:paraId="26DC131F" w14:textId="77777777" w:rsidR="000E70C1" w:rsidRPr="00E706E7" w:rsidRDefault="000E70C1" w:rsidP="000E70C1">
      <w:pPr>
        <w:pStyle w:val="subsection"/>
      </w:pPr>
      <w:r w:rsidRPr="00E706E7">
        <w:tab/>
        <w:t>(2A)</w:t>
      </w:r>
      <w:r w:rsidRPr="00E706E7">
        <w:tab/>
        <w:t xml:space="preserve">The regulations may specify that a particular form of support is not external support for the purposes of </w:t>
      </w:r>
      <w:r w:rsidR="003C714C" w:rsidRPr="00E706E7">
        <w:t>paragraph (</w:t>
      </w:r>
      <w:r w:rsidRPr="00E706E7">
        <w:t>1)(b).</w:t>
      </w:r>
    </w:p>
    <w:p w14:paraId="63D649ED" w14:textId="77777777" w:rsidR="00DF33E0" w:rsidRPr="00E706E7" w:rsidRDefault="00DF33E0" w:rsidP="00DF33E0">
      <w:pPr>
        <w:pStyle w:val="subsection"/>
      </w:pPr>
      <w:r w:rsidRPr="00E706E7">
        <w:tab/>
        <w:t>(3)</w:t>
      </w:r>
      <w:r w:rsidRPr="00E706E7">
        <w:tab/>
        <w:t>A recapitalisation direction is not a legislative instrument.</w:t>
      </w:r>
    </w:p>
    <w:p w14:paraId="2EDEF5BF" w14:textId="77777777" w:rsidR="000E70C1" w:rsidRPr="00E706E7" w:rsidRDefault="000E70C1" w:rsidP="000E70C1">
      <w:pPr>
        <w:pStyle w:val="subsection"/>
      </w:pPr>
      <w:r w:rsidRPr="00E706E7">
        <w:tab/>
        <w:t>(4)</w:t>
      </w:r>
      <w:r w:rsidRPr="00E706E7">
        <w:tab/>
        <w:t>A recapitalisation direction may deal with the time by which, or period during which, it is to be complied with.</w:t>
      </w:r>
    </w:p>
    <w:p w14:paraId="3A866266" w14:textId="77777777" w:rsidR="000E70C1" w:rsidRPr="00E706E7" w:rsidRDefault="000E70C1" w:rsidP="000E70C1">
      <w:pPr>
        <w:pStyle w:val="subsection"/>
      </w:pPr>
      <w:r w:rsidRPr="00E706E7">
        <w:tab/>
        <w:t>(5)</w:t>
      </w:r>
      <w:r w:rsidRPr="00E706E7">
        <w:tab/>
        <w:t>APRA may, by notice in writing to the general insurer, vary the recapitalisation direction if, at the time of the variation, it considers that the variation is necessary and appropriate.</w:t>
      </w:r>
    </w:p>
    <w:p w14:paraId="5079BDDE" w14:textId="77777777" w:rsidR="000E70C1" w:rsidRPr="00E706E7" w:rsidRDefault="000E70C1" w:rsidP="00DF33E0">
      <w:pPr>
        <w:pStyle w:val="subsection"/>
      </w:pPr>
      <w:r w:rsidRPr="00E706E7">
        <w:tab/>
        <w:t>(6)</w:t>
      </w:r>
      <w:r w:rsidRPr="00E706E7">
        <w:tab/>
        <w:t>The direction has effect until APRA revokes it by notice in writing to the general insurer. APRA may revoke the direction if, at the time of revocation, it considers that the direction is no longer necessary or appropriate.</w:t>
      </w:r>
    </w:p>
    <w:p w14:paraId="6975CD2E" w14:textId="77777777" w:rsidR="00DF33E0" w:rsidRPr="00E706E7" w:rsidRDefault="00DF33E0" w:rsidP="00DF33E0">
      <w:pPr>
        <w:pStyle w:val="ActHead5"/>
      </w:pPr>
      <w:bookmarkStart w:id="316" w:name="_Toc155339715"/>
      <w:r w:rsidRPr="00F42C20">
        <w:rPr>
          <w:rStyle w:val="CharSectno"/>
        </w:rPr>
        <w:t>103C</w:t>
      </w:r>
      <w:r w:rsidRPr="00E706E7">
        <w:t xml:space="preserve">  Additional contents of a recapitalisation direction</w:t>
      </w:r>
      <w:bookmarkEnd w:id="316"/>
    </w:p>
    <w:p w14:paraId="674D4E40" w14:textId="77777777" w:rsidR="00DF33E0" w:rsidRPr="00E706E7" w:rsidRDefault="00DF33E0" w:rsidP="00DF33E0">
      <w:pPr>
        <w:pStyle w:val="subsection"/>
      </w:pPr>
      <w:r w:rsidRPr="00E706E7">
        <w:tab/>
        <w:t>(1)</w:t>
      </w:r>
      <w:r w:rsidRPr="00E706E7">
        <w:tab/>
        <w:t>A recapitalisation direction may direct a general insurer to issue:</w:t>
      </w:r>
    </w:p>
    <w:p w14:paraId="1BBFE6B6" w14:textId="77777777" w:rsidR="00DF33E0" w:rsidRPr="00E706E7" w:rsidRDefault="00DF33E0" w:rsidP="00DF33E0">
      <w:pPr>
        <w:pStyle w:val="paragraph"/>
      </w:pPr>
      <w:r w:rsidRPr="00E706E7">
        <w:tab/>
        <w:t>(a)</w:t>
      </w:r>
      <w:r w:rsidRPr="00E706E7">
        <w:tab/>
        <w:t>shares, or rights to acquire shares, in the insurer; or</w:t>
      </w:r>
    </w:p>
    <w:p w14:paraId="2C029874" w14:textId="77777777" w:rsidR="00DF33E0" w:rsidRPr="00E706E7" w:rsidRDefault="00DF33E0" w:rsidP="00DF33E0">
      <w:pPr>
        <w:pStyle w:val="paragraph"/>
      </w:pPr>
      <w:r w:rsidRPr="00E706E7">
        <w:tab/>
        <w:t>(b)</w:t>
      </w:r>
      <w:r w:rsidRPr="00E706E7">
        <w:tab/>
        <w:t>other capital instruments of a kind specified in the direction.</w:t>
      </w:r>
    </w:p>
    <w:p w14:paraId="7A9F66CA" w14:textId="77777777" w:rsidR="000E70C1" w:rsidRPr="00E706E7" w:rsidRDefault="000E70C1" w:rsidP="000E70C1">
      <w:pPr>
        <w:pStyle w:val="subsection"/>
      </w:pPr>
      <w:r w:rsidRPr="00E706E7">
        <w:tab/>
        <w:t>(1A)</w:t>
      </w:r>
      <w:r w:rsidRPr="00E706E7">
        <w:tab/>
        <w:t>If the recapitalisation direction is a direction to a NOHC/NOHC subsidiary under sub</w:t>
      </w:r>
      <w:r w:rsidR="00F42C20">
        <w:t>section 1</w:t>
      </w:r>
      <w:r w:rsidRPr="00E706E7">
        <w:t>03B(1B), the direction may direct the NOHC/NOHC subsidiary to do any of the following:</w:t>
      </w:r>
    </w:p>
    <w:p w14:paraId="50374C9E" w14:textId="77777777" w:rsidR="000E70C1" w:rsidRPr="00E706E7" w:rsidRDefault="000E70C1" w:rsidP="000E70C1">
      <w:pPr>
        <w:pStyle w:val="paragraph"/>
      </w:pPr>
      <w:r w:rsidRPr="00E706E7">
        <w:tab/>
        <w:t>(a)</w:t>
      </w:r>
      <w:r w:rsidRPr="00E706E7">
        <w:tab/>
        <w:t>issue:</w:t>
      </w:r>
    </w:p>
    <w:p w14:paraId="74831F57" w14:textId="77777777" w:rsidR="000E70C1" w:rsidRPr="00E706E7" w:rsidRDefault="000E70C1" w:rsidP="000E70C1">
      <w:pPr>
        <w:pStyle w:val="paragraphsub"/>
      </w:pPr>
      <w:r w:rsidRPr="00E706E7">
        <w:tab/>
        <w:t>(i)</w:t>
      </w:r>
      <w:r w:rsidRPr="00E706E7">
        <w:tab/>
        <w:t>shares, or rights to acquire shares, in the NOHC/NOHC subsidiary; or</w:t>
      </w:r>
    </w:p>
    <w:p w14:paraId="6556338E" w14:textId="77777777" w:rsidR="000E70C1" w:rsidRPr="00E706E7" w:rsidRDefault="000E70C1" w:rsidP="000E70C1">
      <w:pPr>
        <w:pStyle w:val="paragraphsub"/>
      </w:pPr>
      <w:r w:rsidRPr="00E706E7">
        <w:tab/>
        <w:t>(ii)</w:t>
      </w:r>
      <w:r w:rsidRPr="00E706E7">
        <w:tab/>
        <w:t>other capital instruments in the NOHC/NOHC subsidiary of a kind specified in the direction;</w:t>
      </w:r>
    </w:p>
    <w:p w14:paraId="3704BE9B" w14:textId="77777777" w:rsidR="000E70C1" w:rsidRPr="00E706E7" w:rsidRDefault="000E70C1" w:rsidP="000E70C1">
      <w:pPr>
        <w:pStyle w:val="paragraph"/>
      </w:pPr>
      <w:r w:rsidRPr="00E706E7">
        <w:tab/>
        <w:t>(b)</w:t>
      </w:r>
      <w:r w:rsidRPr="00E706E7">
        <w:tab/>
        <w:t>acquire:</w:t>
      </w:r>
    </w:p>
    <w:p w14:paraId="4C1108FD" w14:textId="77777777" w:rsidR="000E70C1" w:rsidRPr="00E706E7" w:rsidRDefault="000E70C1" w:rsidP="000E70C1">
      <w:pPr>
        <w:pStyle w:val="paragraphsub"/>
      </w:pPr>
      <w:r w:rsidRPr="00E706E7">
        <w:tab/>
        <w:t>(i)</w:t>
      </w:r>
      <w:r w:rsidRPr="00E706E7">
        <w:tab/>
        <w:t>shares, or rights to acquire shares, in the general insurer mentioned in sub</w:t>
      </w:r>
      <w:r w:rsidR="00F42C20">
        <w:t>section 1</w:t>
      </w:r>
      <w:r w:rsidRPr="00E706E7">
        <w:t>03B(1A); or</w:t>
      </w:r>
    </w:p>
    <w:p w14:paraId="4492B318" w14:textId="77777777" w:rsidR="000E70C1" w:rsidRPr="00E706E7" w:rsidRDefault="000E70C1" w:rsidP="000E70C1">
      <w:pPr>
        <w:pStyle w:val="paragraphsub"/>
      </w:pPr>
      <w:r w:rsidRPr="00E706E7">
        <w:tab/>
        <w:t>(ii)</w:t>
      </w:r>
      <w:r w:rsidRPr="00E706E7">
        <w:tab/>
        <w:t>other capital instruments in the general insurer mentioned in sub</w:t>
      </w:r>
      <w:r w:rsidR="00F42C20">
        <w:t>section 1</w:t>
      </w:r>
      <w:r w:rsidRPr="00E706E7">
        <w:t>03B(1A) of a kind specified in the direction;</w:t>
      </w:r>
    </w:p>
    <w:p w14:paraId="4AED69BF" w14:textId="77777777" w:rsidR="000E70C1" w:rsidRPr="00E706E7" w:rsidRDefault="000E70C1" w:rsidP="000E70C1">
      <w:pPr>
        <w:pStyle w:val="paragraph"/>
      </w:pPr>
      <w:r w:rsidRPr="00E706E7">
        <w:tab/>
        <w:t>(c)</w:t>
      </w:r>
      <w:r w:rsidRPr="00E706E7">
        <w:tab/>
        <w:t>acquire:</w:t>
      </w:r>
    </w:p>
    <w:p w14:paraId="10FEAFE9" w14:textId="77777777" w:rsidR="000E70C1" w:rsidRPr="00E706E7" w:rsidRDefault="000E70C1" w:rsidP="000E70C1">
      <w:pPr>
        <w:pStyle w:val="paragraphsub"/>
      </w:pPr>
      <w:r w:rsidRPr="00E706E7">
        <w:tab/>
        <w:t>(i)</w:t>
      </w:r>
      <w:r w:rsidRPr="00E706E7">
        <w:tab/>
        <w:t xml:space="preserve">shares, or rights to acquire shares, in a specified body corporate covered by </w:t>
      </w:r>
      <w:r w:rsidR="003C714C" w:rsidRPr="00E706E7">
        <w:t>subsection (</w:t>
      </w:r>
      <w:r w:rsidRPr="00E706E7">
        <w:t>1B); or</w:t>
      </w:r>
    </w:p>
    <w:p w14:paraId="15AF4A39" w14:textId="77777777" w:rsidR="000E70C1" w:rsidRPr="00E706E7" w:rsidRDefault="000E70C1" w:rsidP="000E70C1">
      <w:pPr>
        <w:pStyle w:val="paragraphsub"/>
      </w:pPr>
      <w:r w:rsidRPr="00E706E7">
        <w:tab/>
        <w:t>(ii)</w:t>
      </w:r>
      <w:r w:rsidRPr="00E706E7">
        <w:tab/>
        <w:t xml:space="preserve">other capital instruments in a specified body corporate covered by </w:t>
      </w:r>
      <w:r w:rsidR="003C714C" w:rsidRPr="00E706E7">
        <w:t>subsection (</w:t>
      </w:r>
      <w:r w:rsidRPr="00E706E7">
        <w:t>1B), of a kind specified in the direction.</w:t>
      </w:r>
    </w:p>
    <w:p w14:paraId="00BF389D" w14:textId="77777777" w:rsidR="000E70C1" w:rsidRPr="00E706E7" w:rsidRDefault="000E70C1" w:rsidP="000E70C1">
      <w:pPr>
        <w:pStyle w:val="subsection"/>
      </w:pPr>
      <w:r w:rsidRPr="00E706E7">
        <w:tab/>
        <w:t>(1B)</w:t>
      </w:r>
      <w:r w:rsidRPr="00E706E7">
        <w:tab/>
        <w:t>This subsection covers a body corporate if:</w:t>
      </w:r>
    </w:p>
    <w:p w14:paraId="42EB9296" w14:textId="77777777" w:rsidR="000E70C1" w:rsidRPr="00E706E7" w:rsidRDefault="000E70C1" w:rsidP="000E70C1">
      <w:pPr>
        <w:pStyle w:val="paragraph"/>
      </w:pPr>
      <w:r w:rsidRPr="00E706E7">
        <w:tab/>
        <w:t>(a)</w:t>
      </w:r>
      <w:r w:rsidRPr="00E706E7">
        <w:tab/>
        <w:t>the body corporate is a subsidiary of the NOHC/NOHC subsidiary; and</w:t>
      </w:r>
    </w:p>
    <w:p w14:paraId="62635D22" w14:textId="77777777" w:rsidR="000E70C1" w:rsidRPr="00E706E7" w:rsidRDefault="000E70C1" w:rsidP="000E70C1">
      <w:pPr>
        <w:pStyle w:val="paragraph"/>
      </w:pPr>
      <w:r w:rsidRPr="00E706E7">
        <w:tab/>
        <w:t>(b)</w:t>
      </w:r>
      <w:r w:rsidRPr="00E706E7">
        <w:tab/>
        <w:t>the general insurer is a subsidiary of the body corporate.</w:t>
      </w:r>
    </w:p>
    <w:p w14:paraId="18F8C216" w14:textId="77777777" w:rsidR="000E70C1" w:rsidRPr="00E706E7" w:rsidRDefault="000E70C1" w:rsidP="000E70C1">
      <w:pPr>
        <w:pStyle w:val="subsection"/>
      </w:pPr>
      <w:r w:rsidRPr="00E706E7">
        <w:tab/>
        <w:t>(1C)</w:t>
      </w:r>
      <w:r w:rsidRPr="00E706E7">
        <w:tab/>
        <w:t xml:space="preserve">Without limiting the generality of </w:t>
      </w:r>
      <w:r w:rsidR="003C714C" w:rsidRPr="00E706E7">
        <w:t>subsections (</w:t>
      </w:r>
      <w:r w:rsidRPr="00E706E7">
        <w:t xml:space="preserve">1), (1A) and (2), but subject to </w:t>
      </w:r>
      <w:r w:rsidR="003C714C" w:rsidRPr="00E706E7">
        <w:t>subsection (</w:t>
      </w:r>
      <w:r w:rsidRPr="00E706E7">
        <w:t>3), a direction referred to in those subsections may:</w:t>
      </w:r>
    </w:p>
    <w:p w14:paraId="1A3A8C94" w14:textId="77777777" w:rsidR="000E70C1" w:rsidRPr="00E706E7" w:rsidRDefault="000E70C1" w:rsidP="000E70C1">
      <w:pPr>
        <w:pStyle w:val="paragraph"/>
      </w:pPr>
      <w:r w:rsidRPr="00E706E7">
        <w:tab/>
        <w:t>(a)</w:t>
      </w:r>
      <w:r w:rsidRPr="00E706E7">
        <w:tab/>
        <w:t>deal with some only of the matters referred to in those subsections; or</w:t>
      </w:r>
    </w:p>
    <w:p w14:paraId="532FC149" w14:textId="77777777" w:rsidR="000E70C1" w:rsidRPr="00E706E7" w:rsidRDefault="000E70C1" w:rsidP="000E70C1">
      <w:pPr>
        <w:pStyle w:val="paragraph"/>
      </w:pPr>
      <w:r w:rsidRPr="00E706E7">
        <w:tab/>
        <w:t>(b)</w:t>
      </w:r>
      <w:r w:rsidRPr="00E706E7">
        <w:tab/>
        <w:t>deal with a particular class or particular classes of those matters; or</w:t>
      </w:r>
    </w:p>
    <w:p w14:paraId="6A16FE36" w14:textId="77777777" w:rsidR="000E70C1" w:rsidRPr="00E706E7" w:rsidRDefault="000E70C1" w:rsidP="000E70C1">
      <w:pPr>
        <w:pStyle w:val="paragraph"/>
      </w:pPr>
      <w:r w:rsidRPr="00E706E7">
        <w:tab/>
        <w:t>(c)</w:t>
      </w:r>
      <w:r w:rsidRPr="00E706E7">
        <w:tab/>
        <w:t>make different provision with respect to different matters or different classes of matters.</w:t>
      </w:r>
    </w:p>
    <w:p w14:paraId="0F233EA7" w14:textId="77777777" w:rsidR="00DF33E0" w:rsidRPr="00E706E7" w:rsidRDefault="00DF33E0" w:rsidP="00DF33E0">
      <w:pPr>
        <w:pStyle w:val="subsection"/>
      </w:pPr>
      <w:r w:rsidRPr="00E706E7">
        <w:tab/>
        <w:t>(2)</w:t>
      </w:r>
      <w:r w:rsidRPr="00E706E7">
        <w:tab/>
        <w:t xml:space="preserve">A direction for the purposes of </w:t>
      </w:r>
      <w:r w:rsidR="003C714C" w:rsidRPr="00E706E7">
        <w:t>paragraph (</w:t>
      </w:r>
      <w:r w:rsidR="000E70C1" w:rsidRPr="00E706E7">
        <w:t xml:space="preserve">1)(a) or </w:t>
      </w:r>
      <w:r w:rsidR="003C714C" w:rsidRPr="00E706E7">
        <w:t>subparagraph (</w:t>
      </w:r>
      <w:r w:rsidR="000E70C1" w:rsidRPr="00E706E7">
        <w:t>1A)(a)(i), (1A)(b)(i) or (1A)(c)(i)</w:t>
      </w:r>
      <w:r w:rsidRPr="00E706E7">
        <w:t xml:space="preserve"> may specify that the shares or rights must:</w:t>
      </w:r>
    </w:p>
    <w:p w14:paraId="562748C2" w14:textId="77777777" w:rsidR="00DF33E0" w:rsidRPr="00E706E7" w:rsidRDefault="00DF33E0" w:rsidP="00DF33E0">
      <w:pPr>
        <w:pStyle w:val="paragraph"/>
      </w:pPr>
      <w:r w:rsidRPr="00E706E7">
        <w:tab/>
        <w:t>(a)</w:t>
      </w:r>
      <w:r w:rsidRPr="00E706E7">
        <w:tab/>
        <w:t>be of a kind specified in the direction; or</w:t>
      </w:r>
    </w:p>
    <w:p w14:paraId="3C1F2E3E" w14:textId="77777777" w:rsidR="00DF33E0" w:rsidRPr="00E706E7" w:rsidRDefault="00DF33E0" w:rsidP="00DF33E0">
      <w:pPr>
        <w:pStyle w:val="paragraph"/>
      </w:pPr>
      <w:r w:rsidRPr="00E706E7">
        <w:tab/>
        <w:t>(b)</w:t>
      </w:r>
      <w:r w:rsidRPr="00E706E7">
        <w:tab/>
        <w:t>have the characteristics specified in the direction.</w:t>
      </w:r>
    </w:p>
    <w:p w14:paraId="133DCC5B" w14:textId="77777777" w:rsidR="00DF33E0" w:rsidRPr="00E706E7" w:rsidRDefault="00DF33E0" w:rsidP="00DF33E0">
      <w:pPr>
        <w:pStyle w:val="subsection"/>
      </w:pPr>
      <w:r w:rsidRPr="00E706E7">
        <w:tab/>
        <w:t>(3)</w:t>
      </w:r>
      <w:r w:rsidRPr="00E706E7">
        <w:tab/>
        <w:t xml:space="preserve">A direction for the purposes of </w:t>
      </w:r>
      <w:r w:rsidR="003C714C" w:rsidRPr="00E706E7">
        <w:t>paragraph (</w:t>
      </w:r>
      <w:r w:rsidR="000E70C1" w:rsidRPr="00E706E7">
        <w:t xml:space="preserve">1)(b) or </w:t>
      </w:r>
      <w:r w:rsidR="003C714C" w:rsidRPr="00E706E7">
        <w:t>subparagraph (</w:t>
      </w:r>
      <w:r w:rsidR="000E70C1" w:rsidRPr="00E706E7">
        <w:t>1A)(a)(ii), (1A)(b)(ii) or (1A)(c)(ii)</w:t>
      </w:r>
      <w:r w:rsidRPr="00E706E7">
        <w:t>:</w:t>
      </w:r>
    </w:p>
    <w:p w14:paraId="44D56BA4" w14:textId="77777777" w:rsidR="00DF33E0" w:rsidRPr="00E706E7" w:rsidRDefault="00DF33E0" w:rsidP="00DF33E0">
      <w:pPr>
        <w:pStyle w:val="paragraph"/>
      </w:pPr>
      <w:r w:rsidRPr="00E706E7">
        <w:tab/>
        <w:t>(a)</w:t>
      </w:r>
      <w:r w:rsidRPr="00E706E7">
        <w:tab/>
        <w:t>must not specify a kind of capital instrument unless that kind of capital instrument is specified in the regulations; and</w:t>
      </w:r>
    </w:p>
    <w:p w14:paraId="4A8F4F57" w14:textId="77777777" w:rsidR="00DF33E0" w:rsidRPr="00E706E7" w:rsidRDefault="00DF33E0" w:rsidP="00DF33E0">
      <w:pPr>
        <w:pStyle w:val="paragraph"/>
      </w:pPr>
      <w:r w:rsidRPr="00E706E7">
        <w:tab/>
        <w:t>(b)</w:t>
      </w:r>
      <w:r w:rsidRPr="00E706E7">
        <w:tab/>
        <w:t>may specify that the capital instruments must have the characteristics specified in the direction.</w:t>
      </w:r>
    </w:p>
    <w:p w14:paraId="76E3917F" w14:textId="77777777" w:rsidR="00DF33E0" w:rsidRPr="00E706E7" w:rsidRDefault="00DF33E0" w:rsidP="00DF33E0">
      <w:pPr>
        <w:pStyle w:val="ActHead5"/>
      </w:pPr>
      <w:bookmarkStart w:id="317" w:name="_Toc155339716"/>
      <w:r w:rsidRPr="00F42C20">
        <w:rPr>
          <w:rStyle w:val="CharSectno"/>
        </w:rPr>
        <w:t>103D</w:t>
      </w:r>
      <w:r w:rsidRPr="00E706E7">
        <w:t xml:space="preserve">  Compliance with a recapitalisation direction</w:t>
      </w:r>
      <w:bookmarkEnd w:id="317"/>
    </w:p>
    <w:p w14:paraId="1351ADA0" w14:textId="77777777" w:rsidR="00DF33E0" w:rsidRPr="00E706E7" w:rsidRDefault="00DF33E0" w:rsidP="00DF33E0">
      <w:pPr>
        <w:pStyle w:val="SubsectionHead"/>
      </w:pPr>
      <w:r w:rsidRPr="00E706E7">
        <w:t>Giving members of the general insurer notice of share issue etc.</w:t>
      </w:r>
    </w:p>
    <w:p w14:paraId="3F7E8999" w14:textId="77777777" w:rsidR="00DF33E0" w:rsidRPr="00E706E7" w:rsidRDefault="00DF33E0" w:rsidP="00DF33E0">
      <w:pPr>
        <w:pStyle w:val="subsection"/>
      </w:pPr>
      <w:r w:rsidRPr="00E706E7">
        <w:tab/>
        <w:t>(1)</w:t>
      </w:r>
      <w:r w:rsidRPr="00E706E7">
        <w:tab/>
        <w:t>As soon as practicable after a general insurer issues shares, rights to acquire shares, or other capital instruments, in compliance with a recapitalisation direction, the insurer must give written notice to the persons who were members (under section</w:t>
      </w:r>
      <w:r w:rsidR="003C714C" w:rsidRPr="00E706E7">
        <w:t> </w:t>
      </w:r>
      <w:r w:rsidRPr="00E706E7">
        <w:t xml:space="preserve">231 of the </w:t>
      </w:r>
      <w:r w:rsidRPr="00E706E7">
        <w:rPr>
          <w:i/>
        </w:rPr>
        <w:t>Corporations Act 2001</w:t>
      </w:r>
      <w:r w:rsidRPr="00E706E7">
        <w:t>) of the insurer just before the issue.</w:t>
      </w:r>
    </w:p>
    <w:p w14:paraId="74718E71" w14:textId="77777777" w:rsidR="00DF33E0" w:rsidRPr="00E706E7" w:rsidRDefault="00DF33E0" w:rsidP="00DF33E0">
      <w:pPr>
        <w:pStyle w:val="subsection"/>
      </w:pPr>
      <w:r w:rsidRPr="00E706E7">
        <w:tab/>
        <w:t>(2)</w:t>
      </w:r>
      <w:r w:rsidRPr="00E706E7">
        <w:tab/>
        <w:t>The notice must:</w:t>
      </w:r>
    </w:p>
    <w:p w14:paraId="4372796A" w14:textId="77777777" w:rsidR="00DF33E0" w:rsidRPr="00E706E7" w:rsidRDefault="00DF33E0" w:rsidP="00DF33E0">
      <w:pPr>
        <w:pStyle w:val="paragraph"/>
      </w:pPr>
      <w:r w:rsidRPr="00E706E7">
        <w:tab/>
        <w:t>(a)</w:t>
      </w:r>
      <w:r w:rsidRPr="00E706E7">
        <w:tab/>
        <w:t>identify the issue; and</w:t>
      </w:r>
    </w:p>
    <w:p w14:paraId="19A8B4CC" w14:textId="77777777" w:rsidR="00DF33E0" w:rsidRPr="00E706E7" w:rsidRDefault="00DF33E0" w:rsidP="00DF33E0">
      <w:pPr>
        <w:pStyle w:val="paragraph"/>
      </w:pPr>
      <w:r w:rsidRPr="00E706E7">
        <w:tab/>
        <w:t>(b)</w:t>
      </w:r>
      <w:r w:rsidRPr="00E706E7">
        <w:tab/>
        <w:t>explain the effect of the issue of the shares, rights to acquire shares, or other capital instruments on the members’ interests.</w:t>
      </w:r>
    </w:p>
    <w:p w14:paraId="782CAF0D" w14:textId="77777777" w:rsidR="000E70C1" w:rsidRPr="00E706E7" w:rsidRDefault="000E70C1" w:rsidP="000E70C1">
      <w:pPr>
        <w:pStyle w:val="SubsectionHead"/>
      </w:pPr>
      <w:r w:rsidRPr="00E706E7">
        <w:t>Issue or acquisition of shares etc. despite other laws etc.</w:t>
      </w:r>
    </w:p>
    <w:p w14:paraId="654487B9" w14:textId="77777777" w:rsidR="00DF33E0" w:rsidRPr="00E706E7" w:rsidRDefault="00DF33E0" w:rsidP="00DF33E0">
      <w:pPr>
        <w:pStyle w:val="subsection"/>
      </w:pPr>
      <w:r w:rsidRPr="00E706E7">
        <w:tab/>
        <w:t>(3)</w:t>
      </w:r>
      <w:r w:rsidRPr="00E706E7">
        <w:tab/>
        <w:t>A general insurer may issue</w:t>
      </w:r>
      <w:r w:rsidR="00CA6158" w:rsidRPr="00E706E7">
        <w:t xml:space="preserve"> or acquire</w:t>
      </w:r>
      <w:r w:rsidRPr="00E706E7">
        <w:t xml:space="preserve"> shares, rights to acquire shares, or other capital instruments, in compliance with a recapitalisation direction despite:</w:t>
      </w:r>
    </w:p>
    <w:p w14:paraId="1117A3BE" w14:textId="77777777" w:rsidR="00DF33E0" w:rsidRPr="00E706E7" w:rsidRDefault="00DF33E0" w:rsidP="00DF33E0">
      <w:pPr>
        <w:pStyle w:val="paragraph"/>
      </w:pPr>
      <w:r w:rsidRPr="00E706E7">
        <w:tab/>
        <w:t>(a)</w:t>
      </w:r>
      <w:r w:rsidRPr="00E706E7">
        <w:tab/>
        <w:t xml:space="preserve">the </w:t>
      </w:r>
      <w:r w:rsidRPr="00E706E7">
        <w:rPr>
          <w:i/>
        </w:rPr>
        <w:t>Corporations Act 2001</w:t>
      </w:r>
      <w:r w:rsidR="00CA6158" w:rsidRPr="00E706E7">
        <w:rPr>
          <w:i/>
        </w:rPr>
        <w:t xml:space="preserve"> </w:t>
      </w:r>
      <w:r w:rsidR="00CA6158" w:rsidRPr="00E706E7">
        <w:t xml:space="preserve">(without limiting the scope of </w:t>
      </w:r>
      <w:r w:rsidR="00F42C20">
        <w:t>section 1</w:t>
      </w:r>
      <w:r w:rsidR="00CA6158" w:rsidRPr="00E706E7">
        <w:t>27B of this Act)</w:t>
      </w:r>
      <w:r w:rsidRPr="00E706E7">
        <w:t>; and</w:t>
      </w:r>
    </w:p>
    <w:p w14:paraId="52F17A34" w14:textId="77777777" w:rsidR="00DF33E0" w:rsidRPr="00E706E7" w:rsidRDefault="00DF33E0" w:rsidP="00DF33E0">
      <w:pPr>
        <w:pStyle w:val="paragraph"/>
      </w:pPr>
      <w:r w:rsidRPr="00E706E7">
        <w:tab/>
        <w:t>(b)</w:t>
      </w:r>
      <w:r w:rsidRPr="00E706E7">
        <w:tab/>
        <w:t>the insurer’s constitution; and</w:t>
      </w:r>
    </w:p>
    <w:p w14:paraId="14E9EFFD" w14:textId="77777777" w:rsidR="00DF33E0" w:rsidRPr="00E706E7" w:rsidRDefault="00DF33E0" w:rsidP="00DF33E0">
      <w:pPr>
        <w:pStyle w:val="paragraph"/>
      </w:pPr>
      <w:r w:rsidRPr="00E706E7">
        <w:tab/>
        <w:t>(c)</w:t>
      </w:r>
      <w:r w:rsidRPr="00E706E7">
        <w:tab/>
        <w:t>any contract or arrangement to which the insurer is a party; and</w:t>
      </w:r>
    </w:p>
    <w:p w14:paraId="6DA8813E" w14:textId="77777777" w:rsidR="00DF33E0" w:rsidRPr="00E706E7" w:rsidRDefault="00DF33E0" w:rsidP="00DF33E0">
      <w:pPr>
        <w:pStyle w:val="paragraph"/>
      </w:pPr>
      <w:r w:rsidRPr="00E706E7">
        <w:tab/>
        <w:t>(d)</w:t>
      </w:r>
      <w:r w:rsidRPr="00E706E7">
        <w:tab/>
        <w:t>any listing rules</w:t>
      </w:r>
      <w:r w:rsidR="008C2468" w:rsidRPr="00E706E7">
        <w:t xml:space="preserve"> of a financial market</w:t>
      </w:r>
      <w:r w:rsidRPr="00E706E7">
        <w:t xml:space="preserve"> in whose official list the insurer is included.</w:t>
      </w:r>
    </w:p>
    <w:p w14:paraId="74731A89" w14:textId="77777777" w:rsidR="00DF33E0" w:rsidRPr="00E706E7" w:rsidRDefault="00DF33E0" w:rsidP="00DF33E0">
      <w:pPr>
        <w:pStyle w:val="ActHead5"/>
      </w:pPr>
      <w:bookmarkStart w:id="318" w:name="_Toc155339717"/>
      <w:r w:rsidRPr="00F42C20">
        <w:rPr>
          <w:rStyle w:val="CharSectno"/>
        </w:rPr>
        <w:t>103E</w:t>
      </w:r>
      <w:r w:rsidRPr="00E706E7">
        <w:t xml:space="preserve">  APRA must obtain expert’s report on the fair value of shares etc.</w:t>
      </w:r>
      <w:bookmarkEnd w:id="318"/>
    </w:p>
    <w:p w14:paraId="7ECDF313" w14:textId="77777777" w:rsidR="00DF33E0" w:rsidRPr="00E706E7" w:rsidRDefault="00DF33E0" w:rsidP="00DF33E0">
      <w:pPr>
        <w:pStyle w:val="subsection"/>
      </w:pPr>
      <w:r w:rsidRPr="00E706E7">
        <w:tab/>
        <w:t>(1)</w:t>
      </w:r>
      <w:r w:rsidRPr="00E706E7">
        <w:tab/>
        <w:t>APRA must comply with this section before giving a recapitalisation direction that directs a general insurer to issue shares, or rights to acquire shares, in the insurer, unless APRA is satisfied that compliance with this section would detrimentally affect:</w:t>
      </w:r>
    </w:p>
    <w:p w14:paraId="3DF3231A" w14:textId="77777777" w:rsidR="00DF33E0" w:rsidRPr="00E706E7" w:rsidRDefault="00DF33E0" w:rsidP="00DF33E0">
      <w:pPr>
        <w:pStyle w:val="paragraph"/>
      </w:pPr>
      <w:r w:rsidRPr="00E706E7">
        <w:tab/>
        <w:t>(a)</w:t>
      </w:r>
      <w:r w:rsidRPr="00E706E7">
        <w:tab/>
        <w:t>the policyholders of the insurer; or</w:t>
      </w:r>
    </w:p>
    <w:p w14:paraId="33967862" w14:textId="77777777" w:rsidR="00DF33E0" w:rsidRPr="00E706E7" w:rsidRDefault="00DF33E0" w:rsidP="00DF33E0">
      <w:pPr>
        <w:pStyle w:val="paragraph"/>
      </w:pPr>
      <w:r w:rsidRPr="00E706E7">
        <w:tab/>
        <w:t>(b)</w:t>
      </w:r>
      <w:r w:rsidRPr="00E706E7">
        <w:tab/>
        <w:t>the stability of the financial system in Australia.</w:t>
      </w:r>
    </w:p>
    <w:p w14:paraId="2E951C92" w14:textId="77777777" w:rsidR="00CA6158" w:rsidRPr="00E706E7" w:rsidRDefault="00CA6158" w:rsidP="00CA6158">
      <w:pPr>
        <w:pStyle w:val="subsection"/>
      </w:pPr>
      <w:r w:rsidRPr="00E706E7">
        <w:tab/>
        <w:t>(1A)</w:t>
      </w:r>
      <w:r w:rsidRPr="00E706E7">
        <w:tab/>
        <w:t>If the recapitalisation direction is a direction to a NOHC/NOHC subsidiary under sub</w:t>
      </w:r>
      <w:r w:rsidR="00F42C20">
        <w:t>section 1</w:t>
      </w:r>
      <w:r w:rsidRPr="00E706E7">
        <w:t xml:space="preserve">03B(1B), treat the reference in </w:t>
      </w:r>
      <w:r w:rsidR="003C714C" w:rsidRPr="00E706E7">
        <w:t>paragraph (</w:t>
      </w:r>
      <w:r w:rsidRPr="00E706E7">
        <w:t>1)(a) to “the policyholders of the insurer” as being a reference to “the policyholders of the general insurer mentioned in sub</w:t>
      </w:r>
      <w:r w:rsidR="00F42C20">
        <w:t>section 1</w:t>
      </w:r>
      <w:r w:rsidRPr="00E706E7">
        <w:t>03B(1A)”.</w:t>
      </w:r>
    </w:p>
    <w:p w14:paraId="2975E621" w14:textId="77777777" w:rsidR="00DF33E0" w:rsidRPr="00E706E7" w:rsidRDefault="00DF33E0" w:rsidP="00DF33E0">
      <w:pPr>
        <w:pStyle w:val="subsection"/>
      </w:pPr>
      <w:r w:rsidRPr="00E706E7">
        <w:tab/>
        <w:t>(2)</w:t>
      </w:r>
      <w:r w:rsidRPr="00E706E7">
        <w:tab/>
        <w:t>APRA must:</w:t>
      </w:r>
    </w:p>
    <w:p w14:paraId="2B0A58B4" w14:textId="77777777" w:rsidR="00DF33E0" w:rsidRPr="00E706E7" w:rsidRDefault="00DF33E0" w:rsidP="00DF33E0">
      <w:pPr>
        <w:pStyle w:val="paragraph"/>
      </w:pPr>
      <w:r w:rsidRPr="00E706E7">
        <w:tab/>
        <w:t>(a)</w:t>
      </w:r>
      <w:r w:rsidRPr="00E706E7">
        <w:tab/>
        <w:t>obtain a report on the fair value of the shares, or rights to acquire shares, in the insurer from an expert who is not an associate of the company under Division</w:t>
      </w:r>
      <w:r w:rsidR="003C714C" w:rsidRPr="00E706E7">
        <w:t> </w:t>
      </w:r>
      <w:r w:rsidRPr="00E706E7">
        <w:t>2 of Part</w:t>
      </w:r>
      <w:r w:rsidR="003C714C" w:rsidRPr="00E706E7">
        <w:t> </w:t>
      </w:r>
      <w:r w:rsidRPr="00E706E7">
        <w:t xml:space="preserve">1.2 of the </w:t>
      </w:r>
      <w:r w:rsidRPr="00E706E7">
        <w:rPr>
          <w:i/>
        </w:rPr>
        <w:t>Corporations Act 2001</w:t>
      </w:r>
      <w:r w:rsidRPr="00E706E7">
        <w:t>; and</w:t>
      </w:r>
    </w:p>
    <w:p w14:paraId="46F9CDA1" w14:textId="77777777" w:rsidR="00DF33E0" w:rsidRPr="00E706E7" w:rsidRDefault="00DF33E0" w:rsidP="00DF33E0">
      <w:pPr>
        <w:pStyle w:val="paragraph"/>
      </w:pPr>
      <w:r w:rsidRPr="00E706E7">
        <w:tab/>
        <w:t>(b)</w:t>
      </w:r>
      <w:r w:rsidRPr="00E706E7">
        <w:tab/>
        <w:t>consider the report.</w:t>
      </w:r>
    </w:p>
    <w:p w14:paraId="785263F7" w14:textId="77777777" w:rsidR="00DF33E0" w:rsidRPr="00E706E7" w:rsidRDefault="00DF33E0" w:rsidP="00DF33E0">
      <w:pPr>
        <w:pStyle w:val="subsection"/>
      </w:pPr>
      <w:r w:rsidRPr="00E706E7">
        <w:tab/>
        <w:t>(3)</w:t>
      </w:r>
      <w:r w:rsidRPr="00E706E7">
        <w:tab/>
        <w:t>The report must set out:</w:t>
      </w:r>
    </w:p>
    <w:p w14:paraId="0BD1E9B4" w14:textId="77777777" w:rsidR="00DF33E0" w:rsidRPr="00E706E7" w:rsidRDefault="00DF33E0" w:rsidP="00DF33E0">
      <w:pPr>
        <w:pStyle w:val="paragraph"/>
      </w:pPr>
      <w:r w:rsidRPr="00E706E7">
        <w:tab/>
        <w:t>(a)</w:t>
      </w:r>
      <w:r w:rsidRPr="00E706E7">
        <w:tab/>
        <w:t>the amount that is, in the expert’s opinion, the fair value for each of those shares or rights; and</w:t>
      </w:r>
    </w:p>
    <w:p w14:paraId="0EFF5252" w14:textId="77777777" w:rsidR="00DF33E0" w:rsidRPr="00E706E7" w:rsidRDefault="00DF33E0" w:rsidP="00DF33E0">
      <w:pPr>
        <w:pStyle w:val="paragraph"/>
      </w:pPr>
      <w:r w:rsidRPr="00E706E7">
        <w:tab/>
        <w:t>(b)</w:t>
      </w:r>
      <w:r w:rsidRPr="00E706E7">
        <w:tab/>
        <w:t>the reasons for forming the opinion; and</w:t>
      </w:r>
    </w:p>
    <w:p w14:paraId="7405C28B" w14:textId="77777777" w:rsidR="00DF33E0" w:rsidRPr="00E706E7" w:rsidRDefault="00DF33E0" w:rsidP="00DF33E0">
      <w:pPr>
        <w:pStyle w:val="paragraph"/>
      </w:pPr>
      <w:r w:rsidRPr="00E706E7">
        <w:tab/>
        <w:t>(c)</w:t>
      </w:r>
      <w:r w:rsidRPr="00E706E7">
        <w:tab/>
        <w:t>any relationship between the expert and:</w:t>
      </w:r>
    </w:p>
    <w:p w14:paraId="1C053586" w14:textId="77777777" w:rsidR="00DF33E0" w:rsidRPr="00E706E7" w:rsidRDefault="00DF33E0" w:rsidP="00DF33E0">
      <w:pPr>
        <w:pStyle w:val="paragraphsub"/>
      </w:pPr>
      <w:r w:rsidRPr="00E706E7">
        <w:tab/>
        <w:t>(i)</w:t>
      </w:r>
      <w:r w:rsidRPr="00E706E7">
        <w:tab/>
        <w:t>the insurer; or</w:t>
      </w:r>
    </w:p>
    <w:p w14:paraId="0EE3263B" w14:textId="77777777" w:rsidR="00DF33E0" w:rsidRPr="00E706E7" w:rsidRDefault="00DF33E0" w:rsidP="00DF33E0">
      <w:pPr>
        <w:pStyle w:val="paragraphsub"/>
      </w:pPr>
      <w:r w:rsidRPr="00E706E7">
        <w:tab/>
        <w:t>(ii)</w:t>
      </w:r>
      <w:r w:rsidRPr="00E706E7">
        <w:tab/>
        <w:t>a person who is an associate of the insurer under Division</w:t>
      </w:r>
      <w:r w:rsidR="003C714C" w:rsidRPr="00E706E7">
        <w:t> </w:t>
      </w:r>
      <w:r w:rsidRPr="00E706E7">
        <w:t>2 of Part</w:t>
      </w:r>
      <w:r w:rsidR="003C714C" w:rsidRPr="00E706E7">
        <w:t> </w:t>
      </w:r>
      <w:r w:rsidRPr="00E706E7">
        <w:t>1.2 of the</w:t>
      </w:r>
      <w:r w:rsidRPr="00E706E7">
        <w:rPr>
          <w:i/>
        </w:rPr>
        <w:t xml:space="preserve"> Corporations Act 2001</w:t>
      </w:r>
      <w:r w:rsidRPr="00E706E7">
        <w:t>;</w:t>
      </w:r>
    </w:p>
    <w:p w14:paraId="3B3E6306" w14:textId="77777777" w:rsidR="00DF33E0" w:rsidRPr="00E706E7" w:rsidRDefault="00DF33E0" w:rsidP="00DF33E0">
      <w:pPr>
        <w:pStyle w:val="paragraph"/>
      </w:pPr>
      <w:r w:rsidRPr="00E706E7">
        <w:tab/>
      </w:r>
      <w:r w:rsidRPr="00E706E7">
        <w:tab/>
        <w:t>including any circumstances in which the expert gives the insurer or person advice, or acts on behalf of the insurer or person, in the proper performance of the functions attaching to the expert’s professional capacity or business relationship with the insurer or person; and</w:t>
      </w:r>
    </w:p>
    <w:p w14:paraId="6369C2DB" w14:textId="77777777" w:rsidR="00DF33E0" w:rsidRPr="00E706E7" w:rsidRDefault="00DF33E0" w:rsidP="00DF33E0">
      <w:pPr>
        <w:pStyle w:val="paragraph"/>
      </w:pPr>
      <w:r w:rsidRPr="00E706E7">
        <w:tab/>
        <w:t>(d)</w:t>
      </w:r>
      <w:r w:rsidRPr="00E706E7">
        <w:tab/>
        <w:t>any financial or other interest of the expert that could reasonably be regarded as being capable of affecting the expert’s ability to give an unbiased opinion in relation to the matter being reported on.</w:t>
      </w:r>
    </w:p>
    <w:p w14:paraId="6B65380D" w14:textId="77777777" w:rsidR="00CA6158" w:rsidRPr="00E706E7" w:rsidRDefault="00CA6158" w:rsidP="00CA6158">
      <w:pPr>
        <w:pStyle w:val="subsection"/>
      </w:pPr>
      <w:r w:rsidRPr="00E706E7">
        <w:tab/>
        <w:t>(4)</w:t>
      </w:r>
      <w:r w:rsidRPr="00E706E7">
        <w:tab/>
        <w:t>If the recapitalisation direction is a direction to a NOHC/NOHC subsidiary under sub</w:t>
      </w:r>
      <w:r w:rsidR="00F42C20">
        <w:t>section 1</w:t>
      </w:r>
      <w:r w:rsidRPr="00E706E7">
        <w:t xml:space="preserve">03B(1B), treat the references in </w:t>
      </w:r>
      <w:r w:rsidR="003C714C" w:rsidRPr="00E706E7">
        <w:t>paragraph (</w:t>
      </w:r>
      <w:r w:rsidRPr="00E706E7">
        <w:t>3)(c) to “the insurer” as being a reference to “the NOHC/NOHC subsidiary mentioned in sub</w:t>
      </w:r>
      <w:r w:rsidR="00F42C20">
        <w:t>section 1</w:t>
      </w:r>
      <w:r w:rsidRPr="00E706E7">
        <w:t>03B(1B)”.</w:t>
      </w:r>
    </w:p>
    <w:p w14:paraId="25244B87" w14:textId="77777777" w:rsidR="00DF33E0" w:rsidRPr="00E706E7" w:rsidRDefault="00DF33E0" w:rsidP="00DF33E0">
      <w:pPr>
        <w:pStyle w:val="ActHead5"/>
      </w:pPr>
      <w:bookmarkStart w:id="319" w:name="_Toc155339718"/>
      <w:r w:rsidRPr="00F42C20">
        <w:rPr>
          <w:rStyle w:val="CharSectno"/>
        </w:rPr>
        <w:t>103F</w:t>
      </w:r>
      <w:r w:rsidRPr="00E706E7">
        <w:t xml:space="preserve">  Determination of the fair value of shares by an expert</w:t>
      </w:r>
      <w:bookmarkEnd w:id="319"/>
    </w:p>
    <w:p w14:paraId="7C7236CE" w14:textId="77777777" w:rsidR="00DF33E0" w:rsidRPr="00E706E7" w:rsidRDefault="00DF33E0" w:rsidP="00DF33E0">
      <w:pPr>
        <w:pStyle w:val="subsection"/>
      </w:pPr>
      <w:r w:rsidRPr="00E706E7">
        <w:tab/>
        <w:t>(1)</w:t>
      </w:r>
      <w:r w:rsidRPr="00E706E7">
        <w:tab/>
        <w:t xml:space="preserve">In determining the fair value for each share in a general insurer for the purposes of </w:t>
      </w:r>
      <w:r w:rsidR="000B1FCF" w:rsidRPr="00E706E7">
        <w:t>paragraph 1</w:t>
      </w:r>
      <w:r w:rsidRPr="00E706E7">
        <w:t>03E(3)(a), the expert must:</w:t>
      </w:r>
    </w:p>
    <w:p w14:paraId="44AD88F4" w14:textId="77777777" w:rsidR="00DF33E0" w:rsidRPr="00E706E7" w:rsidRDefault="00DF33E0" w:rsidP="00DF33E0">
      <w:pPr>
        <w:pStyle w:val="paragraph"/>
      </w:pPr>
      <w:r w:rsidRPr="00E706E7">
        <w:tab/>
        <w:t>(a)</w:t>
      </w:r>
      <w:r w:rsidRPr="00E706E7">
        <w:tab/>
        <w:t>first, assess the value of the insurer as a whole, in accordance with the assumptions (if any) notified to the expert by the Minister for the valuation of the insurer; and</w:t>
      </w:r>
    </w:p>
    <w:p w14:paraId="506BC5E4" w14:textId="77777777" w:rsidR="00DF33E0" w:rsidRPr="00E706E7" w:rsidRDefault="00DF33E0" w:rsidP="00DF33E0">
      <w:pPr>
        <w:pStyle w:val="paragraph"/>
      </w:pPr>
      <w:r w:rsidRPr="00E706E7">
        <w:tab/>
        <w:t>(b)</w:t>
      </w:r>
      <w:r w:rsidRPr="00E706E7">
        <w:tab/>
        <w:t>then, allocate that value among the classes of shares in the insurer that:</w:t>
      </w:r>
    </w:p>
    <w:p w14:paraId="5193A015" w14:textId="77777777" w:rsidR="00DF33E0" w:rsidRPr="00E706E7" w:rsidRDefault="00DF33E0" w:rsidP="00DF33E0">
      <w:pPr>
        <w:pStyle w:val="paragraphsub"/>
      </w:pPr>
      <w:r w:rsidRPr="00E706E7">
        <w:tab/>
        <w:t>(i)</w:t>
      </w:r>
      <w:r w:rsidRPr="00E706E7">
        <w:tab/>
        <w:t>have been issued; or</w:t>
      </w:r>
    </w:p>
    <w:p w14:paraId="277120D2" w14:textId="77777777" w:rsidR="00DF33E0" w:rsidRPr="00E706E7" w:rsidRDefault="00DF33E0" w:rsidP="00DF33E0">
      <w:pPr>
        <w:pStyle w:val="paragraphsub"/>
      </w:pPr>
      <w:r w:rsidRPr="00E706E7">
        <w:tab/>
        <w:t>(ii)</w:t>
      </w:r>
      <w:r w:rsidRPr="00E706E7">
        <w:tab/>
        <w:t>APRA proposes to direct be issued (taking into account the relative financial risk, and voting and distribution rights, of the classes); and</w:t>
      </w:r>
    </w:p>
    <w:p w14:paraId="3A04CDF0" w14:textId="77777777" w:rsidR="00DF33E0" w:rsidRPr="00E706E7" w:rsidRDefault="00DF33E0" w:rsidP="00DF33E0">
      <w:pPr>
        <w:pStyle w:val="paragraph"/>
      </w:pPr>
      <w:r w:rsidRPr="00E706E7">
        <w:tab/>
        <w:t>(c)</w:t>
      </w:r>
      <w:r w:rsidRPr="00E706E7">
        <w:tab/>
        <w:t>then, allocate the value of each class pro rata among the shares in that class that:</w:t>
      </w:r>
    </w:p>
    <w:p w14:paraId="655D4C1F" w14:textId="77777777" w:rsidR="00DF33E0" w:rsidRPr="00E706E7" w:rsidRDefault="00DF33E0" w:rsidP="00DF33E0">
      <w:pPr>
        <w:pStyle w:val="paragraphsub"/>
      </w:pPr>
      <w:r w:rsidRPr="00E706E7">
        <w:tab/>
        <w:t>(i)</w:t>
      </w:r>
      <w:r w:rsidRPr="00E706E7">
        <w:tab/>
        <w:t>have been issued; or</w:t>
      </w:r>
    </w:p>
    <w:p w14:paraId="473E3C98" w14:textId="77777777" w:rsidR="00DF33E0" w:rsidRPr="00E706E7" w:rsidRDefault="00DF33E0" w:rsidP="00DF33E0">
      <w:pPr>
        <w:pStyle w:val="paragraphsub"/>
      </w:pPr>
      <w:r w:rsidRPr="00E706E7">
        <w:tab/>
        <w:t>(ii)</w:t>
      </w:r>
      <w:r w:rsidRPr="00E706E7">
        <w:tab/>
        <w:t>APRA proposes to direct be issued (without allowing a premium or applying a discount for particular shares in that class).</w:t>
      </w:r>
    </w:p>
    <w:p w14:paraId="39A76C4F" w14:textId="77777777" w:rsidR="00DF33E0" w:rsidRPr="00E706E7" w:rsidRDefault="00DF33E0" w:rsidP="00DF33E0">
      <w:pPr>
        <w:pStyle w:val="subsection"/>
      </w:pPr>
      <w:r w:rsidRPr="00E706E7">
        <w:tab/>
        <w:t>(2)</w:t>
      </w:r>
      <w:r w:rsidRPr="00E706E7">
        <w:tab/>
        <w:t>The Minister may give the expert written notice of assumptions for the valuation of the company.</w:t>
      </w:r>
    </w:p>
    <w:p w14:paraId="66F2EB6A" w14:textId="77777777" w:rsidR="00DF33E0" w:rsidRPr="00E706E7" w:rsidRDefault="00DF33E0" w:rsidP="00DF33E0">
      <w:pPr>
        <w:pStyle w:val="subsection"/>
      </w:pPr>
      <w:r w:rsidRPr="00E706E7">
        <w:tab/>
        <w:t>(3)</w:t>
      </w:r>
      <w:r w:rsidRPr="00E706E7">
        <w:tab/>
        <w:t>The Minister may, by further written notice given to the expert, revoke, but not vary, notice of the assumptions.</w:t>
      </w:r>
    </w:p>
    <w:p w14:paraId="103E1DBF" w14:textId="77777777" w:rsidR="00DF33E0" w:rsidRPr="00E706E7" w:rsidRDefault="00DF33E0" w:rsidP="00DF33E0">
      <w:pPr>
        <w:pStyle w:val="subsection"/>
      </w:pPr>
      <w:r w:rsidRPr="00E706E7">
        <w:tab/>
        <w:t>(4)</w:t>
      </w:r>
      <w:r w:rsidRPr="00E706E7">
        <w:tab/>
        <w:t xml:space="preserve">A notice given under </w:t>
      </w:r>
      <w:r w:rsidR="003C714C" w:rsidRPr="00E706E7">
        <w:t>subsection (</w:t>
      </w:r>
      <w:r w:rsidRPr="00E706E7">
        <w:t>2) or (3) is not a legislative instrument.</w:t>
      </w:r>
    </w:p>
    <w:p w14:paraId="3A07F2DE" w14:textId="77777777" w:rsidR="00DF33E0" w:rsidRPr="00E706E7" w:rsidRDefault="00DF33E0" w:rsidP="00DF33E0">
      <w:pPr>
        <w:pStyle w:val="ActHead5"/>
      </w:pPr>
      <w:bookmarkStart w:id="320" w:name="_Toc155339719"/>
      <w:r w:rsidRPr="00F42C20">
        <w:rPr>
          <w:rStyle w:val="CharSectno"/>
        </w:rPr>
        <w:t>103G</w:t>
      </w:r>
      <w:r w:rsidRPr="00E706E7">
        <w:t xml:space="preserve">  Determination of the fair value of rights by an expert</w:t>
      </w:r>
      <w:bookmarkEnd w:id="320"/>
    </w:p>
    <w:p w14:paraId="5DFCF741" w14:textId="77777777" w:rsidR="00DF33E0" w:rsidRPr="00E706E7" w:rsidRDefault="00DF33E0" w:rsidP="00DF33E0">
      <w:pPr>
        <w:pStyle w:val="subsection"/>
      </w:pPr>
      <w:r w:rsidRPr="00E706E7">
        <w:tab/>
        <w:t>(1)</w:t>
      </w:r>
      <w:r w:rsidRPr="00E706E7">
        <w:tab/>
        <w:t xml:space="preserve">In determining the fair value for each right to acquire shares in a general insurer for the purposes of </w:t>
      </w:r>
      <w:r w:rsidR="000B1FCF" w:rsidRPr="00E706E7">
        <w:t>paragraph 1</w:t>
      </w:r>
      <w:r w:rsidRPr="00E706E7">
        <w:t>03E(3)(a), the expert must act in accordance with the assumptions (if any) notified to the expert by the Minister for the valuation of that right.</w:t>
      </w:r>
    </w:p>
    <w:p w14:paraId="4CA652D4" w14:textId="77777777" w:rsidR="00DF33E0" w:rsidRPr="00E706E7" w:rsidRDefault="00DF33E0" w:rsidP="00DF33E0">
      <w:pPr>
        <w:pStyle w:val="subsection"/>
      </w:pPr>
      <w:r w:rsidRPr="00E706E7">
        <w:tab/>
        <w:t>(2)</w:t>
      </w:r>
      <w:r w:rsidRPr="00E706E7">
        <w:tab/>
        <w:t>The Minister may give the expert written notice of assumptions for the valuation of such rights.</w:t>
      </w:r>
    </w:p>
    <w:p w14:paraId="23C45D2B" w14:textId="77777777" w:rsidR="00DF33E0" w:rsidRPr="00E706E7" w:rsidRDefault="00DF33E0" w:rsidP="00DF33E0">
      <w:pPr>
        <w:pStyle w:val="subsection"/>
      </w:pPr>
      <w:r w:rsidRPr="00E706E7">
        <w:tab/>
        <w:t>(3)</w:t>
      </w:r>
      <w:r w:rsidRPr="00E706E7">
        <w:tab/>
        <w:t>The Minister may, by further written notice given to the expert, revoke, but not vary, notice of the assumptions.</w:t>
      </w:r>
    </w:p>
    <w:p w14:paraId="3F36FF68" w14:textId="77777777" w:rsidR="00DF33E0" w:rsidRPr="00E706E7" w:rsidRDefault="00DF33E0" w:rsidP="00DF33E0">
      <w:pPr>
        <w:pStyle w:val="subsection"/>
      </w:pPr>
      <w:r w:rsidRPr="00E706E7">
        <w:tab/>
        <w:t>(4)</w:t>
      </w:r>
      <w:r w:rsidRPr="00E706E7">
        <w:tab/>
        <w:t xml:space="preserve">A notice given under </w:t>
      </w:r>
      <w:r w:rsidR="003C714C" w:rsidRPr="00E706E7">
        <w:t>subsection (</w:t>
      </w:r>
      <w:r w:rsidRPr="00E706E7">
        <w:t>2) or (3) is not a legislative instrument.</w:t>
      </w:r>
    </w:p>
    <w:p w14:paraId="3BF108E1" w14:textId="77777777" w:rsidR="00DF33E0" w:rsidRPr="00E706E7" w:rsidRDefault="00DF33E0" w:rsidP="00DF33E0">
      <w:pPr>
        <w:pStyle w:val="ActHead5"/>
      </w:pPr>
      <w:bookmarkStart w:id="321" w:name="_Toc155339720"/>
      <w:r w:rsidRPr="00F42C20">
        <w:rPr>
          <w:rStyle w:val="CharSectno"/>
        </w:rPr>
        <w:t>103H</w:t>
      </w:r>
      <w:r w:rsidRPr="00E706E7">
        <w:t xml:space="preserve">  Ascertaining the fair value of other capital instruments</w:t>
      </w:r>
      <w:bookmarkEnd w:id="321"/>
    </w:p>
    <w:p w14:paraId="28EE803F" w14:textId="77777777" w:rsidR="00DF33E0" w:rsidRPr="00E706E7" w:rsidRDefault="00DF33E0" w:rsidP="00DF33E0">
      <w:pPr>
        <w:pStyle w:val="subsection"/>
      </w:pPr>
      <w:r w:rsidRPr="00E706E7">
        <w:tab/>
        <w:t>(1)</w:t>
      </w:r>
      <w:r w:rsidRPr="00E706E7">
        <w:tab/>
        <w:t>APRA must comply with this section before giving a recapitalisation direction that directs a general insurer to issue capital instruments other than shares, or rights to acquire shares, in the insurer.</w:t>
      </w:r>
    </w:p>
    <w:p w14:paraId="60BAC8ED" w14:textId="77777777" w:rsidR="00DF33E0" w:rsidRPr="00E706E7" w:rsidRDefault="00DF33E0" w:rsidP="00DF33E0">
      <w:pPr>
        <w:pStyle w:val="subsection"/>
      </w:pPr>
      <w:r w:rsidRPr="00E706E7">
        <w:tab/>
        <w:t>(2)</w:t>
      </w:r>
      <w:r w:rsidRPr="00E706E7">
        <w:tab/>
        <w:t>APRA must comply with any requirements of the regulations relating to ascertaining the fair value of the capital instruments.</w:t>
      </w:r>
    </w:p>
    <w:p w14:paraId="78BB1658" w14:textId="77777777" w:rsidR="00DF33E0" w:rsidRPr="00E706E7" w:rsidRDefault="00DF33E0" w:rsidP="00DF33E0">
      <w:pPr>
        <w:pStyle w:val="subsection"/>
      </w:pPr>
      <w:r w:rsidRPr="00E706E7">
        <w:tab/>
        <w:t>(3)</w:t>
      </w:r>
      <w:r w:rsidRPr="00E706E7">
        <w:tab/>
        <w:t>Regulations made for the purposes of this section may specify different requirements in relation to different kinds of capital instruments.</w:t>
      </w:r>
    </w:p>
    <w:p w14:paraId="3C551D8A" w14:textId="77777777" w:rsidR="00DF33E0" w:rsidRPr="00E706E7" w:rsidRDefault="00DF33E0" w:rsidP="00DF33E0">
      <w:pPr>
        <w:pStyle w:val="ActHead5"/>
      </w:pPr>
      <w:bookmarkStart w:id="322" w:name="_Toc155339721"/>
      <w:r w:rsidRPr="00F42C20">
        <w:rPr>
          <w:rStyle w:val="CharSectno"/>
        </w:rPr>
        <w:t>103J</w:t>
      </w:r>
      <w:r w:rsidRPr="00E706E7">
        <w:t xml:space="preserve">  Contravention of certain provisions does not affect the validity of recapitalisation direction etc.</w:t>
      </w:r>
      <w:bookmarkEnd w:id="322"/>
    </w:p>
    <w:p w14:paraId="285AFC71" w14:textId="77777777" w:rsidR="00DF33E0" w:rsidRPr="00E706E7" w:rsidRDefault="00DF33E0" w:rsidP="00DF33E0">
      <w:pPr>
        <w:pStyle w:val="subsection"/>
      </w:pPr>
      <w:r w:rsidRPr="00E706E7">
        <w:tab/>
      </w:r>
      <w:r w:rsidRPr="00E706E7">
        <w:tab/>
        <w:t>A contravention of:</w:t>
      </w:r>
    </w:p>
    <w:p w14:paraId="45935590" w14:textId="77777777" w:rsidR="00DF33E0" w:rsidRPr="00E706E7" w:rsidRDefault="00DF33E0" w:rsidP="00DF33E0">
      <w:pPr>
        <w:pStyle w:val="paragraph"/>
      </w:pPr>
      <w:r w:rsidRPr="00E706E7">
        <w:tab/>
        <w:t>(a)</w:t>
      </w:r>
      <w:r w:rsidRPr="00E706E7">
        <w:tab/>
      </w:r>
      <w:r w:rsidR="00F42C20">
        <w:t>section 1</w:t>
      </w:r>
      <w:r w:rsidRPr="00E706E7">
        <w:t>03E or sub</w:t>
      </w:r>
      <w:r w:rsidR="00F42C20">
        <w:t>section 1</w:t>
      </w:r>
      <w:r w:rsidRPr="00E706E7">
        <w:t>03F(1) or 103G(1); or</w:t>
      </w:r>
    </w:p>
    <w:p w14:paraId="40465F56" w14:textId="77777777" w:rsidR="00DF33E0" w:rsidRPr="00E706E7" w:rsidRDefault="00DF33E0" w:rsidP="00DF33E0">
      <w:pPr>
        <w:pStyle w:val="paragraph"/>
      </w:pPr>
      <w:r w:rsidRPr="00E706E7">
        <w:tab/>
        <w:t>(b)</w:t>
      </w:r>
      <w:r w:rsidRPr="00E706E7">
        <w:tab/>
      </w:r>
      <w:r w:rsidR="00F42C20">
        <w:t>section 1</w:t>
      </w:r>
      <w:r w:rsidRPr="00E706E7">
        <w:t>03H or regulations made for the purposes of that subsection;</w:t>
      </w:r>
    </w:p>
    <w:p w14:paraId="66C440E7" w14:textId="77777777" w:rsidR="00DF33E0" w:rsidRPr="00E706E7" w:rsidRDefault="00DF33E0" w:rsidP="00DF33E0">
      <w:pPr>
        <w:pStyle w:val="subsection2"/>
      </w:pPr>
      <w:r w:rsidRPr="00E706E7">
        <w:t>does not affect the validity of a recapitalisation direction or anything done in compliance with the direction.</w:t>
      </w:r>
    </w:p>
    <w:p w14:paraId="11FAD5E2" w14:textId="77777777" w:rsidR="00CA6158" w:rsidRPr="00E706E7" w:rsidRDefault="00CA6158" w:rsidP="00CA6158">
      <w:pPr>
        <w:pStyle w:val="ActHead5"/>
      </w:pPr>
      <w:bookmarkStart w:id="323" w:name="_Toc155339722"/>
      <w:r w:rsidRPr="008E78C3">
        <w:rPr>
          <w:rStyle w:val="CharSectno"/>
          <w:rFonts w:eastAsia="Calibri"/>
        </w:rPr>
        <w:t>103K</w:t>
      </w:r>
      <w:r w:rsidRPr="00E706E7">
        <w:t xml:space="preserve">  Recapitalisation direction not grounds for denial of obligations</w:t>
      </w:r>
      <w:bookmarkEnd w:id="323"/>
    </w:p>
    <w:p w14:paraId="5EEBEB28" w14:textId="77777777" w:rsidR="00CA6158" w:rsidRPr="00E706E7" w:rsidRDefault="00CA6158" w:rsidP="00CA6158">
      <w:pPr>
        <w:pStyle w:val="subsection"/>
      </w:pPr>
      <w:r w:rsidRPr="00E706E7">
        <w:tab/>
        <w:t>(1)</w:t>
      </w:r>
      <w:r w:rsidRPr="00E706E7">
        <w:tab/>
        <w:t>This section applies if a body corporate is party to a contract, whether the proper law of the contract is:</w:t>
      </w:r>
    </w:p>
    <w:p w14:paraId="1BA9563E" w14:textId="77777777" w:rsidR="00CA6158" w:rsidRPr="00E706E7" w:rsidRDefault="00CA6158" w:rsidP="00CA6158">
      <w:pPr>
        <w:pStyle w:val="paragraph"/>
      </w:pPr>
      <w:r w:rsidRPr="00E706E7">
        <w:tab/>
        <w:t>(a)</w:t>
      </w:r>
      <w:r w:rsidRPr="00E706E7">
        <w:tab/>
        <w:t>Australian law (including the law of a State or Territory); or</w:t>
      </w:r>
    </w:p>
    <w:p w14:paraId="4A5E53E7" w14:textId="77777777" w:rsidR="00CA6158" w:rsidRPr="00E706E7" w:rsidRDefault="00CA6158" w:rsidP="00CA6158">
      <w:pPr>
        <w:pStyle w:val="paragraph"/>
      </w:pPr>
      <w:r w:rsidRPr="00E706E7">
        <w:tab/>
        <w:t>(b)</w:t>
      </w:r>
      <w:r w:rsidRPr="00E706E7">
        <w:tab/>
        <w:t>law of a foreign country (including the law of part of a foreign country).</w:t>
      </w:r>
    </w:p>
    <w:p w14:paraId="1FC5946B" w14:textId="77777777" w:rsidR="00CA6158" w:rsidRPr="00E706E7" w:rsidRDefault="00CA6158" w:rsidP="00CA6158">
      <w:pPr>
        <w:pStyle w:val="subsection"/>
      </w:pPr>
      <w:r w:rsidRPr="00E706E7">
        <w:tab/>
        <w:t>(2)</w:t>
      </w:r>
      <w:r w:rsidRPr="00E706E7">
        <w:tab/>
        <w:t xml:space="preserve">None of the matters mentioned in </w:t>
      </w:r>
      <w:r w:rsidR="003C714C" w:rsidRPr="00E706E7">
        <w:t>subsection (</w:t>
      </w:r>
      <w:r w:rsidRPr="00E706E7">
        <w:t>3) allows the contract, or a party to the contract (other than the body corporate), to do any of the following:</w:t>
      </w:r>
    </w:p>
    <w:p w14:paraId="79DB9BFE" w14:textId="77777777" w:rsidR="00CA6158" w:rsidRPr="00E706E7" w:rsidRDefault="00CA6158" w:rsidP="00CA6158">
      <w:pPr>
        <w:pStyle w:val="paragraph"/>
      </w:pPr>
      <w:r w:rsidRPr="00E706E7">
        <w:tab/>
        <w:t>(a)</w:t>
      </w:r>
      <w:r w:rsidRPr="00E706E7">
        <w:tab/>
        <w:t>deny any obligations under the contract;</w:t>
      </w:r>
    </w:p>
    <w:p w14:paraId="78FC5848" w14:textId="77777777" w:rsidR="00CA6158" w:rsidRPr="00E706E7" w:rsidRDefault="00CA6158" w:rsidP="00CA6158">
      <w:pPr>
        <w:pStyle w:val="paragraph"/>
      </w:pPr>
      <w:r w:rsidRPr="00E706E7">
        <w:tab/>
        <w:t>(b)</w:t>
      </w:r>
      <w:r w:rsidRPr="00E706E7">
        <w:tab/>
        <w:t>accelerate any debt under the contract;</w:t>
      </w:r>
    </w:p>
    <w:p w14:paraId="03D3A97D" w14:textId="77777777" w:rsidR="00CA6158" w:rsidRPr="00E706E7" w:rsidRDefault="00CA6158" w:rsidP="00CA6158">
      <w:pPr>
        <w:pStyle w:val="paragraph"/>
      </w:pPr>
      <w:r w:rsidRPr="00E706E7">
        <w:tab/>
        <w:t>(c)</w:t>
      </w:r>
      <w:r w:rsidRPr="00E706E7">
        <w:tab/>
        <w:t>close out any transaction relating to the contract;</w:t>
      </w:r>
    </w:p>
    <w:p w14:paraId="6A19C01A" w14:textId="77777777" w:rsidR="00CA6158" w:rsidRPr="00E706E7" w:rsidRDefault="00CA6158" w:rsidP="00CA6158">
      <w:pPr>
        <w:pStyle w:val="paragraph"/>
      </w:pPr>
      <w:r w:rsidRPr="00E706E7">
        <w:tab/>
        <w:t>(d)</w:t>
      </w:r>
      <w:r w:rsidRPr="00E706E7">
        <w:tab/>
        <w:t>enforce any security under the contract.</w:t>
      </w:r>
    </w:p>
    <w:p w14:paraId="78EB9F47" w14:textId="77777777" w:rsidR="00CA6158" w:rsidRPr="00E706E7" w:rsidRDefault="00CA6158" w:rsidP="00CA6158">
      <w:pPr>
        <w:pStyle w:val="subsection"/>
      </w:pPr>
      <w:r w:rsidRPr="00E706E7">
        <w:tab/>
        <w:t>(3)</w:t>
      </w:r>
      <w:r w:rsidRPr="00E706E7">
        <w:tab/>
        <w:t>The matters are as follows:</w:t>
      </w:r>
    </w:p>
    <w:p w14:paraId="024A4DF9" w14:textId="77777777" w:rsidR="00CA6158" w:rsidRPr="00E706E7" w:rsidRDefault="00CA6158" w:rsidP="00CA6158">
      <w:pPr>
        <w:pStyle w:val="paragraph"/>
      </w:pPr>
      <w:r w:rsidRPr="00E706E7">
        <w:tab/>
        <w:t>(a)</w:t>
      </w:r>
      <w:r w:rsidRPr="00E706E7">
        <w:tab/>
        <w:t>the body corporate being subject to a recapitalisation direction;</w:t>
      </w:r>
    </w:p>
    <w:p w14:paraId="779E0193" w14:textId="77777777" w:rsidR="00CA6158" w:rsidRPr="00E706E7" w:rsidRDefault="00CA6158" w:rsidP="00CA6158">
      <w:pPr>
        <w:pStyle w:val="paragraph"/>
      </w:pPr>
      <w:r w:rsidRPr="00E706E7">
        <w:tab/>
        <w:t>(b)</w:t>
      </w:r>
      <w:r w:rsidRPr="00E706E7">
        <w:tab/>
        <w:t>if the body corporate is a member of a relevant group of bodies corporate—another member of the group being subject to a recapitalisation direction.</w:t>
      </w:r>
    </w:p>
    <w:p w14:paraId="03AF667C" w14:textId="77777777" w:rsidR="00DF33E0" w:rsidRPr="00E706E7" w:rsidRDefault="00DF33E0" w:rsidP="00DF33E0">
      <w:pPr>
        <w:pStyle w:val="ActHead5"/>
      </w:pPr>
      <w:bookmarkStart w:id="324" w:name="_Toc155339723"/>
      <w:r w:rsidRPr="00F42C20">
        <w:rPr>
          <w:rStyle w:val="CharSectno"/>
        </w:rPr>
        <w:t>103L</w:t>
      </w:r>
      <w:r w:rsidRPr="00E706E7">
        <w:t xml:space="preserve">  Supply of information about issue and revocation of recapitalisation directions</w:t>
      </w:r>
      <w:bookmarkEnd w:id="324"/>
    </w:p>
    <w:p w14:paraId="7AFB53D2" w14:textId="77777777" w:rsidR="00DF33E0" w:rsidRPr="00E706E7" w:rsidRDefault="00DF33E0" w:rsidP="00DF33E0">
      <w:pPr>
        <w:pStyle w:val="SubsectionHead"/>
      </w:pPr>
      <w:r w:rsidRPr="00E706E7">
        <w:t>Power to publish notice of recapitalisation directions in Gazette</w:t>
      </w:r>
    </w:p>
    <w:p w14:paraId="16CBA903" w14:textId="77777777" w:rsidR="00DF33E0" w:rsidRPr="00E706E7" w:rsidRDefault="00DF33E0" w:rsidP="00DF33E0">
      <w:pPr>
        <w:pStyle w:val="subsection"/>
      </w:pPr>
      <w:r w:rsidRPr="00E706E7">
        <w:tab/>
        <w:t>(1)</w:t>
      </w:r>
      <w:r w:rsidRPr="00E706E7">
        <w:tab/>
        <w:t xml:space="preserve">APRA may publish in the </w:t>
      </w:r>
      <w:r w:rsidRPr="00E706E7">
        <w:rPr>
          <w:i/>
        </w:rPr>
        <w:t xml:space="preserve">Gazette </w:t>
      </w:r>
      <w:r w:rsidRPr="00E706E7">
        <w:t>notice of a recapitalisation direction.</w:t>
      </w:r>
    </w:p>
    <w:p w14:paraId="1E1F862C" w14:textId="77777777" w:rsidR="00DF33E0" w:rsidRPr="00E706E7" w:rsidRDefault="00DF33E0" w:rsidP="00DF33E0">
      <w:pPr>
        <w:pStyle w:val="subsection"/>
      </w:pPr>
      <w:r w:rsidRPr="00E706E7">
        <w:tab/>
        <w:t>(2)</w:t>
      </w:r>
      <w:r w:rsidRPr="00E706E7">
        <w:tab/>
        <w:t>The notice must include:</w:t>
      </w:r>
    </w:p>
    <w:p w14:paraId="3A6B14A9" w14:textId="77777777" w:rsidR="00DF33E0" w:rsidRPr="00E706E7" w:rsidRDefault="00DF33E0" w:rsidP="00DF33E0">
      <w:pPr>
        <w:pStyle w:val="paragraph"/>
      </w:pPr>
      <w:r w:rsidRPr="00E706E7">
        <w:tab/>
        <w:t>(a)</w:t>
      </w:r>
      <w:r w:rsidRPr="00E706E7">
        <w:tab/>
        <w:t>the name of the general insurer that is given the direction; and</w:t>
      </w:r>
    </w:p>
    <w:p w14:paraId="39046698" w14:textId="77777777" w:rsidR="00DF33E0" w:rsidRPr="00E706E7" w:rsidRDefault="00DF33E0" w:rsidP="00DF33E0">
      <w:pPr>
        <w:pStyle w:val="paragraph"/>
      </w:pPr>
      <w:r w:rsidRPr="00E706E7">
        <w:tab/>
        <w:t>(b)</w:t>
      </w:r>
      <w:r w:rsidRPr="00E706E7">
        <w:tab/>
        <w:t>a summary of the direction.</w:t>
      </w:r>
    </w:p>
    <w:p w14:paraId="78E0AED4" w14:textId="77777777" w:rsidR="00DF33E0" w:rsidRPr="00E706E7" w:rsidRDefault="00DF33E0" w:rsidP="00DF33E0">
      <w:pPr>
        <w:pStyle w:val="SubsectionHead"/>
      </w:pPr>
      <w:r w:rsidRPr="00E706E7">
        <w:t>Requirement to publish notice of revocation of certain recapitalisation directions in Gazette</w:t>
      </w:r>
    </w:p>
    <w:p w14:paraId="5EA00482" w14:textId="77777777" w:rsidR="00DF33E0" w:rsidRPr="00E706E7" w:rsidRDefault="00DF33E0" w:rsidP="00DF33E0">
      <w:pPr>
        <w:pStyle w:val="subsection"/>
      </w:pPr>
      <w:r w:rsidRPr="00E706E7">
        <w:tab/>
        <w:t>(3)</w:t>
      </w:r>
      <w:r w:rsidRPr="00E706E7">
        <w:tab/>
        <w:t xml:space="preserve">If APRA publishes notice of a recapitalisation direction and later revokes the direction, APRA must publish in the </w:t>
      </w:r>
      <w:r w:rsidRPr="00E706E7">
        <w:rPr>
          <w:i/>
        </w:rPr>
        <w:t>Gazette</w:t>
      </w:r>
      <w:r w:rsidRPr="00E706E7">
        <w:t xml:space="preserve"> notice of that revocation as soon as practicable after the revocation.</w:t>
      </w:r>
    </w:p>
    <w:p w14:paraId="3BD9D50E" w14:textId="77777777" w:rsidR="00DF33E0" w:rsidRPr="00E706E7" w:rsidRDefault="00DF33E0" w:rsidP="00DF33E0">
      <w:pPr>
        <w:pStyle w:val="subsection"/>
      </w:pPr>
      <w:r w:rsidRPr="00E706E7">
        <w:tab/>
        <w:t>(4)</w:t>
      </w:r>
      <w:r w:rsidRPr="00E706E7">
        <w:tab/>
        <w:t>Failure to publish notice of the revocation does not affect the validity of the revocation.</w:t>
      </w:r>
    </w:p>
    <w:p w14:paraId="2ECF4E28" w14:textId="77777777" w:rsidR="00DF33E0" w:rsidRPr="00E706E7" w:rsidRDefault="00DF33E0" w:rsidP="00DF33E0">
      <w:pPr>
        <w:pStyle w:val="SubsectionHead"/>
      </w:pPr>
      <w:r w:rsidRPr="00E706E7">
        <w:t>Requirement to provide information about recapitalisation direction to Minister and Reserve Bank</w:t>
      </w:r>
    </w:p>
    <w:p w14:paraId="61F626BA" w14:textId="77777777" w:rsidR="00DF33E0" w:rsidRPr="00E706E7" w:rsidRDefault="00DF33E0" w:rsidP="00DF33E0">
      <w:pPr>
        <w:pStyle w:val="subsection"/>
      </w:pPr>
      <w:r w:rsidRPr="00E706E7">
        <w:tab/>
        <w:t>(5)</w:t>
      </w:r>
      <w:r w:rsidRPr="00E706E7">
        <w:tab/>
        <w:t>If the Minister or the Reserve Bank requests APRA to provide information about:</w:t>
      </w:r>
    </w:p>
    <w:p w14:paraId="3B389160" w14:textId="77777777" w:rsidR="00DF33E0" w:rsidRPr="00E706E7" w:rsidRDefault="00DF33E0" w:rsidP="00DF33E0">
      <w:pPr>
        <w:pStyle w:val="paragraph"/>
      </w:pPr>
      <w:r w:rsidRPr="00E706E7">
        <w:tab/>
        <w:t>(a)</w:t>
      </w:r>
      <w:r w:rsidRPr="00E706E7">
        <w:tab/>
        <w:t>any recapitalisation directions in respect of a particular general insurer; or</w:t>
      </w:r>
    </w:p>
    <w:p w14:paraId="042DE79F" w14:textId="77777777" w:rsidR="00DF33E0" w:rsidRPr="00E706E7" w:rsidRDefault="00DF33E0" w:rsidP="00DF33E0">
      <w:pPr>
        <w:pStyle w:val="paragraph"/>
      </w:pPr>
      <w:r w:rsidRPr="00E706E7">
        <w:tab/>
        <w:t>(b)</w:t>
      </w:r>
      <w:r w:rsidRPr="00E706E7">
        <w:tab/>
        <w:t>any recapitalisation directions made during a specified period in respect of any general insurers;</w:t>
      </w:r>
    </w:p>
    <w:p w14:paraId="701B66C5" w14:textId="77777777" w:rsidR="00DF33E0" w:rsidRPr="00E706E7" w:rsidRDefault="00DF33E0" w:rsidP="00DF33E0">
      <w:pPr>
        <w:pStyle w:val="subsection2"/>
      </w:pPr>
      <w:r w:rsidRPr="00E706E7">
        <w:t>APRA must comply with the request.</w:t>
      </w:r>
    </w:p>
    <w:p w14:paraId="6642939E" w14:textId="77777777" w:rsidR="00DF33E0" w:rsidRPr="00E706E7" w:rsidRDefault="00DF33E0" w:rsidP="00DF33E0">
      <w:pPr>
        <w:pStyle w:val="SubsectionHead"/>
      </w:pPr>
      <w:r w:rsidRPr="00E706E7">
        <w:t>Power to inform Minister and Reserve Bank of recapitalisation direction</w:t>
      </w:r>
    </w:p>
    <w:p w14:paraId="2325FE93" w14:textId="77777777" w:rsidR="00DF33E0" w:rsidRPr="00E706E7" w:rsidRDefault="00DF33E0" w:rsidP="00DF33E0">
      <w:pPr>
        <w:pStyle w:val="subsection"/>
      </w:pPr>
      <w:r w:rsidRPr="00E706E7">
        <w:tab/>
        <w:t>(6)</w:t>
      </w:r>
      <w:r w:rsidRPr="00E706E7">
        <w:tab/>
        <w:t>APRA may provide any information that APRA considers appropriate to the Minister or the Reserve Bank about any recapitalisation directions, or revocations of recapitalisation directions, in respect of any general insurer, at any time.</w:t>
      </w:r>
    </w:p>
    <w:p w14:paraId="03A40FA5" w14:textId="77777777" w:rsidR="00DF33E0" w:rsidRPr="00E706E7" w:rsidRDefault="00DF33E0" w:rsidP="00DF33E0">
      <w:pPr>
        <w:pStyle w:val="SubsectionHead"/>
      </w:pPr>
      <w:r w:rsidRPr="00E706E7">
        <w:t>Requirement to inform Minister and Reserve Bank of revocation of recapitalisation direction if informed of making of direction</w:t>
      </w:r>
    </w:p>
    <w:p w14:paraId="47F8CFEF" w14:textId="77777777" w:rsidR="00DF33E0" w:rsidRPr="00E706E7" w:rsidRDefault="00DF33E0" w:rsidP="00DF33E0">
      <w:pPr>
        <w:pStyle w:val="subsection"/>
      </w:pPr>
      <w:r w:rsidRPr="00E706E7">
        <w:tab/>
        <w:t>(7)</w:t>
      </w:r>
      <w:r w:rsidRPr="00E706E7">
        <w:tab/>
        <w:t>If APRA:</w:t>
      </w:r>
    </w:p>
    <w:p w14:paraId="2F4DD6FF" w14:textId="77777777" w:rsidR="00DF33E0" w:rsidRPr="00E706E7" w:rsidRDefault="00DF33E0" w:rsidP="00DF33E0">
      <w:pPr>
        <w:pStyle w:val="paragraph"/>
      </w:pPr>
      <w:r w:rsidRPr="00E706E7">
        <w:tab/>
        <w:t>(a)</w:t>
      </w:r>
      <w:r w:rsidRPr="00E706E7">
        <w:tab/>
        <w:t>provides the Minister or the Reserve Bank with information about a recapitalisation direction; and</w:t>
      </w:r>
    </w:p>
    <w:p w14:paraId="583DBFF0" w14:textId="77777777" w:rsidR="00DF33E0" w:rsidRPr="00E706E7" w:rsidRDefault="00DF33E0" w:rsidP="00DF33E0">
      <w:pPr>
        <w:pStyle w:val="paragraph"/>
      </w:pPr>
      <w:r w:rsidRPr="00E706E7">
        <w:tab/>
        <w:t>(b)</w:t>
      </w:r>
      <w:r w:rsidRPr="00E706E7">
        <w:tab/>
        <w:t>later revokes the direction;</w:t>
      </w:r>
    </w:p>
    <w:p w14:paraId="53F94915" w14:textId="77777777" w:rsidR="00DF33E0" w:rsidRPr="00E706E7" w:rsidRDefault="00DF33E0" w:rsidP="00DF33E0">
      <w:pPr>
        <w:pStyle w:val="subsection2"/>
      </w:pPr>
      <w:r w:rsidRPr="00E706E7">
        <w:t>APRA must notify that person of the revocation of the direction as soon as practicable after the revocation.</w:t>
      </w:r>
    </w:p>
    <w:p w14:paraId="1D757DE0" w14:textId="77777777" w:rsidR="00DF33E0" w:rsidRPr="00E706E7" w:rsidRDefault="00DF33E0" w:rsidP="00DF33E0">
      <w:pPr>
        <w:pStyle w:val="subsection"/>
      </w:pPr>
      <w:r w:rsidRPr="00E706E7">
        <w:tab/>
        <w:t>(8)</w:t>
      </w:r>
      <w:r w:rsidRPr="00E706E7">
        <w:tab/>
        <w:t>Failure to notify the person does not affect the validity of the revocation.</w:t>
      </w:r>
    </w:p>
    <w:p w14:paraId="3F6ACCA6" w14:textId="77777777" w:rsidR="00DF33E0" w:rsidRPr="00E706E7" w:rsidRDefault="00DF33E0" w:rsidP="00DF33E0">
      <w:pPr>
        <w:pStyle w:val="ActHead5"/>
      </w:pPr>
      <w:bookmarkStart w:id="325" w:name="_Toc155339724"/>
      <w:r w:rsidRPr="00F42C20">
        <w:rPr>
          <w:rStyle w:val="CharSectno"/>
        </w:rPr>
        <w:t>103M</w:t>
      </w:r>
      <w:r w:rsidRPr="00E706E7">
        <w:t xml:space="preserve">  Non</w:t>
      </w:r>
      <w:r w:rsidR="00F42C20">
        <w:noBreakHyphen/>
      </w:r>
      <w:r w:rsidRPr="00E706E7">
        <w:t>compliance with a recapitalisation direction</w:t>
      </w:r>
      <w:bookmarkEnd w:id="325"/>
    </w:p>
    <w:p w14:paraId="7F39C0B6" w14:textId="77777777" w:rsidR="00DF33E0" w:rsidRPr="00E706E7" w:rsidRDefault="00DF33E0" w:rsidP="00DF33E0">
      <w:pPr>
        <w:pStyle w:val="subsection"/>
      </w:pPr>
      <w:r w:rsidRPr="00E706E7">
        <w:tab/>
        <w:t>(1)</w:t>
      </w:r>
      <w:r w:rsidRPr="00E706E7">
        <w:tab/>
        <w:t>A general insurer commits an offence if:</w:t>
      </w:r>
    </w:p>
    <w:p w14:paraId="65A30019" w14:textId="77777777" w:rsidR="00DF33E0" w:rsidRPr="00E706E7" w:rsidRDefault="00DF33E0" w:rsidP="00DF33E0">
      <w:pPr>
        <w:pStyle w:val="paragraph"/>
      </w:pPr>
      <w:r w:rsidRPr="00E706E7">
        <w:tab/>
        <w:t>(a)</w:t>
      </w:r>
      <w:r w:rsidRPr="00E706E7">
        <w:tab/>
        <w:t>the insurer does, or refuses or fails to do, an act; and</w:t>
      </w:r>
    </w:p>
    <w:p w14:paraId="3947B432" w14:textId="77777777" w:rsidR="00DF33E0" w:rsidRPr="00E706E7" w:rsidRDefault="00DF33E0" w:rsidP="00DF33E0">
      <w:pPr>
        <w:pStyle w:val="paragraph"/>
      </w:pPr>
      <w:r w:rsidRPr="00E706E7">
        <w:tab/>
        <w:t>(b)</w:t>
      </w:r>
      <w:r w:rsidRPr="00E706E7">
        <w:tab/>
        <w:t>doing, or refusing or failing to do, the act results in a contravention of a recapitalisation direction given to the insurer.</w:t>
      </w:r>
    </w:p>
    <w:p w14:paraId="0ED8B856" w14:textId="77777777" w:rsidR="00DF33E0" w:rsidRPr="00E706E7" w:rsidRDefault="00DF33E0" w:rsidP="00DF33E0">
      <w:pPr>
        <w:pStyle w:val="Penalty"/>
      </w:pPr>
      <w:r w:rsidRPr="00E706E7">
        <w:t>Penalty:</w:t>
      </w:r>
      <w:r w:rsidRPr="00E706E7">
        <w:tab/>
        <w:t>50 penalty units.</w:t>
      </w:r>
    </w:p>
    <w:p w14:paraId="2B246A60" w14:textId="77777777" w:rsidR="00DF33E0" w:rsidRPr="00E706E7" w:rsidRDefault="00DF33E0" w:rsidP="00DF33E0">
      <w:pPr>
        <w:pStyle w:val="subsection"/>
      </w:pPr>
      <w:r w:rsidRPr="00E706E7">
        <w:tab/>
        <w:t>(2)</w:t>
      </w:r>
      <w:r w:rsidRPr="00E706E7">
        <w:tab/>
        <w:t xml:space="preserve">However, </w:t>
      </w:r>
      <w:r w:rsidR="003C714C" w:rsidRPr="00E706E7">
        <w:t>subsection (</w:t>
      </w:r>
      <w:r w:rsidRPr="00E706E7">
        <w:t>1) does not apply if:</w:t>
      </w:r>
    </w:p>
    <w:p w14:paraId="2F11A205" w14:textId="77777777" w:rsidR="00DF33E0" w:rsidRPr="00E706E7" w:rsidRDefault="00DF33E0" w:rsidP="00DF33E0">
      <w:pPr>
        <w:pStyle w:val="paragraph"/>
      </w:pPr>
      <w:r w:rsidRPr="00E706E7">
        <w:tab/>
        <w:t>(a)</w:t>
      </w:r>
      <w:r w:rsidRPr="00E706E7">
        <w:tab/>
        <w:t>the insurer made reasonable efforts to comply with the recapitalisation direction; and</w:t>
      </w:r>
    </w:p>
    <w:p w14:paraId="528155AF" w14:textId="77777777" w:rsidR="00DF33E0" w:rsidRPr="00E706E7" w:rsidRDefault="00DF33E0" w:rsidP="00DF33E0">
      <w:pPr>
        <w:pStyle w:val="paragraph"/>
      </w:pPr>
      <w:r w:rsidRPr="00E706E7">
        <w:tab/>
        <w:t>(b)</w:t>
      </w:r>
      <w:r w:rsidRPr="00E706E7">
        <w:tab/>
        <w:t>the insurer’s contravention is due to circumstances beyond the insurer’s control.</w:t>
      </w:r>
    </w:p>
    <w:p w14:paraId="46C0F96F" w14:textId="77777777" w:rsidR="00DF33E0" w:rsidRPr="00E706E7" w:rsidRDefault="00DF33E0" w:rsidP="00DF33E0">
      <w:pPr>
        <w:pStyle w:val="notetext"/>
      </w:pPr>
      <w:r w:rsidRPr="00E706E7">
        <w:t>Note:</w:t>
      </w:r>
      <w:r w:rsidRPr="00E706E7">
        <w:tab/>
        <w:t xml:space="preserve">A defendant bears an evidential burden in relation to the matter in </w:t>
      </w:r>
      <w:r w:rsidR="003C714C" w:rsidRPr="00E706E7">
        <w:t>subsection (</w:t>
      </w:r>
      <w:r w:rsidRPr="00E706E7">
        <w:t>2) (see sub</w:t>
      </w:r>
      <w:r w:rsidR="00F42C20">
        <w:t>section 1</w:t>
      </w:r>
      <w:r w:rsidRPr="00E706E7">
        <w:t xml:space="preserve">3.3(3) of the </w:t>
      </w:r>
      <w:r w:rsidRPr="00E706E7">
        <w:rPr>
          <w:i/>
        </w:rPr>
        <w:t>Criminal Code</w:t>
      </w:r>
      <w:r w:rsidRPr="00E706E7">
        <w:t>).</w:t>
      </w:r>
    </w:p>
    <w:p w14:paraId="742DEF83" w14:textId="77777777" w:rsidR="00DF33E0" w:rsidRPr="00E706E7" w:rsidRDefault="00DF33E0" w:rsidP="00DF33E0">
      <w:pPr>
        <w:pStyle w:val="subsection"/>
      </w:pPr>
      <w:r w:rsidRPr="00E706E7">
        <w:tab/>
        <w:t>(3)</w:t>
      </w:r>
      <w:r w:rsidRPr="00E706E7">
        <w:tab/>
        <w:t xml:space="preserve">If a general insurer does, or refuses or fails to do, an act in circumstances that give rise to the insurer committing an offence against </w:t>
      </w:r>
      <w:r w:rsidR="003C714C" w:rsidRPr="00E706E7">
        <w:t>subsection (</w:t>
      </w:r>
      <w:r w:rsidRPr="00E706E7">
        <w:t>1), the insurer commits an offence against that subsection in respect of:</w:t>
      </w:r>
    </w:p>
    <w:p w14:paraId="214A6CC7" w14:textId="77777777" w:rsidR="00DF33E0" w:rsidRPr="00E706E7" w:rsidRDefault="00DF33E0" w:rsidP="00DF33E0">
      <w:pPr>
        <w:pStyle w:val="paragraph"/>
      </w:pPr>
      <w:r w:rsidRPr="00E706E7">
        <w:tab/>
        <w:t>(a)</w:t>
      </w:r>
      <w:r w:rsidRPr="00E706E7">
        <w:tab/>
        <w:t>the first day on which the offence is committed; and</w:t>
      </w:r>
    </w:p>
    <w:p w14:paraId="3F3BCF42" w14:textId="77777777" w:rsidR="00DF33E0" w:rsidRPr="00E706E7" w:rsidRDefault="00DF33E0" w:rsidP="00DF33E0">
      <w:pPr>
        <w:pStyle w:val="paragraph"/>
      </w:pPr>
      <w:r w:rsidRPr="00E706E7">
        <w:tab/>
        <w:t>(b)</w:t>
      </w:r>
      <w:r w:rsidRPr="00E706E7">
        <w:tab/>
        <w:t>each subsequent day (if any) on which the circumstances that gave rise to the insurer committing the offence continue (including the day of conviction for any such offence or any later day).</w:t>
      </w:r>
    </w:p>
    <w:p w14:paraId="748ADCF5" w14:textId="77777777" w:rsidR="00DF33E0" w:rsidRPr="00E706E7" w:rsidRDefault="00DF33E0" w:rsidP="00DF33E0">
      <w:pPr>
        <w:pStyle w:val="notetext"/>
      </w:pPr>
      <w:r w:rsidRPr="00E706E7">
        <w:t>Note:</w:t>
      </w:r>
      <w:r w:rsidRPr="00E706E7">
        <w:tab/>
        <w:t>This subsection is not intended to imply that section</w:t>
      </w:r>
      <w:r w:rsidR="003C714C" w:rsidRPr="00E706E7">
        <w:t> </w:t>
      </w:r>
      <w:r w:rsidRPr="00E706E7">
        <w:t xml:space="preserve">4K of the </w:t>
      </w:r>
      <w:r w:rsidRPr="00E706E7">
        <w:rPr>
          <w:i/>
        </w:rPr>
        <w:t>Crimes Act 1914</w:t>
      </w:r>
      <w:r w:rsidRPr="00E706E7">
        <w:t xml:space="preserve"> does not apply to offences against this Act or the regulations.</w:t>
      </w:r>
    </w:p>
    <w:p w14:paraId="0E4B95DF" w14:textId="77777777" w:rsidR="00DF33E0" w:rsidRPr="00E706E7" w:rsidRDefault="00DF33E0" w:rsidP="00DF33E0">
      <w:pPr>
        <w:pStyle w:val="subsection"/>
      </w:pPr>
      <w:r w:rsidRPr="00E706E7">
        <w:tab/>
        <w:t>(4)</w:t>
      </w:r>
      <w:r w:rsidRPr="00E706E7">
        <w:tab/>
        <w:t>An officer of a general insurer commits an offence if:</w:t>
      </w:r>
    </w:p>
    <w:p w14:paraId="04C15106" w14:textId="77777777" w:rsidR="00DF33E0" w:rsidRPr="00E706E7" w:rsidRDefault="00DF33E0" w:rsidP="00DF33E0">
      <w:pPr>
        <w:pStyle w:val="paragraph"/>
      </w:pPr>
      <w:r w:rsidRPr="00E706E7">
        <w:tab/>
        <w:t>(a)</w:t>
      </w:r>
      <w:r w:rsidRPr="00E706E7">
        <w:tab/>
        <w:t>the officer refuses or fails to take reasonable steps to ensure that the insurer complies with a recapitalisation direction given to the insurer; and</w:t>
      </w:r>
    </w:p>
    <w:p w14:paraId="074E11D3" w14:textId="77777777" w:rsidR="00DF33E0" w:rsidRPr="00E706E7" w:rsidRDefault="00DF33E0" w:rsidP="00DF33E0">
      <w:pPr>
        <w:pStyle w:val="paragraph"/>
      </w:pPr>
      <w:r w:rsidRPr="00E706E7">
        <w:tab/>
        <w:t>(b)</w:t>
      </w:r>
      <w:r w:rsidRPr="00E706E7">
        <w:tab/>
        <w:t>the officer’s duties include ensuring that the insurer complies with the direction, or with a class of directions that includes the direction.</w:t>
      </w:r>
    </w:p>
    <w:p w14:paraId="590E796F" w14:textId="77777777" w:rsidR="00DF33E0" w:rsidRPr="00E706E7" w:rsidRDefault="00DF33E0" w:rsidP="00DF33E0">
      <w:pPr>
        <w:pStyle w:val="Penalty"/>
      </w:pPr>
      <w:r w:rsidRPr="00E706E7">
        <w:t>Penalty:</w:t>
      </w:r>
      <w:r w:rsidRPr="00E706E7">
        <w:tab/>
        <w:t>50 penalty units.</w:t>
      </w:r>
    </w:p>
    <w:p w14:paraId="1B55707E" w14:textId="77777777" w:rsidR="00DF33E0" w:rsidRPr="00E706E7" w:rsidRDefault="00DF33E0" w:rsidP="00DF33E0">
      <w:pPr>
        <w:pStyle w:val="subsection"/>
      </w:pPr>
      <w:r w:rsidRPr="00E706E7">
        <w:tab/>
        <w:t>(5)</w:t>
      </w:r>
      <w:r w:rsidRPr="00E706E7">
        <w:tab/>
        <w:t xml:space="preserve">If an officer of a general insurer refuses or fails to take reasonable steps to ensure that the insurer complies with a recapitalisation direction given to the insurer in circumstances that give rise to the officer committing an offence against </w:t>
      </w:r>
      <w:r w:rsidR="003C714C" w:rsidRPr="00E706E7">
        <w:t>subsection (</w:t>
      </w:r>
      <w:r w:rsidRPr="00E706E7">
        <w:t>4), the officer commits an offence against that subsection in respect of:</w:t>
      </w:r>
    </w:p>
    <w:p w14:paraId="37C94B18" w14:textId="77777777" w:rsidR="00DF33E0" w:rsidRPr="00E706E7" w:rsidRDefault="00DF33E0" w:rsidP="00DF33E0">
      <w:pPr>
        <w:pStyle w:val="paragraph"/>
      </w:pPr>
      <w:r w:rsidRPr="00E706E7">
        <w:tab/>
        <w:t>(a)</w:t>
      </w:r>
      <w:r w:rsidRPr="00E706E7">
        <w:tab/>
        <w:t>the first day on which the offence is committed; and</w:t>
      </w:r>
    </w:p>
    <w:p w14:paraId="4052AFD6" w14:textId="77777777" w:rsidR="00DF33E0" w:rsidRPr="00E706E7" w:rsidRDefault="00DF33E0" w:rsidP="00DF33E0">
      <w:pPr>
        <w:pStyle w:val="paragraph"/>
      </w:pPr>
      <w:r w:rsidRPr="00E706E7">
        <w:tab/>
        <w:t>(b)</w:t>
      </w:r>
      <w:r w:rsidRPr="00E706E7">
        <w:tab/>
        <w:t>each subsequent day (if any) on which the circumstances that gave rise to the officer committing the offence continue (including the day of conviction for any such offence or any later day).</w:t>
      </w:r>
    </w:p>
    <w:p w14:paraId="3F306F99" w14:textId="77777777" w:rsidR="00DF33E0" w:rsidRPr="00E706E7" w:rsidRDefault="00DF33E0" w:rsidP="00DF33E0">
      <w:pPr>
        <w:pStyle w:val="notetext"/>
      </w:pPr>
      <w:r w:rsidRPr="00E706E7">
        <w:t>Note:</w:t>
      </w:r>
      <w:r w:rsidRPr="00E706E7">
        <w:tab/>
        <w:t>This subsection is not intended to imply that section</w:t>
      </w:r>
      <w:r w:rsidR="003C714C" w:rsidRPr="00E706E7">
        <w:t> </w:t>
      </w:r>
      <w:r w:rsidRPr="00E706E7">
        <w:t xml:space="preserve">4K of the </w:t>
      </w:r>
      <w:r w:rsidRPr="00E706E7">
        <w:rPr>
          <w:i/>
        </w:rPr>
        <w:t>Crimes Act 1914</w:t>
      </w:r>
      <w:r w:rsidRPr="00E706E7">
        <w:t xml:space="preserve"> does not apply to offences against this Act or the regulations.</w:t>
      </w:r>
    </w:p>
    <w:p w14:paraId="403605AB" w14:textId="77777777" w:rsidR="00DF33E0" w:rsidRPr="00E706E7" w:rsidRDefault="00DF33E0" w:rsidP="00DF33E0">
      <w:pPr>
        <w:pStyle w:val="subsection"/>
      </w:pPr>
      <w:r w:rsidRPr="00E706E7">
        <w:tab/>
        <w:t>(6)</w:t>
      </w:r>
      <w:r w:rsidRPr="00E706E7">
        <w:tab/>
        <w:t xml:space="preserve">In this section, </w:t>
      </w:r>
      <w:r w:rsidRPr="00E706E7">
        <w:rPr>
          <w:b/>
          <w:i/>
        </w:rPr>
        <w:t xml:space="preserve">officer </w:t>
      </w:r>
      <w:r w:rsidRPr="00E706E7">
        <w:t>has the meaning given by section</w:t>
      </w:r>
      <w:r w:rsidR="003C714C" w:rsidRPr="00E706E7">
        <w:t> </w:t>
      </w:r>
      <w:r w:rsidRPr="00E706E7">
        <w:t xml:space="preserve">9 of the </w:t>
      </w:r>
      <w:r w:rsidRPr="00E706E7">
        <w:rPr>
          <w:i/>
        </w:rPr>
        <w:t>Corporations Act 2001</w:t>
      </w:r>
      <w:r w:rsidRPr="00E706E7">
        <w:t>.</w:t>
      </w:r>
    </w:p>
    <w:p w14:paraId="738436BA" w14:textId="77777777" w:rsidR="00DF33E0" w:rsidRPr="00E706E7" w:rsidRDefault="00DF33E0" w:rsidP="00DF33E0">
      <w:pPr>
        <w:pStyle w:val="ActHead5"/>
      </w:pPr>
      <w:bookmarkStart w:id="326" w:name="_Toc155339725"/>
      <w:r w:rsidRPr="00F42C20">
        <w:rPr>
          <w:rStyle w:val="CharSectno"/>
        </w:rPr>
        <w:t>103N</w:t>
      </w:r>
      <w:r w:rsidRPr="00E706E7">
        <w:t xml:space="preserve">  Exceptions to Part IV of the </w:t>
      </w:r>
      <w:r w:rsidR="00352EBA" w:rsidRPr="00E706E7">
        <w:rPr>
          <w:i/>
        </w:rPr>
        <w:t>Competition and Consumer Act 2010</w:t>
      </w:r>
      <w:bookmarkEnd w:id="326"/>
    </w:p>
    <w:p w14:paraId="323473F5" w14:textId="77777777" w:rsidR="00DF33E0" w:rsidRPr="00E706E7" w:rsidRDefault="00DF33E0" w:rsidP="00DF33E0">
      <w:pPr>
        <w:pStyle w:val="subsection"/>
      </w:pPr>
      <w:r w:rsidRPr="00E706E7">
        <w:tab/>
      </w:r>
      <w:r w:rsidRPr="00E706E7">
        <w:tab/>
        <w:t>For the purposes of subsection</w:t>
      </w:r>
      <w:r w:rsidR="003C714C" w:rsidRPr="00E706E7">
        <w:t> </w:t>
      </w:r>
      <w:r w:rsidRPr="00E706E7">
        <w:t xml:space="preserve">51(1) of the </w:t>
      </w:r>
      <w:r w:rsidR="00352EBA" w:rsidRPr="00E706E7">
        <w:rPr>
          <w:i/>
        </w:rPr>
        <w:t>Competition and Consumer Act 2010</w:t>
      </w:r>
      <w:r w:rsidRPr="00E706E7">
        <w:t>, the following things are specified and specifically authorised:</w:t>
      </w:r>
    </w:p>
    <w:p w14:paraId="2151578C" w14:textId="77777777" w:rsidR="00DF33E0" w:rsidRPr="00E706E7" w:rsidRDefault="00DF33E0" w:rsidP="00DF33E0">
      <w:pPr>
        <w:pStyle w:val="paragraph"/>
      </w:pPr>
      <w:r w:rsidRPr="00E706E7">
        <w:tab/>
        <w:t>(a)</w:t>
      </w:r>
      <w:r w:rsidRPr="00E706E7">
        <w:tab/>
        <w:t>the acquisition of shares in a general insurer as a direct result of:</w:t>
      </w:r>
    </w:p>
    <w:p w14:paraId="48984BA8" w14:textId="77777777" w:rsidR="00DF33E0" w:rsidRPr="00E706E7" w:rsidRDefault="00DF33E0" w:rsidP="00DF33E0">
      <w:pPr>
        <w:pStyle w:val="paragraphsub"/>
      </w:pPr>
      <w:r w:rsidRPr="00E706E7">
        <w:tab/>
        <w:t>(i)</w:t>
      </w:r>
      <w:r w:rsidRPr="00E706E7">
        <w:tab/>
        <w:t>the issue of the shares in compliance with a recapitalisation direction given to the insurer; or</w:t>
      </w:r>
    </w:p>
    <w:p w14:paraId="159B55E8" w14:textId="77777777" w:rsidR="00DF33E0" w:rsidRPr="00E706E7" w:rsidRDefault="00DF33E0" w:rsidP="00DF33E0">
      <w:pPr>
        <w:pStyle w:val="paragraphsub"/>
      </w:pPr>
      <w:r w:rsidRPr="00E706E7">
        <w:tab/>
        <w:t>(ii)</w:t>
      </w:r>
      <w:r w:rsidRPr="00E706E7">
        <w:tab/>
        <w:t>the exercise of a right to acquire shares that was issued in compliance with such a recapitalisation direction;</w:t>
      </w:r>
    </w:p>
    <w:p w14:paraId="033B7203" w14:textId="77777777" w:rsidR="00DF33E0" w:rsidRPr="00E706E7" w:rsidRDefault="00DF33E0" w:rsidP="00DF33E0">
      <w:pPr>
        <w:pStyle w:val="paragraph"/>
      </w:pPr>
      <w:r w:rsidRPr="00E706E7">
        <w:tab/>
        <w:t>(b)</w:t>
      </w:r>
      <w:r w:rsidRPr="00E706E7">
        <w:tab/>
        <w:t>the acquisition of other capital instruments as a direct result of the issue of the other capital instruments in compliance with a recapitalisation direction given to a general insurer.</w:t>
      </w:r>
    </w:p>
    <w:p w14:paraId="1A919091" w14:textId="77777777" w:rsidR="00DF33E0" w:rsidRPr="00E706E7" w:rsidRDefault="00DF33E0" w:rsidP="0082664E">
      <w:pPr>
        <w:pStyle w:val="ActHead3"/>
        <w:pageBreakBefore/>
      </w:pPr>
      <w:bookmarkStart w:id="327" w:name="_Toc155339726"/>
      <w:r w:rsidRPr="00F42C20">
        <w:rPr>
          <w:rStyle w:val="CharDivNo"/>
        </w:rPr>
        <w:t>Division</w:t>
      </w:r>
      <w:r w:rsidR="003C714C" w:rsidRPr="00F42C20">
        <w:rPr>
          <w:rStyle w:val="CharDivNo"/>
        </w:rPr>
        <w:t> </w:t>
      </w:r>
      <w:r w:rsidRPr="00F42C20">
        <w:rPr>
          <w:rStyle w:val="CharDivNo"/>
        </w:rPr>
        <w:t>2</w:t>
      </w:r>
      <w:r w:rsidRPr="00E706E7">
        <w:t>—</w:t>
      </w:r>
      <w:r w:rsidRPr="00F42C20">
        <w:rPr>
          <w:rStyle w:val="CharDivText"/>
        </w:rPr>
        <w:t>Other directions</w:t>
      </w:r>
      <w:bookmarkEnd w:id="327"/>
    </w:p>
    <w:p w14:paraId="5D63DC59" w14:textId="77777777" w:rsidR="001D0F49" w:rsidRPr="00E706E7" w:rsidRDefault="001D0F49" w:rsidP="001D0F49">
      <w:pPr>
        <w:pStyle w:val="ActHead5"/>
      </w:pPr>
      <w:bookmarkStart w:id="328" w:name="_Toc155339727"/>
      <w:r w:rsidRPr="00F42C20">
        <w:rPr>
          <w:rStyle w:val="CharSectno"/>
        </w:rPr>
        <w:t>104</w:t>
      </w:r>
      <w:r w:rsidRPr="00E706E7">
        <w:t xml:space="preserve">  APRA may give directions in certain circumstances</w:t>
      </w:r>
      <w:bookmarkEnd w:id="328"/>
    </w:p>
    <w:p w14:paraId="5B0932B9" w14:textId="77777777" w:rsidR="001D0F49" w:rsidRPr="00E706E7" w:rsidRDefault="001D0F49" w:rsidP="001D0F49">
      <w:pPr>
        <w:pStyle w:val="SubsectionHead"/>
      </w:pPr>
      <w:r w:rsidRPr="00E706E7">
        <w:t>Basis on which directions may be given</w:t>
      </w:r>
    </w:p>
    <w:p w14:paraId="0AEBCEBC" w14:textId="77777777" w:rsidR="001D0F49" w:rsidRPr="00E706E7" w:rsidRDefault="001D0F49" w:rsidP="001D0F49">
      <w:pPr>
        <w:pStyle w:val="subsection"/>
      </w:pPr>
      <w:r w:rsidRPr="00E706E7">
        <w:tab/>
        <w:t>(1)</w:t>
      </w:r>
      <w:r w:rsidRPr="00E706E7">
        <w:tab/>
      </w:r>
      <w:r w:rsidR="00CA6158" w:rsidRPr="00E706E7">
        <w:t>APRA may</w:t>
      </w:r>
      <w:r w:rsidRPr="00E706E7">
        <w:t xml:space="preserve"> give a body corporate that is a general insurer or an authorised NOHC a direction of a kind specified in </w:t>
      </w:r>
      <w:r w:rsidR="003C714C" w:rsidRPr="00E706E7">
        <w:t>subsection (</w:t>
      </w:r>
      <w:r w:rsidRPr="00E706E7">
        <w:t>3) if APRA has reason to believe that:</w:t>
      </w:r>
    </w:p>
    <w:p w14:paraId="1366A883" w14:textId="77777777" w:rsidR="001D0F49" w:rsidRPr="00E706E7" w:rsidRDefault="001D0F49" w:rsidP="001D0F49">
      <w:pPr>
        <w:pStyle w:val="paragraph"/>
      </w:pPr>
      <w:r w:rsidRPr="00E706E7">
        <w:tab/>
        <w:t>(a)</w:t>
      </w:r>
      <w:r w:rsidRPr="00E706E7">
        <w:tab/>
        <w:t xml:space="preserve">the body corporate has contravened a provision of this Act, regulations made under this Act, prudential standards, or the </w:t>
      </w:r>
      <w:r w:rsidRPr="00E706E7">
        <w:rPr>
          <w:i/>
        </w:rPr>
        <w:t>Financial Sector (Collection of Data) Act 2001</w:t>
      </w:r>
      <w:r w:rsidRPr="00E706E7">
        <w:t>; or</w:t>
      </w:r>
    </w:p>
    <w:p w14:paraId="645B757E" w14:textId="77777777" w:rsidR="001D0F49" w:rsidRPr="00E706E7" w:rsidRDefault="001D0F49" w:rsidP="001D0F49">
      <w:pPr>
        <w:pStyle w:val="paragraph"/>
      </w:pPr>
      <w:r w:rsidRPr="00E706E7">
        <w:tab/>
        <w:t>(b)</w:t>
      </w:r>
      <w:r w:rsidRPr="00E706E7">
        <w:tab/>
        <w:t xml:space="preserve">the body corporate is likely to contravene this Act, regulations made under this Act, prudential standards, or the </w:t>
      </w:r>
      <w:r w:rsidRPr="00E706E7">
        <w:rPr>
          <w:i/>
        </w:rPr>
        <w:t>Financial Sector (Collection of Data) Act 2001</w:t>
      </w:r>
      <w:r w:rsidRPr="00E706E7">
        <w:t xml:space="preserve">, </w:t>
      </w:r>
      <w:r w:rsidR="00CA6158" w:rsidRPr="00E706E7">
        <w:t>and the direction is reasonably necessary for one or more prudential matters relating to the body corporate</w:t>
      </w:r>
      <w:r w:rsidRPr="00E706E7">
        <w:t>; or</w:t>
      </w:r>
    </w:p>
    <w:p w14:paraId="23B73CB0" w14:textId="77777777" w:rsidR="001D0F49" w:rsidRPr="00E706E7" w:rsidRDefault="001D0F49" w:rsidP="001D0F49">
      <w:pPr>
        <w:pStyle w:val="paragraph"/>
      </w:pPr>
      <w:r w:rsidRPr="00E706E7">
        <w:tab/>
        <w:t>(c)</w:t>
      </w:r>
      <w:r w:rsidRPr="00E706E7">
        <w:tab/>
        <w:t xml:space="preserve">the body corporate has contravened a condition or direction under this Act or the </w:t>
      </w:r>
      <w:r w:rsidRPr="00E706E7">
        <w:rPr>
          <w:i/>
        </w:rPr>
        <w:t>Financial Sector (Collection of Data) Act 2001</w:t>
      </w:r>
      <w:r w:rsidRPr="00E706E7">
        <w:t>; or</w:t>
      </w:r>
    </w:p>
    <w:p w14:paraId="47A00494" w14:textId="77777777" w:rsidR="001D0F49" w:rsidRPr="00E706E7" w:rsidRDefault="001D0F49" w:rsidP="001D0F49">
      <w:pPr>
        <w:pStyle w:val="paragraph"/>
      </w:pPr>
      <w:r w:rsidRPr="00E706E7">
        <w:tab/>
        <w:t>(d)</w:t>
      </w:r>
      <w:r w:rsidRPr="00E706E7">
        <w:tab/>
        <w:t>the direction is necessary in the interests of:</w:t>
      </w:r>
    </w:p>
    <w:p w14:paraId="60DC7708" w14:textId="77777777" w:rsidR="001D0F49" w:rsidRPr="00E706E7" w:rsidRDefault="001D0F49" w:rsidP="001D0F49">
      <w:pPr>
        <w:pStyle w:val="paragraphsub"/>
      </w:pPr>
      <w:r w:rsidRPr="00E706E7">
        <w:tab/>
        <w:t>(i)</w:t>
      </w:r>
      <w:r w:rsidRPr="00E706E7">
        <w:tab/>
        <w:t>if the body corporate is a general insurer—policyholders of the general insurer; or</w:t>
      </w:r>
    </w:p>
    <w:p w14:paraId="04CF62E0" w14:textId="77777777" w:rsidR="001D0F49" w:rsidRPr="00E706E7" w:rsidRDefault="001D0F49" w:rsidP="001D0F49">
      <w:pPr>
        <w:pStyle w:val="paragraphsub"/>
      </w:pPr>
      <w:r w:rsidRPr="00E706E7">
        <w:tab/>
        <w:t>(ii)</w:t>
      </w:r>
      <w:r w:rsidRPr="00E706E7">
        <w:tab/>
        <w:t>if the body corporate is an authorised NOHC—policyholders of any general insurer that is a subsidiary of the NOHC; or</w:t>
      </w:r>
    </w:p>
    <w:p w14:paraId="2310CD3F" w14:textId="77777777" w:rsidR="001D0F49" w:rsidRPr="00E706E7" w:rsidRDefault="001D0F49" w:rsidP="001D0F49">
      <w:pPr>
        <w:pStyle w:val="paragraph"/>
      </w:pPr>
      <w:r w:rsidRPr="00E706E7">
        <w:tab/>
        <w:t>(e)</w:t>
      </w:r>
      <w:r w:rsidRPr="00E706E7">
        <w:tab/>
        <w:t>the body corporate is, or is about to become, unable to meet its liabilities; or</w:t>
      </w:r>
    </w:p>
    <w:p w14:paraId="569EA142" w14:textId="77777777" w:rsidR="001D0F49" w:rsidRPr="00E706E7" w:rsidRDefault="001D0F49" w:rsidP="001D0F49">
      <w:pPr>
        <w:pStyle w:val="paragraph"/>
      </w:pPr>
      <w:r w:rsidRPr="00E706E7">
        <w:tab/>
        <w:t>(f)</w:t>
      </w:r>
      <w:r w:rsidRPr="00E706E7">
        <w:tab/>
        <w:t>there is, or there might be, a material risk to the security of the body corporate’s assets; or</w:t>
      </w:r>
    </w:p>
    <w:p w14:paraId="1E9D43BC" w14:textId="77777777" w:rsidR="001D0F49" w:rsidRPr="00E706E7" w:rsidRDefault="001D0F49" w:rsidP="001D0F49">
      <w:pPr>
        <w:pStyle w:val="paragraph"/>
      </w:pPr>
      <w:r w:rsidRPr="00E706E7">
        <w:tab/>
        <w:t>(g)</w:t>
      </w:r>
      <w:r w:rsidRPr="00E706E7">
        <w:tab/>
        <w:t>there has been, or there might be, a material deterioration in the body corporate’s financial condition; or</w:t>
      </w:r>
    </w:p>
    <w:p w14:paraId="123C4636" w14:textId="77777777" w:rsidR="001D0F49" w:rsidRPr="00E706E7" w:rsidRDefault="001D0F49" w:rsidP="001D0F49">
      <w:pPr>
        <w:pStyle w:val="paragraph"/>
      </w:pPr>
      <w:r w:rsidRPr="00E706E7">
        <w:tab/>
        <w:t>(h)</w:t>
      </w:r>
      <w:r w:rsidRPr="00E706E7">
        <w:tab/>
        <w:t>the body corporate is conducting its affairs in an improper or financially unsound way; or</w:t>
      </w:r>
    </w:p>
    <w:p w14:paraId="2D5E40F6" w14:textId="77777777" w:rsidR="001D0F49" w:rsidRPr="00E706E7" w:rsidRDefault="001D0F49" w:rsidP="001D0F49">
      <w:pPr>
        <w:pStyle w:val="paragraph"/>
      </w:pPr>
      <w:r w:rsidRPr="00E706E7">
        <w:tab/>
        <w:t>(i)</w:t>
      </w:r>
      <w:r w:rsidRPr="00E706E7">
        <w:tab/>
        <w:t>the failure to issue a direction would materially prejudice the interests of:</w:t>
      </w:r>
    </w:p>
    <w:p w14:paraId="13EEF1D0" w14:textId="77777777" w:rsidR="001D0F49" w:rsidRPr="00E706E7" w:rsidRDefault="001D0F49" w:rsidP="001D0F49">
      <w:pPr>
        <w:pStyle w:val="paragraphsub"/>
      </w:pPr>
      <w:r w:rsidRPr="00E706E7">
        <w:tab/>
        <w:t>(i)</w:t>
      </w:r>
      <w:r w:rsidRPr="00E706E7">
        <w:tab/>
        <w:t>if the body corporate is a general insurer—policyholders of the general insurer; or</w:t>
      </w:r>
    </w:p>
    <w:p w14:paraId="50BF873D" w14:textId="77777777" w:rsidR="001D0F49" w:rsidRPr="00E706E7" w:rsidRDefault="001D0F49" w:rsidP="001D0F49">
      <w:pPr>
        <w:pStyle w:val="paragraphsub"/>
      </w:pPr>
      <w:r w:rsidRPr="00E706E7">
        <w:tab/>
        <w:t>(ii)</w:t>
      </w:r>
      <w:r w:rsidRPr="00E706E7">
        <w:tab/>
        <w:t>if the body corporate is an authorised NOHC—policyholders of any general insurer that is a subsidiary of the NOHC; or</w:t>
      </w:r>
    </w:p>
    <w:p w14:paraId="5EB3FE5C" w14:textId="77777777" w:rsidR="001D0F49" w:rsidRPr="00E706E7" w:rsidRDefault="001D0F49" w:rsidP="001D0F49">
      <w:pPr>
        <w:pStyle w:val="paragraph"/>
      </w:pPr>
      <w:r w:rsidRPr="00E706E7">
        <w:tab/>
        <w:t>(j)</w:t>
      </w:r>
      <w:r w:rsidRPr="00E706E7">
        <w:tab/>
        <w:t>the body corporate is conducting its affairs in a way that may cause or promote instability in the Australian financial system.</w:t>
      </w:r>
    </w:p>
    <w:p w14:paraId="3A31E909" w14:textId="77777777" w:rsidR="00CA6158" w:rsidRPr="00E706E7" w:rsidRDefault="00CA6158" w:rsidP="00CA6158">
      <w:pPr>
        <w:pStyle w:val="subsection"/>
      </w:pPr>
      <w:r w:rsidRPr="00E706E7">
        <w:tab/>
        <w:t>(1A)</w:t>
      </w:r>
      <w:r w:rsidRPr="00E706E7">
        <w:tab/>
        <w:t xml:space="preserve">APRA may give a body corporate that is a general insurer or is an authorised NOHC a direction of a kind specified in </w:t>
      </w:r>
      <w:r w:rsidR="003C714C" w:rsidRPr="00E706E7">
        <w:t>subsection (</w:t>
      </w:r>
      <w:r w:rsidRPr="00E706E7">
        <w:t>3) if APRA has reason to believe that:</w:t>
      </w:r>
    </w:p>
    <w:p w14:paraId="27C5E167" w14:textId="77777777" w:rsidR="00CA6158" w:rsidRPr="00E706E7" w:rsidRDefault="00CA6158" w:rsidP="00CA6158">
      <w:pPr>
        <w:pStyle w:val="paragraph"/>
      </w:pPr>
      <w:r w:rsidRPr="00E706E7">
        <w:tab/>
        <w:t>(a)</w:t>
      </w:r>
      <w:r w:rsidRPr="00E706E7">
        <w:tab/>
        <w:t xml:space="preserve">a subsidiary of the body corporate has contravened a provision of this Act, regulations made under this Act, prudential standards, or the </w:t>
      </w:r>
      <w:r w:rsidRPr="00E706E7">
        <w:rPr>
          <w:i/>
        </w:rPr>
        <w:t>Financial Sector (Collection of Data) Act 2001</w:t>
      </w:r>
      <w:r w:rsidRPr="00E706E7">
        <w:t>; or</w:t>
      </w:r>
    </w:p>
    <w:p w14:paraId="6D64EBCE" w14:textId="77777777" w:rsidR="00CA6158" w:rsidRPr="00E706E7" w:rsidRDefault="00CA6158" w:rsidP="00CA6158">
      <w:pPr>
        <w:pStyle w:val="paragraph"/>
      </w:pPr>
      <w:r w:rsidRPr="00E706E7">
        <w:tab/>
        <w:t>(b)</w:t>
      </w:r>
      <w:r w:rsidRPr="00E706E7">
        <w:tab/>
        <w:t xml:space="preserve">a subsidiary of the body corporate is likely to contravene this Act, regulations made under this Act, prudential standards, or the </w:t>
      </w:r>
      <w:r w:rsidRPr="00E706E7">
        <w:rPr>
          <w:i/>
        </w:rPr>
        <w:t>Financial Sector (Collection of Data) Act 2001</w:t>
      </w:r>
      <w:r w:rsidRPr="00E706E7">
        <w:t>; or</w:t>
      </w:r>
    </w:p>
    <w:p w14:paraId="53B7314D" w14:textId="77777777" w:rsidR="00CA6158" w:rsidRPr="00E706E7" w:rsidRDefault="00CA6158" w:rsidP="00CA6158">
      <w:pPr>
        <w:pStyle w:val="paragraph"/>
      </w:pPr>
      <w:r w:rsidRPr="00E706E7">
        <w:tab/>
        <w:t>(c)</w:t>
      </w:r>
      <w:r w:rsidRPr="00E706E7">
        <w:tab/>
        <w:t>the direction is in respect of a subsidiary of the body corporate and is necessary in the interests of:</w:t>
      </w:r>
    </w:p>
    <w:p w14:paraId="35EB2D5E" w14:textId="77777777" w:rsidR="00CA6158" w:rsidRPr="00E706E7" w:rsidRDefault="00CA6158" w:rsidP="00CA6158">
      <w:pPr>
        <w:pStyle w:val="paragraphsub"/>
      </w:pPr>
      <w:r w:rsidRPr="00E706E7">
        <w:tab/>
        <w:t>(i)</w:t>
      </w:r>
      <w:r w:rsidRPr="00E706E7">
        <w:tab/>
        <w:t>if the body corporate is a general insurer—policyholders of the general insurer; or</w:t>
      </w:r>
    </w:p>
    <w:p w14:paraId="1A383330" w14:textId="77777777" w:rsidR="00CA6158" w:rsidRPr="00E706E7" w:rsidRDefault="00CA6158" w:rsidP="00CA6158">
      <w:pPr>
        <w:pStyle w:val="paragraphsub"/>
      </w:pPr>
      <w:r w:rsidRPr="00E706E7">
        <w:tab/>
        <w:t>(ii)</w:t>
      </w:r>
      <w:r w:rsidRPr="00E706E7">
        <w:tab/>
        <w:t>if the body corporate is an authorised NOHC—policyholders of any general insurer that is a subsidiary of the NOHC; or</w:t>
      </w:r>
    </w:p>
    <w:p w14:paraId="79106936" w14:textId="77777777" w:rsidR="00CA6158" w:rsidRPr="00E706E7" w:rsidRDefault="00CA6158" w:rsidP="00CA6158">
      <w:pPr>
        <w:pStyle w:val="paragraph"/>
      </w:pPr>
      <w:r w:rsidRPr="00E706E7">
        <w:tab/>
        <w:t>(d)</w:t>
      </w:r>
      <w:r w:rsidRPr="00E706E7">
        <w:tab/>
        <w:t>a subsidiary of the body corporate is, or is about to become, unable to meet the subsidiary’s liabilities; or</w:t>
      </w:r>
    </w:p>
    <w:p w14:paraId="05A14657" w14:textId="77777777" w:rsidR="00CA6158" w:rsidRPr="00E706E7" w:rsidRDefault="00CA6158" w:rsidP="00CA6158">
      <w:pPr>
        <w:pStyle w:val="paragraph"/>
      </w:pPr>
      <w:r w:rsidRPr="00E706E7">
        <w:tab/>
        <w:t>(e)</w:t>
      </w:r>
      <w:r w:rsidRPr="00E706E7">
        <w:tab/>
        <w:t>there is, or there might be, a material risk to the security of the assets of a subsidiary of the body corporate; or</w:t>
      </w:r>
    </w:p>
    <w:p w14:paraId="171425B0" w14:textId="77777777" w:rsidR="00CA6158" w:rsidRPr="00E706E7" w:rsidRDefault="00CA6158" w:rsidP="00CA6158">
      <w:pPr>
        <w:pStyle w:val="paragraph"/>
      </w:pPr>
      <w:r w:rsidRPr="00E706E7">
        <w:tab/>
        <w:t>(f)</w:t>
      </w:r>
      <w:r w:rsidRPr="00E706E7">
        <w:tab/>
        <w:t>there has been, or there might be, a material deterioration in the financial condition of a subsidiary of the body corporate; or</w:t>
      </w:r>
    </w:p>
    <w:p w14:paraId="7AF69F9C" w14:textId="77777777" w:rsidR="00CA6158" w:rsidRPr="00E706E7" w:rsidRDefault="00CA6158" w:rsidP="00CA6158">
      <w:pPr>
        <w:pStyle w:val="paragraph"/>
      </w:pPr>
      <w:r w:rsidRPr="00E706E7">
        <w:tab/>
        <w:t>(g)</w:t>
      </w:r>
      <w:r w:rsidRPr="00E706E7">
        <w:tab/>
        <w:t>a subsidiary of the body corporate is conducting the subsidiary’s affairs in an improper or financially unsound way; or</w:t>
      </w:r>
    </w:p>
    <w:p w14:paraId="6256193C" w14:textId="77777777" w:rsidR="00CA6158" w:rsidRPr="00E706E7" w:rsidRDefault="00CA6158" w:rsidP="00CA6158">
      <w:pPr>
        <w:pStyle w:val="paragraph"/>
      </w:pPr>
      <w:r w:rsidRPr="00E706E7">
        <w:tab/>
        <w:t>(h)</w:t>
      </w:r>
      <w:r w:rsidRPr="00E706E7">
        <w:tab/>
        <w:t>a subsidiary of the body corporate is conducting the subsidiary’s affairs in a way that may cause or promote instability in the Australian financial system; or</w:t>
      </w:r>
    </w:p>
    <w:p w14:paraId="1C12EC7D" w14:textId="77777777" w:rsidR="00CA6158" w:rsidRPr="00E706E7" w:rsidRDefault="00CA6158" w:rsidP="00CA6158">
      <w:pPr>
        <w:pStyle w:val="paragraph"/>
      </w:pPr>
      <w:r w:rsidRPr="00E706E7">
        <w:tab/>
        <w:t>(j)</w:t>
      </w:r>
      <w:r w:rsidRPr="00E706E7">
        <w:tab/>
        <w:t>a subsidiary of the body corporate is conducting the subsidiary’s affairs in a way that may cause it to be unable to continue to supply services to:</w:t>
      </w:r>
    </w:p>
    <w:p w14:paraId="1D073B26" w14:textId="77777777" w:rsidR="00CA6158" w:rsidRPr="00E706E7" w:rsidRDefault="00CA6158" w:rsidP="00CA6158">
      <w:pPr>
        <w:pStyle w:val="paragraphsub"/>
      </w:pPr>
      <w:r w:rsidRPr="00E706E7">
        <w:tab/>
        <w:t>(i)</w:t>
      </w:r>
      <w:r w:rsidRPr="00E706E7">
        <w:tab/>
        <w:t>if the body corporate is a general insurer—the general insurer; or</w:t>
      </w:r>
    </w:p>
    <w:p w14:paraId="3974DC13" w14:textId="77777777" w:rsidR="00CA6158" w:rsidRPr="00E706E7" w:rsidRDefault="00CA6158" w:rsidP="00CA6158">
      <w:pPr>
        <w:pStyle w:val="paragraphsub"/>
      </w:pPr>
      <w:r w:rsidRPr="00E706E7">
        <w:tab/>
        <w:t>(ii)</w:t>
      </w:r>
      <w:r w:rsidRPr="00E706E7">
        <w:tab/>
        <w:t>if the body corporate is an authorised NOHC—any general insurer that is a subsidiary of the NOHC; or</w:t>
      </w:r>
    </w:p>
    <w:p w14:paraId="532B9261" w14:textId="77777777" w:rsidR="00CA6158" w:rsidRPr="00E706E7" w:rsidRDefault="00CA6158" w:rsidP="00CA6158">
      <w:pPr>
        <w:pStyle w:val="paragraph"/>
      </w:pPr>
      <w:r w:rsidRPr="00E706E7">
        <w:tab/>
        <w:t>(k)</w:t>
      </w:r>
      <w:r w:rsidRPr="00E706E7">
        <w:tab/>
        <w:t>the direction is in respect of a subsidiary of the body corporate and the failure to issue a direction would materially prejudice the interests of:</w:t>
      </w:r>
    </w:p>
    <w:p w14:paraId="499B6609" w14:textId="77777777" w:rsidR="00CA6158" w:rsidRPr="00E706E7" w:rsidRDefault="00CA6158" w:rsidP="00CA6158">
      <w:pPr>
        <w:pStyle w:val="paragraphsub"/>
      </w:pPr>
      <w:r w:rsidRPr="00E706E7">
        <w:tab/>
        <w:t>(i)</w:t>
      </w:r>
      <w:r w:rsidRPr="00E706E7">
        <w:tab/>
        <w:t>if the body corporate is a general insurer—policyholders of the general insurer; or</w:t>
      </w:r>
    </w:p>
    <w:p w14:paraId="69A63618" w14:textId="77777777" w:rsidR="00CA6158" w:rsidRPr="00E706E7" w:rsidRDefault="00CA6158" w:rsidP="00CA6158">
      <w:pPr>
        <w:pStyle w:val="paragraphsub"/>
      </w:pPr>
      <w:r w:rsidRPr="00E706E7">
        <w:tab/>
        <w:t>(ii)</w:t>
      </w:r>
      <w:r w:rsidRPr="00E706E7">
        <w:tab/>
        <w:t>if the body corporate is an authorised NOHC—policyholders of any general insurer that is a subsidiary of the NOHC.</w:t>
      </w:r>
    </w:p>
    <w:p w14:paraId="287613DB" w14:textId="77777777" w:rsidR="00CA6158" w:rsidRPr="00E706E7" w:rsidRDefault="00CA6158" w:rsidP="00CA6158">
      <w:pPr>
        <w:pStyle w:val="subsection"/>
      </w:pPr>
      <w:r w:rsidRPr="00E706E7">
        <w:tab/>
        <w:t>(1B)</w:t>
      </w:r>
      <w:r w:rsidRPr="00E706E7">
        <w:tab/>
        <w:t xml:space="preserve">However, APRA can only make a direction as a result of a ground referred to in </w:t>
      </w:r>
      <w:r w:rsidR="003C714C" w:rsidRPr="00E706E7">
        <w:t>paragraph (</w:t>
      </w:r>
      <w:r w:rsidRPr="00E706E7">
        <w:t>1A)(a), (b), (d), (e), (f), (g) or (j) if APRA considers that the direction is reasonably necessary for one or more prudential matters relating to the body corporate.</w:t>
      </w:r>
    </w:p>
    <w:p w14:paraId="54E489EE" w14:textId="77777777" w:rsidR="00CA6158" w:rsidRPr="00E706E7" w:rsidRDefault="00CA6158" w:rsidP="00CA6158">
      <w:pPr>
        <w:pStyle w:val="subsection"/>
      </w:pPr>
      <w:r w:rsidRPr="00E706E7">
        <w:tab/>
        <w:t>(1C)</w:t>
      </w:r>
      <w:r w:rsidRPr="00E706E7">
        <w:tab/>
        <w:t xml:space="preserve">APRA may give a body corporate that is a subsidiary of a general insurer or of an authorised NOHC a direction of a kind specified in </w:t>
      </w:r>
      <w:r w:rsidR="003C714C" w:rsidRPr="00E706E7">
        <w:t>subsection (</w:t>
      </w:r>
      <w:r w:rsidRPr="00E706E7">
        <w:t>3) if:</w:t>
      </w:r>
    </w:p>
    <w:p w14:paraId="5E8C5357" w14:textId="77777777" w:rsidR="00CA6158" w:rsidRPr="00E706E7" w:rsidRDefault="00CA6158" w:rsidP="00CA6158">
      <w:pPr>
        <w:pStyle w:val="paragraph"/>
      </w:pPr>
      <w:r w:rsidRPr="00E706E7">
        <w:tab/>
        <w:t>(a)</w:t>
      </w:r>
      <w:r w:rsidRPr="00E706E7">
        <w:tab/>
        <w:t xml:space="preserve">APRA has given the general insurer or authorised NOHC a direction under </w:t>
      </w:r>
      <w:r w:rsidR="003C714C" w:rsidRPr="00E706E7">
        <w:t>subsection (</w:t>
      </w:r>
      <w:r w:rsidRPr="00E706E7">
        <w:t>1A) because one or more of the grounds referred to in that subsection have been satisfied in respect of the subsidiary; or</w:t>
      </w:r>
    </w:p>
    <w:p w14:paraId="48660F51" w14:textId="77777777" w:rsidR="00CA6158" w:rsidRPr="00E706E7" w:rsidRDefault="00CA6158" w:rsidP="00CA6158">
      <w:pPr>
        <w:pStyle w:val="paragraph"/>
      </w:pPr>
      <w:r w:rsidRPr="00E706E7">
        <w:tab/>
        <w:t>(b)</w:t>
      </w:r>
      <w:r w:rsidRPr="00E706E7">
        <w:tab/>
        <w:t xml:space="preserve">APRA may give the general insurer or authorised NOHC a direction under </w:t>
      </w:r>
      <w:r w:rsidR="003C714C" w:rsidRPr="00E706E7">
        <w:t>subsection (</w:t>
      </w:r>
      <w:r w:rsidRPr="00E706E7">
        <w:t>1A) because one or more of the grounds referred to in that subsection have been satisfied in respect of the subsidiary.</w:t>
      </w:r>
    </w:p>
    <w:p w14:paraId="0E6660AF" w14:textId="77777777" w:rsidR="00CA6158" w:rsidRPr="00E706E7" w:rsidRDefault="00CA6158" w:rsidP="00CA6158">
      <w:pPr>
        <w:pStyle w:val="subsection"/>
      </w:pPr>
      <w:r w:rsidRPr="00E706E7">
        <w:tab/>
        <w:t>(1D)</w:t>
      </w:r>
      <w:r w:rsidRPr="00E706E7">
        <w:tab/>
        <w:t xml:space="preserve">APRA cannot give a direction under </w:t>
      </w:r>
      <w:r w:rsidR="003C714C" w:rsidRPr="00E706E7">
        <w:t>subsection (</w:t>
      </w:r>
      <w:r w:rsidRPr="00E706E7">
        <w:t>1C) to a body corporate of a kind specified in regulations (if any) made for the purposes of this subsection.</w:t>
      </w:r>
    </w:p>
    <w:p w14:paraId="0897CD47" w14:textId="77777777" w:rsidR="00CA6158" w:rsidRPr="00E706E7" w:rsidRDefault="00CA6158" w:rsidP="00CA6158">
      <w:pPr>
        <w:pStyle w:val="subsection"/>
      </w:pPr>
      <w:r w:rsidRPr="00E706E7">
        <w:tab/>
        <w:t>(1E)</w:t>
      </w:r>
      <w:r w:rsidRPr="00E706E7">
        <w:tab/>
      </w:r>
      <w:r w:rsidR="003C714C" w:rsidRPr="00E706E7">
        <w:t>Subsections (</w:t>
      </w:r>
      <w:r w:rsidRPr="00E706E7">
        <w:t>1), (1A) and (1C) do not limit each other.</w:t>
      </w:r>
    </w:p>
    <w:p w14:paraId="42AADD02" w14:textId="77777777" w:rsidR="001D0F49" w:rsidRPr="00E706E7" w:rsidRDefault="001D0F49" w:rsidP="001D0F49">
      <w:pPr>
        <w:pStyle w:val="SubsectionHead"/>
      </w:pPr>
      <w:r w:rsidRPr="00E706E7">
        <w:t>Requirements for direction</w:t>
      </w:r>
    </w:p>
    <w:p w14:paraId="2FED62C1" w14:textId="77777777" w:rsidR="001D0F49" w:rsidRPr="00E706E7" w:rsidRDefault="001D0F49" w:rsidP="001D0F49">
      <w:pPr>
        <w:pStyle w:val="subsection"/>
      </w:pPr>
      <w:r w:rsidRPr="00E706E7">
        <w:tab/>
        <w:t>(2)</w:t>
      </w:r>
      <w:r w:rsidRPr="00E706E7">
        <w:tab/>
        <w:t>The direction must:</w:t>
      </w:r>
    </w:p>
    <w:p w14:paraId="40F25576" w14:textId="77777777" w:rsidR="001D0F49" w:rsidRPr="00E706E7" w:rsidRDefault="001D0F49" w:rsidP="001D0F49">
      <w:pPr>
        <w:pStyle w:val="paragraph"/>
      </w:pPr>
      <w:r w:rsidRPr="00E706E7">
        <w:tab/>
        <w:t>(a)</w:t>
      </w:r>
      <w:r w:rsidRPr="00E706E7">
        <w:tab/>
        <w:t>be given by notice in writing to the body corporate; and</w:t>
      </w:r>
    </w:p>
    <w:p w14:paraId="2BC5776B" w14:textId="77777777" w:rsidR="00CA6158" w:rsidRPr="00E706E7" w:rsidRDefault="00CA6158" w:rsidP="00CA6158">
      <w:pPr>
        <w:pStyle w:val="paragraph"/>
      </w:pPr>
      <w:r w:rsidRPr="00E706E7">
        <w:tab/>
        <w:t>(b)</w:t>
      </w:r>
      <w:r w:rsidRPr="00E706E7">
        <w:tab/>
        <w:t>specify:</w:t>
      </w:r>
    </w:p>
    <w:p w14:paraId="51831EC2" w14:textId="77777777" w:rsidR="00CA6158" w:rsidRPr="00E706E7" w:rsidRDefault="00CA6158" w:rsidP="00CA6158">
      <w:pPr>
        <w:pStyle w:val="paragraphsub"/>
      </w:pPr>
      <w:r w:rsidRPr="00E706E7">
        <w:tab/>
        <w:t>(i)</w:t>
      </w:r>
      <w:r w:rsidRPr="00E706E7">
        <w:tab/>
        <w:t xml:space="preserve">in the case of a direction under </w:t>
      </w:r>
      <w:r w:rsidR="003C714C" w:rsidRPr="00E706E7">
        <w:t>subsection (</w:t>
      </w:r>
      <w:r w:rsidRPr="00E706E7">
        <w:t xml:space="preserve">1C)—the ground referred to in </w:t>
      </w:r>
      <w:r w:rsidR="003C714C" w:rsidRPr="00E706E7">
        <w:t>subsection (</w:t>
      </w:r>
      <w:r w:rsidRPr="00E706E7">
        <w:t>1A) as a result of which the direction is given; or</w:t>
      </w:r>
    </w:p>
    <w:p w14:paraId="2E3FDEFB" w14:textId="77777777" w:rsidR="00CA6158" w:rsidRPr="00E706E7" w:rsidRDefault="00CA6158" w:rsidP="00CA6158">
      <w:pPr>
        <w:pStyle w:val="paragraphsub"/>
      </w:pPr>
      <w:r w:rsidRPr="00E706E7">
        <w:tab/>
        <w:t>(ii)</w:t>
      </w:r>
      <w:r w:rsidRPr="00E706E7">
        <w:tab/>
        <w:t xml:space="preserve">otherwise—the ground referred to in </w:t>
      </w:r>
      <w:r w:rsidR="003C714C" w:rsidRPr="00E706E7">
        <w:t>subsection (</w:t>
      </w:r>
      <w:r w:rsidRPr="00E706E7">
        <w:t>1) or (1A) as a result of which the direction is given.</w:t>
      </w:r>
    </w:p>
    <w:p w14:paraId="635A093D" w14:textId="77777777" w:rsidR="00CA6158" w:rsidRPr="00E706E7" w:rsidRDefault="00CA6158" w:rsidP="00CA6158">
      <w:pPr>
        <w:pStyle w:val="SubsectionHead"/>
      </w:pPr>
      <w:r w:rsidRPr="00E706E7">
        <w:t>APRA may disregard external support</w:t>
      </w:r>
    </w:p>
    <w:p w14:paraId="102162FF" w14:textId="77777777" w:rsidR="00CA6158" w:rsidRPr="00E706E7" w:rsidRDefault="00CA6158" w:rsidP="00CA6158">
      <w:pPr>
        <w:pStyle w:val="subsection"/>
      </w:pPr>
      <w:r w:rsidRPr="00E706E7">
        <w:tab/>
        <w:t>(2A)</w:t>
      </w:r>
      <w:r w:rsidRPr="00E706E7">
        <w:tab/>
        <w:t xml:space="preserve">In deciding whether to give a direction under </w:t>
      </w:r>
      <w:r w:rsidR="003C714C" w:rsidRPr="00E706E7">
        <w:t>subsection (</w:t>
      </w:r>
      <w:r w:rsidRPr="00E706E7">
        <w:t>1), (1A) or (1C) to a body corporate, APRA may disregard any external support for the body corporate.</w:t>
      </w:r>
    </w:p>
    <w:p w14:paraId="6BDF9173" w14:textId="77777777" w:rsidR="00CA6158" w:rsidRPr="00E706E7" w:rsidRDefault="00CA6158" w:rsidP="00CA6158">
      <w:pPr>
        <w:pStyle w:val="subsection"/>
      </w:pPr>
      <w:r w:rsidRPr="00E706E7">
        <w:tab/>
        <w:t>(2B)</w:t>
      </w:r>
      <w:r w:rsidRPr="00E706E7">
        <w:tab/>
        <w:t xml:space="preserve">The regulations may specify that a particular form of support is not external support for the purposes of </w:t>
      </w:r>
      <w:r w:rsidR="003C714C" w:rsidRPr="00E706E7">
        <w:t>subsection (</w:t>
      </w:r>
      <w:r w:rsidRPr="00E706E7">
        <w:t>2A).</w:t>
      </w:r>
    </w:p>
    <w:p w14:paraId="7ADBC72F" w14:textId="77777777" w:rsidR="001D0F49" w:rsidRPr="00E706E7" w:rsidRDefault="001D0F49" w:rsidP="001D0F49">
      <w:pPr>
        <w:pStyle w:val="SubsectionHead"/>
      </w:pPr>
      <w:r w:rsidRPr="00E706E7">
        <w:t>Contents of directions</w:t>
      </w:r>
    </w:p>
    <w:p w14:paraId="5C75512E" w14:textId="77777777" w:rsidR="001D0F49" w:rsidRPr="00E706E7" w:rsidRDefault="001D0F49" w:rsidP="001D0F49">
      <w:pPr>
        <w:pStyle w:val="subsection"/>
      </w:pPr>
      <w:r w:rsidRPr="00E706E7">
        <w:tab/>
        <w:t>(3)</w:t>
      </w:r>
      <w:r w:rsidRPr="00E706E7">
        <w:tab/>
        <w:t>The kinds of direction that the body corporate may be given are directions to do, or to cause a body corporate that is its subsidiary to do, any one or more of the following:</w:t>
      </w:r>
    </w:p>
    <w:p w14:paraId="1BB83C56" w14:textId="77777777" w:rsidR="001D0F49" w:rsidRPr="00E706E7" w:rsidRDefault="001D0F49" w:rsidP="001D0F49">
      <w:pPr>
        <w:pStyle w:val="paragraph"/>
      </w:pPr>
      <w:r w:rsidRPr="00E706E7">
        <w:tab/>
        <w:t>(a)</w:t>
      </w:r>
      <w:r w:rsidRPr="00E706E7">
        <w:tab/>
        <w:t xml:space="preserve">to comply with the whole or a part of this Act, regulations made under this Act, prudential standards, or the </w:t>
      </w:r>
      <w:r w:rsidRPr="00E706E7">
        <w:rPr>
          <w:i/>
        </w:rPr>
        <w:t>Financial Sector (Collection of Data) Act 2001</w:t>
      </w:r>
      <w:r w:rsidRPr="00E706E7">
        <w:t>;</w:t>
      </w:r>
    </w:p>
    <w:p w14:paraId="05EF74EE" w14:textId="77777777" w:rsidR="001D0F49" w:rsidRPr="00E706E7" w:rsidRDefault="001D0F49" w:rsidP="001D0F49">
      <w:pPr>
        <w:pStyle w:val="paragraph"/>
      </w:pPr>
      <w:r w:rsidRPr="00E706E7">
        <w:tab/>
        <w:t>(b)</w:t>
      </w:r>
      <w:r w:rsidRPr="00E706E7">
        <w:tab/>
        <w:t xml:space="preserve">to comply with a condition or direction referred to in </w:t>
      </w:r>
      <w:r w:rsidR="003C714C" w:rsidRPr="00E706E7">
        <w:t>paragraph (</w:t>
      </w:r>
      <w:r w:rsidRPr="00E706E7">
        <w:t>1)(c);</w:t>
      </w:r>
    </w:p>
    <w:p w14:paraId="4E657F17" w14:textId="77777777" w:rsidR="001D0F49" w:rsidRPr="00E706E7" w:rsidRDefault="001D0F49" w:rsidP="001D0F49">
      <w:pPr>
        <w:pStyle w:val="paragraph"/>
      </w:pPr>
      <w:r w:rsidRPr="00E706E7">
        <w:tab/>
        <w:t>(c)</w:t>
      </w:r>
      <w:r w:rsidRPr="00E706E7">
        <w:tab/>
        <w:t>to order an audit of the affairs of the body corporate, at the expense of the body corporate, by an auditor chosen by APRA;</w:t>
      </w:r>
    </w:p>
    <w:p w14:paraId="26C96AC7" w14:textId="77777777" w:rsidR="001D0F49" w:rsidRPr="00E706E7" w:rsidRDefault="001D0F49" w:rsidP="001D0F49">
      <w:pPr>
        <w:pStyle w:val="paragraph"/>
      </w:pPr>
      <w:r w:rsidRPr="00E706E7">
        <w:tab/>
        <w:t>(d)</w:t>
      </w:r>
      <w:r w:rsidRPr="00E706E7">
        <w:tab/>
        <w:t>to remove a director or senior manager from office;</w:t>
      </w:r>
    </w:p>
    <w:p w14:paraId="18120A78" w14:textId="77777777" w:rsidR="001D0F49" w:rsidRPr="00E706E7" w:rsidRDefault="001D0F49" w:rsidP="001D0F49">
      <w:pPr>
        <w:pStyle w:val="paragraph"/>
      </w:pPr>
      <w:r w:rsidRPr="00E706E7">
        <w:tab/>
        <w:t>(e)</w:t>
      </w:r>
      <w:r w:rsidRPr="00E706E7">
        <w:tab/>
        <w:t xml:space="preserve">to ensure a director or senior manager of the body corporate does not take </w:t>
      </w:r>
      <w:r w:rsidR="000B1FCF" w:rsidRPr="00E706E7">
        <w:t>part i</w:t>
      </w:r>
      <w:r w:rsidRPr="00E706E7">
        <w:t>n the management or conduct of the business of the body corporate except as permitted by APRA;</w:t>
      </w:r>
    </w:p>
    <w:p w14:paraId="07285D96" w14:textId="77777777" w:rsidR="001D0F49" w:rsidRPr="00E706E7" w:rsidRDefault="001D0F49" w:rsidP="001D0F49">
      <w:pPr>
        <w:pStyle w:val="paragraph"/>
      </w:pPr>
      <w:r w:rsidRPr="00E706E7">
        <w:tab/>
        <w:t>(f)</w:t>
      </w:r>
      <w:r w:rsidRPr="00E706E7">
        <w:tab/>
        <w:t>to appoint a person or persons as a director or senior manager of the body corporate for such term as APRA directs;</w:t>
      </w:r>
    </w:p>
    <w:p w14:paraId="329AFB9D" w14:textId="77777777" w:rsidR="001D0F49" w:rsidRPr="00E706E7" w:rsidRDefault="001D0F49" w:rsidP="001D0F49">
      <w:pPr>
        <w:pStyle w:val="paragraph"/>
      </w:pPr>
      <w:r w:rsidRPr="00E706E7">
        <w:tab/>
        <w:t>(g)</w:t>
      </w:r>
      <w:r w:rsidRPr="00E706E7">
        <w:tab/>
        <w:t>to remove any auditor of the body corporate from office and appoint another auditor to hold office for such term as APRA directs;</w:t>
      </w:r>
    </w:p>
    <w:p w14:paraId="7EB391BE" w14:textId="77777777" w:rsidR="001D0F49" w:rsidRPr="00E706E7" w:rsidRDefault="001D0F49" w:rsidP="001D0F49">
      <w:pPr>
        <w:pStyle w:val="paragraph"/>
      </w:pPr>
      <w:r w:rsidRPr="00E706E7">
        <w:tab/>
        <w:t>(h)</w:t>
      </w:r>
      <w:r w:rsidRPr="00E706E7">
        <w:tab/>
        <w:t>not to give financial accommodation to any person;</w:t>
      </w:r>
    </w:p>
    <w:p w14:paraId="49EB32D0" w14:textId="77777777" w:rsidR="001D0F49" w:rsidRPr="00E706E7" w:rsidRDefault="001D0F49" w:rsidP="001D0F49">
      <w:pPr>
        <w:pStyle w:val="paragraph"/>
      </w:pPr>
      <w:r w:rsidRPr="00E706E7">
        <w:tab/>
        <w:t>(i)</w:t>
      </w:r>
      <w:r w:rsidRPr="00E706E7">
        <w:tab/>
        <w:t>not to renew any policy;</w:t>
      </w:r>
    </w:p>
    <w:p w14:paraId="5F093B17" w14:textId="77777777" w:rsidR="001D0F49" w:rsidRPr="00E706E7" w:rsidRDefault="001D0F49" w:rsidP="001D0F49">
      <w:pPr>
        <w:pStyle w:val="paragraph"/>
      </w:pPr>
      <w:r w:rsidRPr="00E706E7">
        <w:tab/>
        <w:t>(j)</w:t>
      </w:r>
      <w:r w:rsidRPr="00E706E7">
        <w:tab/>
        <w:t>not to borrow any amount;</w:t>
      </w:r>
    </w:p>
    <w:p w14:paraId="002CBFEB" w14:textId="77777777" w:rsidR="001D0F49" w:rsidRPr="00E706E7" w:rsidRDefault="001D0F49" w:rsidP="001D0F49">
      <w:pPr>
        <w:pStyle w:val="paragraph"/>
      </w:pPr>
      <w:r w:rsidRPr="00E706E7">
        <w:tab/>
        <w:t>(k)</w:t>
      </w:r>
      <w:r w:rsidRPr="00E706E7">
        <w:tab/>
        <w:t>not to accept any payment on account of share capital, except payments in respect of calls that fell due before the direction was given;</w:t>
      </w:r>
    </w:p>
    <w:p w14:paraId="4FCB56B0" w14:textId="77777777" w:rsidR="001D0F49" w:rsidRPr="00E706E7" w:rsidRDefault="001D0F49" w:rsidP="001D0F49">
      <w:pPr>
        <w:pStyle w:val="paragraph"/>
      </w:pPr>
      <w:r w:rsidRPr="00E706E7">
        <w:tab/>
        <w:t>(l)</w:t>
      </w:r>
      <w:r w:rsidRPr="00E706E7">
        <w:tab/>
        <w:t>not to repay any amount paid on shares;</w:t>
      </w:r>
    </w:p>
    <w:p w14:paraId="46C9803F" w14:textId="77777777" w:rsidR="001D0F49" w:rsidRPr="00E706E7" w:rsidRDefault="001D0F49" w:rsidP="001D0F49">
      <w:pPr>
        <w:pStyle w:val="paragraph"/>
      </w:pPr>
      <w:r w:rsidRPr="00E706E7">
        <w:tab/>
        <w:t>(m)</w:t>
      </w:r>
      <w:r w:rsidRPr="00E706E7">
        <w:tab/>
        <w:t>not to pay a dividend on any shares;</w:t>
      </w:r>
    </w:p>
    <w:p w14:paraId="3B49BEBD" w14:textId="77777777" w:rsidR="001D0F49" w:rsidRPr="00E706E7" w:rsidRDefault="001D0F49" w:rsidP="001D0F49">
      <w:pPr>
        <w:pStyle w:val="paragraph"/>
      </w:pPr>
      <w:r w:rsidRPr="00E706E7">
        <w:tab/>
        <w:t>(n)</w:t>
      </w:r>
      <w:r w:rsidRPr="00E706E7">
        <w:tab/>
        <w:t>not to pay or transfer any amount to any person, or create an obligation (contingent or otherwise) to do so;</w:t>
      </w:r>
    </w:p>
    <w:p w14:paraId="172727F0" w14:textId="77777777" w:rsidR="001D0F49" w:rsidRPr="00E706E7" w:rsidRDefault="001D0F49" w:rsidP="001D0F49">
      <w:pPr>
        <w:pStyle w:val="paragraph"/>
      </w:pPr>
      <w:r w:rsidRPr="00E706E7">
        <w:tab/>
        <w:t>(o)</w:t>
      </w:r>
      <w:r w:rsidRPr="00E706E7">
        <w:tab/>
        <w:t>not to undertake any financial obligation (contingent or otherwise) on behalf of any other person;</w:t>
      </w:r>
    </w:p>
    <w:p w14:paraId="5433DC68" w14:textId="77777777" w:rsidR="001D0F49" w:rsidRPr="00E706E7" w:rsidRDefault="001D0F49" w:rsidP="001D0F49">
      <w:pPr>
        <w:pStyle w:val="paragraph"/>
      </w:pPr>
      <w:r w:rsidRPr="00E706E7">
        <w:tab/>
        <w:t>(p)</w:t>
      </w:r>
      <w:r w:rsidRPr="00E706E7">
        <w:tab/>
        <w:t>to provide, or further provide, in its accounts for the purposes of this Act, regulations made under this Act and the prudential standards, a specified amount or an amount determined in a specified way in respect of its liabilities or the value of a specified asset of the body corporate;</w:t>
      </w:r>
    </w:p>
    <w:p w14:paraId="649B60CA" w14:textId="77777777" w:rsidR="001D0F49" w:rsidRPr="00E706E7" w:rsidRDefault="001D0F49" w:rsidP="001D0F49">
      <w:pPr>
        <w:pStyle w:val="paragraph"/>
      </w:pPr>
      <w:r w:rsidRPr="00E706E7">
        <w:tab/>
        <w:t>(q)</w:t>
      </w:r>
      <w:r w:rsidRPr="00E706E7">
        <w:tab/>
        <w:t>to order an actuarial investigation of the affairs of the body corporate, at the expense of the body corporate, by an actuary chosen by APRA;</w:t>
      </w:r>
    </w:p>
    <w:p w14:paraId="37DD0B83" w14:textId="77777777" w:rsidR="001D0F49" w:rsidRPr="00E706E7" w:rsidRDefault="001D0F49" w:rsidP="001D0F49">
      <w:pPr>
        <w:pStyle w:val="paragraph"/>
      </w:pPr>
      <w:r w:rsidRPr="00E706E7">
        <w:tab/>
        <w:t>(r)</w:t>
      </w:r>
      <w:r w:rsidRPr="00E706E7">
        <w:tab/>
        <w:t>to terminate the appointment of the actuary appointed by the body corporate and to appoint another actuary to hold office for such terms as APRA directs;</w:t>
      </w:r>
    </w:p>
    <w:p w14:paraId="360F6A2C" w14:textId="77777777" w:rsidR="001D0F49" w:rsidRPr="00E706E7" w:rsidRDefault="001D0F49" w:rsidP="001D0F49">
      <w:pPr>
        <w:pStyle w:val="paragraph"/>
      </w:pPr>
      <w:r w:rsidRPr="00E706E7">
        <w:tab/>
        <w:t>(s)</w:t>
      </w:r>
      <w:r w:rsidRPr="00E706E7">
        <w:tab/>
        <w:t>not to issue any policy, undertake any liability under any contract of insurance or collect any premium;</w:t>
      </w:r>
    </w:p>
    <w:p w14:paraId="0868DBB3" w14:textId="77777777" w:rsidR="001D0F49" w:rsidRPr="00E706E7" w:rsidRDefault="001D0F49" w:rsidP="001D0F49">
      <w:pPr>
        <w:pStyle w:val="paragraph"/>
      </w:pPr>
      <w:r w:rsidRPr="00E706E7">
        <w:tab/>
        <w:t>(t)</w:t>
      </w:r>
      <w:r w:rsidRPr="00E706E7">
        <w:tab/>
        <w:t>not to discharge any policy or other liability;</w:t>
      </w:r>
    </w:p>
    <w:p w14:paraId="39C120F8" w14:textId="77777777" w:rsidR="00CA6158" w:rsidRPr="00E706E7" w:rsidRDefault="00CA6158" w:rsidP="00CA6158">
      <w:pPr>
        <w:pStyle w:val="paragraph"/>
      </w:pPr>
      <w:r w:rsidRPr="00E706E7">
        <w:tab/>
        <w:t>(u)</w:t>
      </w:r>
      <w:r w:rsidRPr="00E706E7">
        <w:tab/>
        <w:t>to make changes to the body corporate’s systems, business practices or operations;</w:t>
      </w:r>
    </w:p>
    <w:p w14:paraId="411A93C0" w14:textId="77777777" w:rsidR="00CA6158" w:rsidRPr="00E706E7" w:rsidRDefault="00CA6158" w:rsidP="00CA6158">
      <w:pPr>
        <w:pStyle w:val="paragraph"/>
      </w:pPr>
      <w:r w:rsidRPr="00E706E7">
        <w:tab/>
        <w:t>(v)</w:t>
      </w:r>
      <w:r w:rsidRPr="00E706E7">
        <w:tab/>
        <w:t>to reconstruct, amalgamate or otherwise alter all or part of any of the following:</w:t>
      </w:r>
    </w:p>
    <w:p w14:paraId="33A2F56E" w14:textId="77777777" w:rsidR="00CA6158" w:rsidRPr="00E706E7" w:rsidRDefault="00CA6158" w:rsidP="00CA6158">
      <w:pPr>
        <w:pStyle w:val="paragraphsub"/>
      </w:pPr>
      <w:r w:rsidRPr="00E706E7">
        <w:tab/>
        <w:t>(i)</w:t>
      </w:r>
      <w:r w:rsidRPr="00E706E7">
        <w:tab/>
        <w:t>the business, structure or organisation of the body corporate;</w:t>
      </w:r>
    </w:p>
    <w:p w14:paraId="0DAE5E25" w14:textId="77777777" w:rsidR="00CA6158" w:rsidRPr="00E706E7" w:rsidRDefault="00CA6158" w:rsidP="00CA6158">
      <w:pPr>
        <w:pStyle w:val="paragraphsub"/>
      </w:pPr>
      <w:r w:rsidRPr="00E706E7">
        <w:tab/>
        <w:t>(ii)</w:t>
      </w:r>
      <w:r w:rsidRPr="00E706E7">
        <w:tab/>
        <w:t>the business, structure or organisation of the group constituted by the body corporate and its subsidiaries;</w:t>
      </w:r>
    </w:p>
    <w:p w14:paraId="755E7B78" w14:textId="77777777" w:rsidR="00CA6158" w:rsidRPr="00E706E7" w:rsidRDefault="00CA6158" w:rsidP="00CA6158">
      <w:pPr>
        <w:pStyle w:val="paragraph"/>
      </w:pPr>
      <w:r w:rsidRPr="00E706E7">
        <w:tab/>
        <w:t>(w)</w:t>
      </w:r>
      <w:r w:rsidRPr="00E706E7">
        <w:tab/>
        <w:t>to do, or to refrain from doing, anything else in relation to the affairs of the body corporate.</w:t>
      </w:r>
    </w:p>
    <w:p w14:paraId="44B3961E" w14:textId="77777777" w:rsidR="001D0F49" w:rsidRPr="00E706E7" w:rsidRDefault="001D0F49" w:rsidP="001D0F49">
      <w:pPr>
        <w:pStyle w:val="subsection2"/>
      </w:pPr>
      <w:r w:rsidRPr="00E706E7">
        <w:t xml:space="preserve">A direction under </w:t>
      </w:r>
      <w:r w:rsidR="003C714C" w:rsidRPr="00E706E7">
        <w:t>paragraph (</w:t>
      </w:r>
      <w:r w:rsidRPr="00E706E7">
        <w:t>n) not to pay or transfer any amount does not apply to the payment or transfer of money pursuant to an order of a court or a process of execution.</w:t>
      </w:r>
    </w:p>
    <w:p w14:paraId="3892C98D" w14:textId="77777777" w:rsidR="001D0F49" w:rsidRPr="00E706E7" w:rsidRDefault="001D0F49" w:rsidP="001D0F49">
      <w:pPr>
        <w:pStyle w:val="subsection"/>
      </w:pPr>
      <w:r w:rsidRPr="00E706E7">
        <w:tab/>
        <w:t>(4)</w:t>
      </w:r>
      <w:r w:rsidRPr="00E706E7">
        <w:tab/>
        <w:t xml:space="preserve">Without limiting </w:t>
      </w:r>
      <w:r w:rsidR="003C714C" w:rsidRPr="00E706E7">
        <w:t>subsection (</w:t>
      </w:r>
      <w:r w:rsidRPr="00E706E7">
        <w:t>3), a direction referred to in a paragraph of that subsection may:</w:t>
      </w:r>
    </w:p>
    <w:p w14:paraId="724AF917" w14:textId="77777777" w:rsidR="001D0F49" w:rsidRPr="00E706E7" w:rsidRDefault="001D0F49" w:rsidP="001D0F49">
      <w:pPr>
        <w:pStyle w:val="paragraph"/>
      </w:pPr>
      <w:r w:rsidRPr="00E706E7">
        <w:tab/>
        <w:t>(a)</w:t>
      </w:r>
      <w:r w:rsidRPr="00E706E7">
        <w:tab/>
        <w:t>deal with only some of the matters referred to in that paragraph; or</w:t>
      </w:r>
    </w:p>
    <w:p w14:paraId="4142E383" w14:textId="77777777" w:rsidR="001D0F49" w:rsidRPr="00E706E7" w:rsidRDefault="001D0F49" w:rsidP="001D0F49">
      <w:pPr>
        <w:pStyle w:val="paragraph"/>
      </w:pPr>
      <w:r w:rsidRPr="00E706E7">
        <w:tab/>
        <w:t>(b)</w:t>
      </w:r>
      <w:r w:rsidRPr="00E706E7">
        <w:tab/>
        <w:t>deal with a particular class or particular classes of those matters; or</w:t>
      </w:r>
    </w:p>
    <w:p w14:paraId="3E1EF1AE" w14:textId="77777777" w:rsidR="001D0F49" w:rsidRPr="00E706E7" w:rsidRDefault="001D0F49" w:rsidP="001D0F49">
      <w:pPr>
        <w:pStyle w:val="paragraph"/>
      </w:pPr>
      <w:r w:rsidRPr="00E706E7">
        <w:tab/>
        <w:t>(c)</w:t>
      </w:r>
      <w:r w:rsidRPr="00E706E7">
        <w:tab/>
        <w:t>make different provision with respect to different matters or different classes of matters.</w:t>
      </w:r>
    </w:p>
    <w:p w14:paraId="442A78ED" w14:textId="77777777" w:rsidR="005725A4" w:rsidRPr="00E706E7" w:rsidRDefault="005725A4" w:rsidP="005725A4">
      <w:pPr>
        <w:pStyle w:val="subsection"/>
      </w:pPr>
      <w:r w:rsidRPr="00E706E7">
        <w:tab/>
        <w:t>(4A)</w:t>
      </w:r>
      <w:r w:rsidRPr="00E706E7">
        <w:tab/>
        <w:t xml:space="preserve">Without limiting the generality of </w:t>
      </w:r>
      <w:r w:rsidR="003C714C" w:rsidRPr="00E706E7">
        <w:t>paragraph (</w:t>
      </w:r>
      <w:r w:rsidRPr="00E706E7">
        <w:t>3)(w), a direction under that paragraph to a foreign general insurer may be any one or more of the following:</w:t>
      </w:r>
    </w:p>
    <w:p w14:paraId="2C6DF856" w14:textId="77777777" w:rsidR="005725A4" w:rsidRPr="00E706E7" w:rsidRDefault="005725A4" w:rsidP="005725A4">
      <w:pPr>
        <w:pStyle w:val="paragraph"/>
      </w:pPr>
      <w:r w:rsidRPr="00E706E7">
        <w:tab/>
        <w:t>(a)</w:t>
      </w:r>
      <w:r w:rsidRPr="00E706E7">
        <w:tab/>
        <w:t>a direction that the foreign general insurer act in a way so as to ensure that:</w:t>
      </w:r>
    </w:p>
    <w:p w14:paraId="11DCC5B9" w14:textId="77777777" w:rsidR="005725A4" w:rsidRPr="00E706E7" w:rsidRDefault="005725A4" w:rsidP="005725A4">
      <w:pPr>
        <w:pStyle w:val="paragraphsub"/>
      </w:pPr>
      <w:r w:rsidRPr="00E706E7">
        <w:tab/>
        <w:t>(i)</w:t>
      </w:r>
      <w:r w:rsidRPr="00E706E7">
        <w:tab/>
        <w:t>a particular asset, or a particular class of assets, of the foreign general insurer is returned to the control (however described) of the part of the foreign general insurer’s insurance business that is carried on in Australia; or</w:t>
      </w:r>
    </w:p>
    <w:p w14:paraId="5D9A12D0" w14:textId="77777777" w:rsidR="005725A4" w:rsidRPr="00E706E7" w:rsidRDefault="005725A4" w:rsidP="005725A4">
      <w:pPr>
        <w:pStyle w:val="paragraphsub"/>
      </w:pPr>
      <w:r w:rsidRPr="00E706E7">
        <w:tab/>
        <w:t>(ii)</w:t>
      </w:r>
      <w:r w:rsidRPr="00E706E7">
        <w:tab/>
        <w:t>a particular liability, or a particular class of liabilities, of the foreign general insurer ceases to be the responsibility (however described) of the part of the foreign general insurer’s insurance business that is carried on in Australia;</w:t>
      </w:r>
    </w:p>
    <w:p w14:paraId="7AD08FC6" w14:textId="77777777" w:rsidR="005725A4" w:rsidRPr="00E706E7" w:rsidRDefault="005725A4" w:rsidP="005725A4">
      <w:pPr>
        <w:pStyle w:val="paragraph"/>
      </w:pPr>
      <w:r w:rsidRPr="00E706E7">
        <w:tab/>
        <w:t>(b)</w:t>
      </w:r>
      <w:r w:rsidRPr="00E706E7">
        <w:tab/>
        <w:t>a direction that the foreign general insurer not act in a way that has the result that:</w:t>
      </w:r>
    </w:p>
    <w:p w14:paraId="2E289372" w14:textId="77777777" w:rsidR="005725A4" w:rsidRPr="00E706E7" w:rsidRDefault="005725A4" w:rsidP="005725A4">
      <w:pPr>
        <w:pStyle w:val="paragraphsub"/>
      </w:pPr>
      <w:r w:rsidRPr="00E706E7">
        <w:tab/>
        <w:t>(i)</w:t>
      </w:r>
      <w:r w:rsidRPr="00E706E7">
        <w:tab/>
        <w:t>a particular asset, or a particular class of assets, of the foreign general insurer ceases to be under the control (however described) of the part of the foreign general insurer’s insurance business that is carried on in Australia; or</w:t>
      </w:r>
    </w:p>
    <w:p w14:paraId="65AD4145" w14:textId="77777777" w:rsidR="005725A4" w:rsidRPr="00E706E7" w:rsidRDefault="005725A4" w:rsidP="005725A4">
      <w:pPr>
        <w:pStyle w:val="paragraphsub"/>
      </w:pPr>
      <w:r w:rsidRPr="00E706E7">
        <w:tab/>
        <w:t>(ii)</w:t>
      </w:r>
      <w:r w:rsidRPr="00E706E7">
        <w:tab/>
        <w:t>a particular liability, or a particular class of liabilities, of the foreign general insurer becomes the responsibility (however described) of the part of the foreign general insurer’s insurance business that is carried on in Australia.</w:t>
      </w:r>
    </w:p>
    <w:p w14:paraId="42ADF17F" w14:textId="77777777" w:rsidR="005725A4" w:rsidRPr="00E706E7" w:rsidRDefault="005725A4" w:rsidP="005725A4">
      <w:pPr>
        <w:pStyle w:val="subsection"/>
      </w:pPr>
      <w:r w:rsidRPr="00E706E7">
        <w:tab/>
        <w:t>(4B)</w:t>
      </w:r>
      <w:r w:rsidRPr="00E706E7">
        <w:tab/>
        <w:t xml:space="preserve">The kinds of direction that may be given as mentioned in </w:t>
      </w:r>
      <w:r w:rsidR="003C714C" w:rsidRPr="00E706E7">
        <w:t>subsection (</w:t>
      </w:r>
      <w:r w:rsidRPr="00E706E7">
        <w:t>3) are not limited by any other provision in this Part.</w:t>
      </w:r>
    </w:p>
    <w:p w14:paraId="26167186" w14:textId="77777777" w:rsidR="005725A4" w:rsidRPr="00E706E7" w:rsidRDefault="005725A4" w:rsidP="005725A4">
      <w:pPr>
        <w:pStyle w:val="subsection"/>
      </w:pPr>
      <w:r w:rsidRPr="00E706E7">
        <w:tab/>
        <w:t>(4C)</w:t>
      </w:r>
      <w:r w:rsidRPr="00E706E7">
        <w:tab/>
        <w:t xml:space="preserve">The kinds of direction that may be given as mentioned in a particular paragraph of </w:t>
      </w:r>
      <w:r w:rsidR="003C714C" w:rsidRPr="00E706E7">
        <w:t>subsection (</w:t>
      </w:r>
      <w:r w:rsidRPr="00E706E7">
        <w:t>3) are not limited by any other paragraph of that subsection.</w:t>
      </w:r>
    </w:p>
    <w:p w14:paraId="460DFA18" w14:textId="77777777" w:rsidR="001D0F49" w:rsidRPr="00E706E7" w:rsidRDefault="001D0F49" w:rsidP="001D0F49">
      <w:pPr>
        <w:pStyle w:val="subsection"/>
      </w:pPr>
      <w:r w:rsidRPr="00E706E7">
        <w:tab/>
        <w:t>(5)</w:t>
      </w:r>
      <w:r w:rsidRPr="00E706E7">
        <w:tab/>
        <w:t>The direction may deal with the time by which, or period during which, it is to be complied with.</w:t>
      </w:r>
    </w:p>
    <w:p w14:paraId="21405173" w14:textId="77777777" w:rsidR="001D0F49" w:rsidRPr="00E706E7" w:rsidRDefault="001D0F49" w:rsidP="001D0F49">
      <w:pPr>
        <w:pStyle w:val="SubsectionHead"/>
      </w:pPr>
      <w:r w:rsidRPr="00E706E7">
        <w:t>Body corporate and subsidiary have power to comply with direction</w:t>
      </w:r>
    </w:p>
    <w:p w14:paraId="3B815D61" w14:textId="77777777" w:rsidR="001D0F49" w:rsidRPr="00E706E7" w:rsidRDefault="001D0F49" w:rsidP="001D0F49">
      <w:pPr>
        <w:pStyle w:val="subsection"/>
      </w:pPr>
      <w:r w:rsidRPr="00E706E7">
        <w:tab/>
        <w:t>(6)</w:t>
      </w:r>
      <w:r w:rsidRPr="00E706E7">
        <w:tab/>
        <w:t>The body corporate has power to comply with the direction despite anything in its constitution or any contract or arrangement to which it is a party.</w:t>
      </w:r>
    </w:p>
    <w:p w14:paraId="6CE81958" w14:textId="77777777" w:rsidR="001D0F49" w:rsidRPr="00E706E7" w:rsidRDefault="001D0F49" w:rsidP="001D0F49">
      <w:pPr>
        <w:pStyle w:val="subsection"/>
      </w:pPr>
      <w:r w:rsidRPr="00E706E7">
        <w:tab/>
        <w:t>(7)</w:t>
      </w:r>
      <w:r w:rsidRPr="00E706E7">
        <w:tab/>
        <w:t>If the direction requires the body corporate to cause a subsidiary to do, or to refrain from doing, an act or thing:</w:t>
      </w:r>
    </w:p>
    <w:p w14:paraId="1F212D45" w14:textId="77777777" w:rsidR="001D0F49" w:rsidRPr="00E706E7" w:rsidRDefault="001D0F49" w:rsidP="001D0F49">
      <w:pPr>
        <w:pStyle w:val="paragraph"/>
      </w:pPr>
      <w:r w:rsidRPr="00E706E7">
        <w:tab/>
        <w:t>(a)</w:t>
      </w:r>
      <w:r w:rsidRPr="00E706E7">
        <w:tab/>
        <w:t>the body corporate has power to cause the subsidiary to do, or to refrain from doing, the act or thing; and</w:t>
      </w:r>
    </w:p>
    <w:p w14:paraId="56D283E9" w14:textId="77777777" w:rsidR="001D0F49" w:rsidRPr="00E706E7" w:rsidRDefault="001D0F49" w:rsidP="001D0F49">
      <w:pPr>
        <w:pStyle w:val="paragraph"/>
      </w:pPr>
      <w:r w:rsidRPr="00E706E7">
        <w:tab/>
        <w:t>(b)</w:t>
      </w:r>
      <w:r w:rsidRPr="00E706E7">
        <w:tab/>
        <w:t>the subsidiary has power to do, or to refrain from doing, the act or thing;</w:t>
      </w:r>
    </w:p>
    <w:p w14:paraId="651B654C" w14:textId="77777777" w:rsidR="001D0F49" w:rsidRPr="00E706E7" w:rsidRDefault="001D0F49" w:rsidP="001D0F49">
      <w:pPr>
        <w:pStyle w:val="subsection2"/>
      </w:pPr>
      <w:r w:rsidRPr="00E706E7">
        <w:t>despite anything in the subsidiary’s constitution or any contract or arrangement to which the subsidiary is a party.</w:t>
      </w:r>
    </w:p>
    <w:p w14:paraId="670A04C6" w14:textId="77777777" w:rsidR="001D0F49" w:rsidRPr="00E706E7" w:rsidRDefault="001D0F49" w:rsidP="001D0F49">
      <w:pPr>
        <w:pStyle w:val="SubsectionHead"/>
      </w:pPr>
      <w:r w:rsidRPr="00E706E7">
        <w:t>Variation and revocation of directions</w:t>
      </w:r>
    </w:p>
    <w:p w14:paraId="06661CEA" w14:textId="77777777" w:rsidR="001D0F49" w:rsidRPr="00E706E7" w:rsidRDefault="001D0F49" w:rsidP="001D0F49">
      <w:pPr>
        <w:pStyle w:val="subsection"/>
      </w:pPr>
      <w:r w:rsidRPr="00E706E7">
        <w:tab/>
        <w:t>(8)</w:t>
      </w:r>
      <w:r w:rsidRPr="00E706E7">
        <w:tab/>
        <w:t>APRA may, by notice in writing to the body corporate, vary the direction if, at the time of the variation, it considers that the variation is necessary or appropriate.</w:t>
      </w:r>
    </w:p>
    <w:p w14:paraId="166FEF96" w14:textId="77777777" w:rsidR="001D0F49" w:rsidRPr="00E706E7" w:rsidRDefault="001D0F49" w:rsidP="001D0F49">
      <w:pPr>
        <w:pStyle w:val="subsection"/>
      </w:pPr>
      <w:r w:rsidRPr="00E706E7">
        <w:tab/>
        <w:t>(9)</w:t>
      </w:r>
      <w:r w:rsidRPr="00E706E7">
        <w:tab/>
        <w:t>APRA may, by notice in writing to the body corporate, revoke the direction if, at the time of the revocation, it considers that the direction is no longer necessary or appropriate.</w:t>
      </w:r>
    </w:p>
    <w:p w14:paraId="5F471845" w14:textId="77777777" w:rsidR="005725A4" w:rsidRPr="00E706E7" w:rsidRDefault="005725A4" w:rsidP="005725A4">
      <w:pPr>
        <w:pStyle w:val="subsection"/>
      </w:pPr>
      <w:r w:rsidRPr="00E706E7">
        <w:tab/>
        <w:t>(10)</w:t>
      </w:r>
      <w:r w:rsidRPr="00E706E7">
        <w:tab/>
        <w:t>Part VI applies to a decision to give a direction:</w:t>
      </w:r>
    </w:p>
    <w:p w14:paraId="457AF38C" w14:textId="77777777" w:rsidR="005725A4" w:rsidRPr="00E706E7" w:rsidRDefault="005725A4" w:rsidP="005725A4">
      <w:pPr>
        <w:pStyle w:val="paragraph"/>
      </w:pPr>
      <w:r w:rsidRPr="00E706E7">
        <w:tab/>
        <w:t>(a)</w:t>
      </w:r>
      <w:r w:rsidRPr="00E706E7">
        <w:tab/>
        <w:t xml:space="preserve">under </w:t>
      </w:r>
      <w:r w:rsidR="003C714C" w:rsidRPr="00E706E7">
        <w:t>subsection (</w:t>
      </w:r>
      <w:r w:rsidRPr="00E706E7">
        <w:t xml:space="preserve">1) as a result of the ground referred to in </w:t>
      </w:r>
      <w:r w:rsidR="003C714C" w:rsidRPr="00E706E7">
        <w:t>paragraph (</w:t>
      </w:r>
      <w:r w:rsidRPr="00E706E7">
        <w:t>1)(a), (b), (c) or (d); or</w:t>
      </w:r>
    </w:p>
    <w:p w14:paraId="18DE0B97" w14:textId="77777777" w:rsidR="005725A4" w:rsidRPr="00E706E7" w:rsidRDefault="005725A4" w:rsidP="005725A4">
      <w:pPr>
        <w:pStyle w:val="paragraph"/>
      </w:pPr>
      <w:r w:rsidRPr="00E706E7">
        <w:tab/>
        <w:t>(b)</w:t>
      </w:r>
      <w:r w:rsidRPr="00E706E7">
        <w:tab/>
        <w:t xml:space="preserve">under </w:t>
      </w:r>
      <w:r w:rsidR="003C714C" w:rsidRPr="00E706E7">
        <w:t>subsection (</w:t>
      </w:r>
      <w:r w:rsidRPr="00E706E7">
        <w:t xml:space="preserve">1A) as a result of the ground referred to in </w:t>
      </w:r>
      <w:r w:rsidR="003C714C" w:rsidRPr="00E706E7">
        <w:t>paragraph (</w:t>
      </w:r>
      <w:r w:rsidRPr="00E706E7">
        <w:t>1A)(a), (b) or (c); or</w:t>
      </w:r>
    </w:p>
    <w:p w14:paraId="196F6F82" w14:textId="77777777" w:rsidR="005725A4" w:rsidRPr="00E706E7" w:rsidRDefault="005725A4" w:rsidP="005725A4">
      <w:pPr>
        <w:pStyle w:val="paragraph"/>
      </w:pPr>
      <w:r w:rsidRPr="00E706E7">
        <w:tab/>
        <w:t>(c)</w:t>
      </w:r>
      <w:r w:rsidRPr="00E706E7">
        <w:tab/>
        <w:t xml:space="preserve">under </w:t>
      </w:r>
      <w:r w:rsidR="003C714C" w:rsidRPr="00E706E7">
        <w:t>subsection (</w:t>
      </w:r>
      <w:r w:rsidRPr="00E706E7">
        <w:t xml:space="preserve">1C) as a result of the ground referred to in </w:t>
      </w:r>
      <w:r w:rsidR="003C714C" w:rsidRPr="00E706E7">
        <w:t>paragraph (</w:t>
      </w:r>
      <w:r w:rsidRPr="00E706E7">
        <w:t xml:space="preserve">1C)(a) or (b), to the extent that the paragraph relates to a ground referred to in </w:t>
      </w:r>
      <w:r w:rsidR="003C714C" w:rsidRPr="00E706E7">
        <w:t>paragraph (</w:t>
      </w:r>
      <w:r w:rsidRPr="00E706E7">
        <w:t>1A)(a), (b) or (c).</w:t>
      </w:r>
    </w:p>
    <w:p w14:paraId="631584EC" w14:textId="77777777" w:rsidR="001D0F49" w:rsidRPr="00E706E7" w:rsidRDefault="001D0F49" w:rsidP="001D0F49">
      <w:pPr>
        <w:pStyle w:val="SubsectionHead"/>
      </w:pPr>
      <w:r w:rsidRPr="00E706E7">
        <w:t>Definitions</w:t>
      </w:r>
    </w:p>
    <w:p w14:paraId="4B994280" w14:textId="77777777" w:rsidR="001D0F49" w:rsidRPr="00E706E7" w:rsidRDefault="001D0F49" w:rsidP="001D0F49">
      <w:pPr>
        <w:pStyle w:val="subsection"/>
      </w:pPr>
      <w:r w:rsidRPr="00E706E7">
        <w:tab/>
        <w:t>(11)</w:t>
      </w:r>
      <w:r w:rsidRPr="00E706E7">
        <w:tab/>
        <w:t xml:space="preserve">In this section, the expression </w:t>
      </w:r>
      <w:r w:rsidRPr="00E706E7">
        <w:rPr>
          <w:b/>
          <w:i/>
        </w:rPr>
        <w:t xml:space="preserve">director </w:t>
      </w:r>
      <w:r w:rsidRPr="00E706E7">
        <w:t xml:space="preserve">has the same meaning as it has in the </w:t>
      </w:r>
      <w:r w:rsidRPr="00E706E7">
        <w:rPr>
          <w:i/>
        </w:rPr>
        <w:t>Corporations Act 2001</w:t>
      </w:r>
      <w:r w:rsidRPr="00E706E7">
        <w:t xml:space="preserve">, and the </w:t>
      </w:r>
      <w:r w:rsidRPr="00E706E7">
        <w:rPr>
          <w:b/>
          <w:i/>
        </w:rPr>
        <w:t xml:space="preserve">affairs </w:t>
      </w:r>
      <w:r w:rsidRPr="00E706E7">
        <w:t>of a body corporate include those set out in section</w:t>
      </w:r>
      <w:r w:rsidR="003C714C" w:rsidRPr="00E706E7">
        <w:t> </w:t>
      </w:r>
      <w:r w:rsidRPr="00E706E7">
        <w:t>53 of that Act.</w:t>
      </w:r>
    </w:p>
    <w:p w14:paraId="51991080" w14:textId="77777777" w:rsidR="001D0F49" w:rsidRPr="00E706E7" w:rsidRDefault="001D0F49" w:rsidP="001D0F49">
      <w:pPr>
        <w:pStyle w:val="notetext"/>
      </w:pPr>
      <w:r w:rsidRPr="00E706E7">
        <w:t>Note:</w:t>
      </w:r>
      <w:r w:rsidRPr="00E706E7">
        <w:tab/>
      </w:r>
      <w:r w:rsidRPr="00E706E7">
        <w:rPr>
          <w:b/>
          <w:i/>
        </w:rPr>
        <w:t xml:space="preserve">Senior manager </w:t>
      </w:r>
      <w:r w:rsidRPr="00E706E7">
        <w:t>is defined in section</w:t>
      </w:r>
      <w:r w:rsidR="003C714C" w:rsidRPr="00E706E7">
        <w:t> </w:t>
      </w:r>
      <w:r w:rsidRPr="00E706E7">
        <w:t>3 of this Act.</w:t>
      </w:r>
    </w:p>
    <w:p w14:paraId="781ADCD5" w14:textId="77777777" w:rsidR="001D0F49" w:rsidRPr="00E706E7" w:rsidRDefault="001D0F49" w:rsidP="001D0F49">
      <w:pPr>
        <w:pStyle w:val="ActHead5"/>
      </w:pPr>
      <w:bookmarkStart w:id="329" w:name="_Toc155339728"/>
      <w:r w:rsidRPr="00F42C20">
        <w:rPr>
          <w:rStyle w:val="CharSectno"/>
        </w:rPr>
        <w:t>105</w:t>
      </w:r>
      <w:r w:rsidRPr="00E706E7">
        <w:t xml:space="preserve">  Direction not grounds for denial of obligations</w:t>
      </w:r>
      <w:bookmarkEnd w:id="329"/>
    </w:p>
    <w:p w14:paraId="3996CB85" w14:textId="77777777" w:rsidR="005725A4" w:rsidRPr="00E706E7" w:rsidRDefault="005725A4" w:rsidP="005725A4">
      <w:pPr>
        <w:pStyle w:val="subsection"/>
      </w:pPr>
      <w:r w:rsidRPr="00E706E7">
        <w:tab/>
        <w:t>(1)</w:t>
      </w:r>
      <w:r w:rsidRPr="00E706E7">
        <w:tab/>
        <w:t>This section applies if a body corporate is party to a contract, whether the proper law of the contract is:</w:t>
      </w:r>
    </w:p>
    <w:p w14:paraId="690A75C5" w14:textId="77777777" w:rsidR="005725A4" w:rsidRPr="00E706E7" w:rsidRDefault="005725A4" w:rsidP="005725A4">
      <w:pPr>
        <w:pStyle w:val="paragraph"/>
      </w:pPr>
      <w:r w:rsidRPr="00E706E7">
        <w:tab/>
        <w:t>(a)</w:t>
      </w:r>
      <w:r w:rsidRPr="00E706E7">
        <w:tab/>
        <w:t>Australian law (including the law of a State or Territory); or</w:t>
      </w:r>
    </w:p>
    <w:p w14:paraId="5154F935" w14:textId="77777777" w:rsidR="005725A4" w:rsidRPr="00E706E7" w:rsidRDefault="005725A4" w:rsidP="005725A4">
      <w:pPr>
        <w:pStyle w:val="paragraph"/>
      </w:pPr>
      <w:r w:rsidRPr="00E706E7">
        <w:tab/>
        <w:t>(b)</w:t>
      </w:r>
      <w:r w:rsidRPr="00E706E7">
        <w:tab/>
        <w:t>law of a foreign country (including the law of part of a foreign country).</w:t>
      </w:r>
    </w:p>
    <w:p w14:paraId="43E93CA5" w14:textId="77777777" w:rsidR="005725A4" w:rsidRPr="00E706E7" w:rsidRDefault="005725A4" w:rsidP="005725A4">
      <w:pPr>
        <w:pStyle w:val="subsection"/>
      </w:pPr>
      <w:r w:rsidRPr="00E706E7">
        <w:tab/>
        <w:t>(1A)</w:t>
      </w:r>
      <w:r w:rsidRPr="00E706E7">
        <w:tab/>
        <w:t xml:space="preserve">None of the matters mentioned in </w:t>
      </w:r>
      <w:r w:rsidR="003C714C" w:rsidRPr="00E706E7">
        <w:t>subsection (</w:t>
      </w:r>
      <w:r w:rsidRPr="00E706E7">
        <w:t>1B) allows the contract, or a party to the contract (other than the body corporate), to do any of the following:</w:t>
      </w:r>
    </w:p>
    <w:p w14:paraId="65C87056" w14:textId="77777777" w:rsidR="005725A4" w:rsidRPr="00E706E7" w:rsidRDefault="005725A4" w:rsidP="005725A4">
      <w:pPr>
        <w:pStyle w:val="paragraph"/>
      </w:pPr>
      <w:r w:rsidRPr="00E706E7">
        <w:tab/>
        <w:t>(a)</w:t>
      </w:r>
      <w:r w:rsidRPr="00E706E7">
        <w:tab/>
        <w:t>deny any obligations under the contract;</w:t>
      </w:r>
    </w:p>
    <w:p w14:paraId="558A90BF" w14:textId="77777777" w:rsidR="005725A4" w:rsidRPr="00E706E7" w:rsidRDefault="005725A4" w:rsidP="005725A4">
      <w:pPr>
        <w:pStyle w:val="paragraph"/>
      </w:pPr>
      <w:r w:rsidRPr="00E706E7">
        <w:tab/>
        <w:t>(b)</w:t>
      </w:r>
      <w:r w:rsidRPr="00E706E7">
        <w:tab/>
        <w:t>accelerate any debt under the contract;</w:t>
      </w:r>
    </w:p>
    <w:p w14:paraId="3FDFD2BE" w14:textId="77777777" w:rsidR="005725A4" w:rsidRPr="00E706E7" w:rsidRDefault="005725A4" w:rsidP="005725A4">
      <w:pPr>
        <w:pStyle w:val="paragraph"/>
      </w:pPr>
      <w:r w:rsidRPr="00E706E7">
        <w:tab/>
        <w:t>(c)</w:t>
      </w:r>
      <w:r w:rsidRPr="00E706E7">
        <w:tab/>
        <w:t>close out any transaction relating to the contract;</w:t>
      </w:r>
    </w:p>
    <w:p w14:paraId="08A49752" w14:textId="77777777" w:rsidR="005725A4" w:rsidRPr="00E706E7" w:rsidRDefault="005725A4" w:rsidP="005725A4">
      <w:pPr>
        <w:pStyle w:val="paragraph"/>
      </w:pPr>
      <w:r w:rsidRPr="00E706E7">
        <w:tab/>
        <w:t>(d)</w:t>
      </w:r>
      <w:r w:rsidRPr="00E706E7">
        <w:tab/>
        <w:t>enforce any security under the contract.</w:t>
      </w:r>
    </w:p>
    <w:p w14:paraId="2D4DE587" w14:textId="77777777" w:rsidR="005725A4" w:rsidRPr="00E706E7" w:rsidRDefault="005725A4" w:rsidP="005725A4">
      <w:pPr>
        <w:pStyle w:val="subsection2"/>
      </w:pPr>
      <w:r w:rsidRPr="00E706E7">
        <w:t xml:space="preserve">This subsection has effect subject to </w:t>
      </w:r>
      <w:r w:rsidR="003C714C" w:rsidRPr="00E706E7">
        <w:t>subsections (</w:t>
      </w:r>
      <w:r w:rsidRPr="00E706E7">
        <w:t>2) and (3).</w:t>
      </w:r>
    </w:p>
    <w:p w14:paraId="206B437D" w14:textId="77777777" w:rsidR="005725A4" w:rsidRPr="00E706E7" w:rsidRDefault="005725A4" w:rsidP="005725A4">
      <w:pPr>
        <w:pStyle w:val="subsection"/>
      </w:pPr>
      <w:r w:rsidRPr="00E706E7">
        <w:tab/>
        <w:t>(1B)</w:t>
      </w:r>
      <w:r w:rsidRPr="00E706E7">
        <w:tab/>
        <w:t>The matters are as follows:</w:t>
      </w:r>
    </w:p>
    <w:p w14:paraId="4E08C4E9" w14:textId="77777777" w:rsidR="005725A4" w:rsidRPr="00E706E7" w:rsidRDefault="005725A4" w:rsidP="005725A4">
      <w:pPr>
        <w:pStyle w:val="paragraph"/>
      </w:pPr>
      <w:r w:rsidRPr="00E706E7">
        <w:tab/>
        <w:t>(a)</w:t>
      </w:r>
      <w:r w:rsidRPr="00E706E7">
        <w:tab/>
        <w:t xml:space="preserve">the body corporate being subject to a direction by APRA under </w:t>
      </w:r>
      <w:r w:rsidR="00F42C20">
        <w:t>section 1</w:t>
      </w:r>
      <w:r w:rsidRPr="00E706E7">
        <w:t>04;</w:t>
      </w:r>
    </w:p>
    <w:p w14:paraId="417708D1" w14:textId="77777777" w:rsidR="005725A4" w:rsidRPr="00E706E7" w:rsidRDefault="005725A4" w:rsidP="005725A4">
      <w:pPr>
        <w:pStyle w:val="paragraph"/>
      </w:pPr>
      <w:r w:rsidRPr="00E706E7">
        <w:tab/>
        <w:t>(b)</w:t>
      </w:r>
      <w:r w:rsidRPr="00E706E7">
        <w:tab/>
        <w:t xml:space="preserve">if the body corporate is a member of a relevant group of bodies corporate—another member of the group being subject to a direction by APRA under </w:t>
      </w:r>
      <w:r w:rsidR="00F42C20">
        <w:t>section 1</w:t>
      </w:r>
      <w:r w:rsidRPr="00E706E7">
        <w:t>04.</w:t>
      </w:r>
    </w:p>
    <w:p w14:paraId="0E9A2287" w14:textId="77777777" w:rsidR="005725A4" w:rsidRPr="00E706E7" w:rsidRDefault="005725A4" w:rsidP="005725A4">
      <w:pPr>
        <w:pStyle w:val="subsection"/>
      </w:pPr>
      <w:r w:rsidRPr="00E706E7">
        <w:tab/>
        <w:t>(2)</w:t>
      </w:r>
      <w:r w:rsidRPr="00E706E7">
        <w:tab/>
        <w:t xml:space="preserve">If the body corporate is prevented from fulfilling its obligations under the contract because of a direction under </w:t>
      </w:r>
      <w:r w:rsidR="00F42C20">
        <w:t>section 1</w:t>
      </w:r>
      <w:r w:rsidRPr="00E706E7">
        <w:t xml:space="preserve">04, other than a direction under </w:t>
      </w:r>
      <w:r w:rsidR="000B1FCF" w:rsidRPr="00E706E7">
        <w:t>paragraph 1</w:t>
      </w:r>
      <w:r w:rsidRPr="00E706E7">
        <w:t xml:space="preserve">04(3)(t), the other party or parties to the contract are, subject to any orders made under </w:t>
      </w:r>
      <w:r w:rsidR="003C714C" w:rsidRPr="00E706E7">
        <w:t>subsection (</w:t>
      </w:r>
      <w:r w:rsidRPr="00E706E7">
        <w:t>3) of this section, relieved from obligations owed to the body corporate under the contract.</w:t>
      </w:r>
    </w:p>
    <w:p w14:paraId="4A2B5E66" w14:textId="77777777" w:rsidR="001D0F49" w:rsidRPr="00E706E7" w:rsidRDefault="001D0F49" w:rsidP="001D0F49">
      <w:pPr>
        <w:pStyle w:val="subsection"/>
      </w:pPr>
      <w:r w:rsidRPr="00E706E7">
        <w:tab/>
        <w:t>(3)</w:t>
      </w:r>
      <w:r w:rsidRPr="00E706E7">
        <w:tab/>
        <w:t xml:space="preserve">A party to a contract to which </w:t>
      </w:r>
      <w:r w:rsidR="003C714C" w:rsidRPr="00E706E7">
        <w:t>subsection (</w:t>
      </w:r>
      <w:r w:rsidRPr="00E706E7">
        <w:t xml:space="preserve">2) applies may apply to the Federal Court of Australia for an order relating to the effect on the contract of a direction under </w:t>
      </w:r>
      <w:r w:rsidR="00F42C20">
        <w:t>section 1</w:t>
      </w:r>
      <w:r w:rsidRPr="00E706E7">
        <w:t>04. The order may deal with matters including (but not limited to):</w:t>
      </w:r>
    </w:p>
    <w:p w14:paraId="7CD14239" w14:textId="77777777" w:rsidR="001D0F49" w:rsidRPr="00E706E7" w:rsidRDefault="001D0F49" w:rsidP="001D0F49">
      <w:pPr>
        <w:pStyle w:val="paragraph"/>
      </w:pPr>
      <w:r w:rsidRPr="00E706E7">
        <w:tab/>
        <w:t>(a)</w:t>
      </w:r>
      <w:r w:rsidRPr="00E706E7">
        <w:tab/>
        <w:t xml:space="preserve">requiring a party to the contract to fulfil an obligation under the contract despite </w:t>
      </w:r>
      <w:r w:rsidR="003C714C" w:rsidRPr="00E706E7">
        <w:t>subsection (</w:t>
      </w:r>
      <w:r w:rsidRPr="00E706E7">
        <w:t>2); or</w:t>
      </w:r>
    </w:p>
    <w:p w14:paraId="02E67661" w14:textId="77777777" w:rsidR="001D0F49" w:rsidRPr="00E706E7" w:rsidRDefault="001D0F49" w:rsidP="001D0F49">
      <w:pPr>
        <w:pStyle w:val="paragraph"/>
      </w:pPr>
      <w:r w:rsidRPr="00E706E7">
        <w:tab/>
        <w:t>(b)</w:t>
      </w:r>
      <w:r w:rsidRPr="00E706E7">
        <w:tab/>
        <w:t>obliging a party to the contract to take some other action (for example, paying money or transferring property) in view of obligations that were fulfilled under the contract before the direction was made.</w:t>
      </w:r>
    </w:p>
    <w:p w14:paraId="5E58097B" w14:textId="77777777" w:rsidR="001D0F49" w:rsidRPr="00E706E7" w:rsidRDefault="001D0F49" w:rsidP="001D0F49">
      <w:pPr>
        <w:pStyle w:val="subsection2"/>
      </w:pPr>
      <w:r w:rsidRPr="00E706E7">
        <w:t xml:space="preserve">The order must not require a person to take action that would contravene the direction, or any other direction under </w:t>
      </w:r>
      <w:r w:rsidR="00F42C20">
        <w:t>section 1</w:t>
      </w:r>
      <w:r w:rsidRPr="00E706E7">
        <w:t>04.</w:t>
      </w:r>
    </w:p>
    <w:p w14:paraId="72708DE6" w14:textId="77777777" w:rsidR="001D0F49" w:rsidRPr="00E706E7" w:rsidRDefault="001D0F49" w:rsidP="001D0F49">
      <w:pPr>
        <w:pStyle w:val="ActHead5"/>
      </w:pPr>
      <w:bookmarkStart w:id="330" w:name="_Toc155339729"/>
      <w:r w:rsidRPr="00F42C20">
        <w:rPr>
          <w:rStyle w:val="CharSectno"/>
        </w:rPr>
        <w:t>106</w:t>
      </w:r>
      <w:r w:rsidRPr="00E706E7">
        <w:t xml:space="preserve">  Supply of information about issue and revocation of directions</w:t>
      </w:r>
      <w:bookmarkEnd w:id="330"/>
    </w:p>
    <w:p w14:paraId="630095B5" w14:textId="77777777" w:rsidR="001D0F49" w:rsidRPr="00E706E7" w:rsidRDefault="001D0F49" w:rsidP="001D0F49">
      <w:pPr>
        <w:pStyle w:val="SubsectionHead"/>
      </w:pPr>
      <w:r w:rsidRPr="00E706E7">
        <w:t>Power to publish notice of directions in Gazette</w:t>
      </w:r>
    </w:p>
    <w:p w14:paraId="287C22FD" w14:textId="77777777" w:rsidR="001D0F49" w:rsidRPr="00E706E7" w:rsidRDefault="001D0F49" w:rsidP="001D0F49">
      <w:pPr>
        <w:pStyle w:val="subsection"/>
      </w:pPr>
      <w:r w:rsidRPr="00E706E7">
        <w:tab/>
        <w:t>(1)</w:t>
      </w:r>
      <w:r w:rsidRPr="00E706E7">
        <w:tab/>
        <w:t xml:space="preserve">APRA may publish in the </w:t>
      </w:r>
      <w:r w:rsidRPr="00E706E7">
        <w:rPr>
          <w:i/>
        </w:rPr>
        <w:t xml:space="preserve">Gazette </w:t>
      </w:r>
      <w:r w:rsidRPr="00E706E7">
        <w:t xml:space="preserve">notice of any direction made under </w:t>
      </w:r>
      <w:r w:rsidR="00F42C20">
        <w:t>section 1</w:t>
      </w:r>
      <w:r w:rsidRPr="00E706E7">
        <w:t xml:space="preserve">04. The notice must include the name of the </w:t>
      </w:r>
      <w:r w:rsidR="005725A4" w:rsidRPr="00E706E7">
        <w:t>general insurer, authorised NOHC or other body corporate</w:t>
      </w:r>
      <w:r w:rsidRPr="00E706E7">
        <w:t xml:space="preserve"> given the direction and a summary of the direction.</w:t>
      </w:r>
    </w:p>
    <w:p w14:paraId="3D56FC68" w14:textId="77777777" w:rsidR="001D0F49" w:rsidRPr="00E706E7" w:rsidRDefault="001D0F49" w:rsidP="001D0F49">
      <w:pPr>
        <w:pStyle w:val="SubsectionHead"/>
      </w:pPr>
      <w:r w:rsidRPr="00E706E7">
        <w:t>Requirement to publish notice of revocation of certain directions in Gazette</w:t>
      </w:r>
    </w:p>
    <w:p w14:paraId="4D1DF9F9" w14:textId="77777777" w:rsidR="001D0F49" w:rsidRPr="00E706E7" w:rsidRDefault="001D0F49" w:rsidP="001D0F49">
      <w:pPr>
        <w:pStyle w:val="subsection"/>
      </w:pPr>
      <w:r w:rsidRPr="00E706E7">
        <w:tab/>
        <w:t>(2)</w:t>
      </w:r>
      <w:r w:rsidRPr="00E706E7">
        <w:tab/>
        <w:t xml:space="preserve">If APRA publishes notice of a direction made under </w:t>
      </w:r>
      <w:r w:rsidR="00F42C20">
        <w:t>section 1</w:t>
      </w:r>
      <w:r w:rsidRPr="00E706E7">
        <w:t xml:space="preserve">04 and then later revokes the direction, APRA must publish in the </w:t>
      </w:r>
      <w:r w:rsidRPr="00E706E7">
        <w:rPr>
          <w:i/>
        </w:rPr>
        <w:t xml:space="preserve">Gazette </w:t>
      </w:r>
      <w:r w:rsidRPr="00E706E7">
        <w:t>notice of that revocation as soon as practicable after the revocation. Failure to publish notice of the revocation does not affect the validity of the revocation.</w:t>
      </w:r>
    </w:p>
    <w:p w14:paraId="120B9748" w14:textId="77777777" w:rsidR="001D0F49" w:rsidRPr="00E706E7" w:rsidRDefault="001D0F49" w:rsidP="001D0F49">
      <w:pPr>
        <w:pStyle w:val="SubsectionHead"/>
      </w:pPr>
      <w:r w:rsidRPr="00E706E7">
        <w:t>Requirement to provide information about direction to Treasurer</w:t>
      </w:r>
    </w:p>
    <w:p w14:paraId="61B7661E" w14:textId="77777777" w:rsidR="001D0F49" w:rsidRPr="00E706E7" w:rsidRDefault="001D0F49" w:rsidP="001D0F49">
      <w:pPr>
        <w:pStyle w:val="subsection"/>
      </w:pPr>
      <w:r w:rsidRPr="00E706E7">
        <w:tab/>
        <w:t>(3)</w:t>
      </w:r>
      <w:r w:rsidRPr="00E706E7">
        <w:tab/>
        <w:t>If the Treasurer requests APRA to provide information about:</w:t>
      </w:r>
    </w:p>
    <w:p w14:paraId="53D5793E" w14:textId="77777777" w:rsidR="001D0F49" w:rsidRPr="00E706E7" w:rsidRDefault="001D0F49" w:rsidP="001D0F49">
      <w:pPr>
        <w:pStyle w:val="paragraph"/>
      </w:pPr>
      <w:r w:rsidRPr="00E706E7">
        <w:tab/>
        <w:t>(a)</w:t>
      </w:r>
      <w:r w:rsidRPr="00E706E7">
        <w:tab/>
        <w:t xml:space="preserve">any directions given under </w:t>
      </w:r>
      <w:r w:rsidR="00F42C20">
        <w:t>section 1</w:t>
      </w:r>
      <w:r w:rsidRPr="00E706E7">
        <w:t xml:space="preserve">04 to </w:t>
      </w:r>
      <w:r w:rsidR="005725A4" w:rsidRPr="00E706E7">
        <w:t>a particular general insurer, authorised NOHC or other body corporate</w:t>
      </w:r>
      <w:r w:rsidRPr="00E706E7">
        <w:t>; or</w:t>
      </w:r>
    </w:p>
    <w:p w14:paraId="3F993264" w14:textId="77777777" w:rsidR="001D0F49" w:rsidRPr="00E706E7" w:rsidRDefault="001D0F49" w:rsidP="001D0F49">
      <w:pPr>
        <w:pStyle w:val="paragraph"/>
      </w:pPr>
      <w:r w:rsidRPr="00E706E7">
        <w:tab/>
        <w:t>(b)</w:t>
      </w:r>
      <w:r w:rsidRPr="00E706E7">
        <w:tab/>
        <w:t xml:space="preserve">any directions given under </w:t>
      </w:r>
      <w:r w:rsidR="00F42C20">
        <w:t>section 1</w:t>
      </w:r>
      <w:r w:rsidRPr="00E706E7">
        <w:t xml:space="preserve">04, during a specified period, to </w:t>
      </w:r>
      <w:r w:rsidR="005725A4" w:rsidRPr="00E706E7">
        <w:t>any general insurers, authorised NOHCs or other bodies corporate</w:t>
      </w:r>
      <w:r w:rsidRPr="00E706E7">
        <w:t>;</w:t>
      </w:r>
    </w:p>
    <w:p w14:paraId="732EEB42" w14:textId="77777777" w:rsidR="001D0F49" w:rsidRPr="00E706E7" w:rsidRDefault="001D0F49" w:rsidP="001D0F49">
      <w:pPr>
        <w:pStyle w:val="subsection2"/>
      </w:pPr>
      <w:r w:rsidRPr="00E706E7">
        <w:t>APRA must comply with the request.</w:t>
      </w:r>
    </w:p>
    <w:p w14:paraId="6A04475F" w14:textId="77777777" w:rsidR="001D0F49" w:rsidRPr="00E706E7" w:rsidRDefault="001D0F49" w:rsidP="001D0F49">
      <w:pPr>
        <w:pStyle w:val="SubsectionHead"/>
      </w:pPr>
      <w:r w:rsidRPr="00E706E7">
        <w:t>Power to inform Treasurer of direction</w:t>
      </w:r>
    </w:p>
    <w:p w14:paraId="41330637" w14:textId="77777777" w:rsidR="001D0F49" w:rsidRPr="00E706E7" w:rsidRDefault="001D0F49" w:rsidP="001D0F49">
      <w:pPr>
        <w:pStyle w:val="subsection"/>
      </w:pPr>
      <w:r w:rsidRPr="00E706E7">
        <w:tab/>
        <w:t>(4)</w:t>
      </w:r>
      <w:r w:rsidRPr="00E706E7">
        <w:tab/>
        <w:t>APRA may provide any information that it considers appropriate to the Treasurer about:</w:t>
      </w:r>
    </w:p>
    <w:p w14:paraId="5D824BBD" w14:textId="77777777" w:rsidR="001D0F49" w:rsidRPr="00E706E7" w:rsidRDefault="001D0F49" w:rsidP="001D0F49">
      <w:pPr>
        <w:pStyle w:val="paragraph"/>
      </w:pPr>
      <w:r w:rsidRPr="00E706E7">
        <w:tab/>
        <w:t>(a)</w:t>
      </w:r>
      <w:r w:rsidRPr="00E706E7">
        <w:tab/>
        <w:t xml:space="preserve">any directions given under </w:t>
      </w:r>
      <w:r w:rsidR="00F42C20">
        <w:t>section 1</w:t>
      </w:r>
      <w:r w:rsidRPr="00E706E7">
        <w:t xml:space="preserve">04 to </w:t>
      </w:r>
      <w:r w:rsidR="005725A4" w:rsidRPr="00E706E7">
        <w:t>any general insurer, authorised NOHC or other body corporate</w:t>
      </w:r>
      <w:r w:rsidRPr="00E706E7">
        <w:t xml:space="preserve"> at any time; or</w:t>
      </w:r>
    </w:p>
    <w:p w14:paraId="6AA070BE" w14:textId="77777777" w:rsidR="001D0F49" w:rsidRPr="00E706E7" w:rsidRDefault="001D0F49" w:rsidP="001D0F49">
      <w:pPr>
        <w:pStyle w:val="paragraph"/>
      </w:pPr>
      <w:r w:rsidRPr="00E706E7">
        <w:tab/>
        <w:t>(b)</w:t>
      </w:r>
      <w:r w:rsidRPr="00E706E7">
        <w:tab/>
        <w:t>any revocations of any such directions.</w:t>
      </w:r>
    </w:p>
    <w:p w14:paraId="2812161F" w14:textId="77777777" w:rsidR="001D0F49" w:rsidRPr="00E706E7" w:rsidRDefault="001D0F49" w:rsidP="001D0F49">
      <w:pPr>
        <w:pStyle w:val="SubsectionHead"/>
      </w:pPr>
      <w:r w:rsidRPr="00E706E7">
        <w:t>Requirement to inform Treasurer of revocation of direction if informed of making of direction</w:t>
      </w:r>
    </w:p>
    <w:p w14:paraId="58E768B8" w14:textId="77777777" w:rsidR="001D0F49" w:rsidRPr="00E706E7" w:rsidRDefault="001D0F49" w:rsidP="001D0F49">
      <w:pPr>
        <w:pStyle w:val="subsection"/>
      </w:pPr>
      <w:r w:rsidRPr="00E706E7">
        <w:tab/>
        <w:t>(5)</w:t>
      </w:r>
      <w:r w:rsidRPr="00E706E7">
        <w:tab/>
        <w:t>If APRA provides the Treasurer with information about a direction and then later revokes the direction, APRA must notify the Treasurer of the revocation of the direction as soon as practicable after the revocation. Failure to notify the Treasurer does not affect the validity of the revocation.</w:t>
      </w:r>
    </w:p>
    <w:p w14:paraId="40A9434B" w14:textId="77777777" w:rsidR="001D0F49" w:rsidRPr="00E706E7" w:rsidRDefault="001D0F49" w:rsidP="001D0F49">
      <w:pPr>
        <w:pStyle w:val="ActHead5"/>
      </w:pPr>
      <w:bookmarkStart w:id="331" w:name="_Toc155339730"/>
      <w:r w:rsidRPr="00F42C20">
        <w:rPr>
          <w:rStyle w:val="CharSectno"/>
        </w:rPr>
        <w:t>108</w:t>
      </w:r>
      <w:r w:rsidRPr="00E706E7">
        <w:t xml:space="preserve">  Non</w:t>
      </w:r>
      <w:r w:rsidR="00F42C20">
        <w:noBreakHyphen/>
      </w:r>
      <w:r w:rsidRPr="00E706E7">
        <w:t>compliance with a direction</w:t>
      </w:r>
      <w:bookmarkEnd w:id="331"/>
    </w:p>
    <w:p w14:paraId="38877607" w14:textId="77777777" w:rsidR="001D0F49" w:rsidRPr="00E706E7" w:rsidRDefault="001D0F49" w:rsidP="001D0F49">
      <w:pPr>
        <w:pStyle w:val="subsection"/>
      </w:pPr>
      <w:r w:rsidRPr="00E706E7">
        <w:tab/>
        <w:t>(1)</w:t>
      </w:r>
      <w:r w:rsidRPr="00E706E7">
        <w:tab/>
      </w:r>
      <w:r w:rsidR="005725A4" w:rsidRPr="00E706E7">
        <w:t>A general insurer, an authorised NOHC or another body corporate</w:t>
      </w:r>
      <w:r w:rsidRPr="00E706E7">
        <w:t xml:space="preserve"> commits an offence if:</w:t>
      </w:r>
    </w:p>
    <w:p w14:paraId="3FC7C5F5" w14:textId="77777777" w:rsidR="001D0F49" w:rsidRPr="00E706E7" w:rsidRDefault="001D0F49" w:rsidP="001D0F49">
      <w:pPr>
        <w:pStyle w:val="paragraph"/>
      </w:pPr>
      <w:r w:rsidRPr="00E706E7">
        <w:tab/>
        <w:t>(a)</w:t>
      </w:r>
      <w:r w:rsidRPr="00E706E7">
        <w:tab/>
        <w:t>it does, or fails to do, an act; and</w:t>
      </w:r>
    </w:p>
    <w:p w14:paraId="6E02128E" w14:textId="77777777" w:rsidR="001D0F49" w:rsidRPr="00E706E7" w:rsidRDefault="001D0F49" w:rsidP="001D0F49">
      <w:pPr>
        <w:pStyle w:val="paragraph"/>
      </w:pPr>
      <w:r w:rsidRPr="00E706E7">
        <w:tab/>
        <w:t>(b)</w:t>
      </w:r>
      <w:r w:rsidRPr="00E706E7">
        <w:tab/>
        <w:t xml:space="preserve">doing, or failing to do, the act results in a contravention of a direction given to it under </w:t>
      </w:r>
      <w:r w:rsidR="00F42C20">
        <w:t>section 1</w:t>
      </w:r>
      <w:r w:rsidRPr="00E706E7">
        <w:t>04; and</w:t>
      </w:r>
    </w:p>
    <w:p w14:paraId="608EC785" w14:textId="77777777" w:rsidR="001D0F49" w:rsidRPr="00E706E7" w:rsidRDefault="001D0F49" w:rsidP="001D0F49">
      <w:pPr>
        <w:pStyle w:val="paragraph"/>
      </w:pPr>
      <w:r w:rsidRPr="00E706E7">
        <w:tab/>
        <w:t>(c)</w:t>
      </w:r>
      <w:r w:rsidRPr="00E706E7">
        <w:tab/>
        <w:t>there is no order in force under section</w:t>
      </w:r>
      <w:r w:rsidR="003C714C" w:rsidRPr="00E706E7">
        <w:t> </w:t>
      </w:r>
      <w:r w:rsidRPr="00E706E7">
        <w:t xml:space="preserve">7 determining that this subsection does not apply to the </w:t>
      </w:r>
      <w:r w:rsidR="005725A4" w:rsidRPr="00E706E7">
        <w:t>general insurer, authorised NOHC or other body corporate</w:t>
      </w:r>
      <w:r w:rsidRPr="00E706E7">
        <w:t>.</w:t>
      </w:r>
    </w:p>
    <w:p w14:paraId="608935EC" w14:textId="77777777" w:rsidR="001D0F49" w:rsidRPr="00E706E7" w:rsidRDefault="001D0F49" w:rsidP="001D0F49">
      <w:pPr>
        <w:pStyle w:val="Penalty"/>
      </w:pPr>
      <w:r w:rsidRPr="00E706E7">
        <w:t>Penalty:</w:t>
      </w:r>
      <w:r w:rsidRPr="00E706E7">
        <w:tab/>
        <w:t>50 penalty units.</w:t>
      </w:r>
    </w:p>
    <w:p w14:paraId="0AE67B33" w14:textId="77777777" w:rsidR="001D0F49" w:rsidRPr="00E706E7" w:rsidRDefault="001D0F49" w:rsidP="001D0F49">
      <w:pPr>
        <w:pStyle w:val="notetext"/>
      </w:pPr>
      <w:r w:rsidRPr="00E706E7">
        <w:t>Note 1:</w:t>
      </w:r>
      <w:r w:rsidRPr="00E706E7">
        <w:tab/>
        <w:t>Chapter</w:t>
      </w:r>
      <w:r w:rsidR="003C714C" w:rsidRPr="00E706E7">
        <w:t> </w:t>
      </w:r>
      <w:r w:rsidRPr="00E706E7">
        <w:t xml:space="preserve">2 of the </w:t>
      </w:r>
      <w:r w:rsidRPr="00E706E7">
        <w:rPr>
          <w:i/>
        </w:rPr>
        <w:t xml:space="preserve">Criminal Code </w:t>
      </w:r>
      <w:r w:rsidRPr="00E706E7">
        <w:t>sets out the general principles of criminal responsibility.</w:t>
      </w:r>
    </w:p>
    <w:p w14:paraId="47110C8C" w14:textId="77777777" w:rsidR="001D0F49" w:rsidRPr="00E706E7" w:rsidRDefault="001D0F49" w:rsidP="001D0F49">
      <w:pPr>
        <w:pStyle w:val="notetext"/>
      </w:pPr>
      <w:r w:rsidRPr="00E706E7">
        <w:t>Note 2:</w:t>
      </w:r>
      <w:r w:rsidRPr="00E706E7">
        <w:tab/>
        <w:t>If a body corporate is convicted of an offence against this subsection, subsection</w:t>
      </w:r>
      <w:r w:rsidR="003C714C" w:rsidRPr="00E706E7">
        <w:t> </w:t>
      </w:r>
      <w:r w:rsidRPr="00E706E7">
        <w:t xml:space="preserve">4B(3) of the </w:t>
      </w:r>
      <w:r w:rsidRPr="00E706E7">
        <w:rPr>
          <w:i/>
        </w:rPr>
        <w:t xml:space="preserve">Crimes Act 1914 </w:t>
      </w:r>
      <w:r w:rsidRPr="00E706E7">
        <w:t>allows a court to impose a fine of up to 5 times the penalty stated above.</w:t>
      </w:r>
    </w:p>
    <w:p w14:paraId="741B3976" w14:textId="77777777" w:rsidR="001D0F49" w:rsidRPr="00E706E7" w:rsidRDefault="001D0F49" w:rsidP="001D0F49">
      <w:pPr>
        <w:pStyle w:val="subsection"/>
      </w:pPr>
      <w:r w:rsidRPr="00E706E7">
        <w:tab/>
        <w:t>(2)</w:t>
      </w:r>
      <w:r w:rsidRPr="00E706E7">
        <w:tab/>
      </w:r>
      <w:r w:rsidR="003C714C" w:rsidRPr="00E706E7">
        <w:t>Subsection (</w:t>
      </w:r>
      <w:r w:rsidRPr="00E706E7">
        <w:t>1) is an offence of strict liability.</w:t>
      </w:r>
    </w:p>
    <w:p w14:paraId="53786591" w14:textId="77777777" w:rsidR="001D0F49" w:rsidRPr="00E706E7" w:rsidRDefault="001D0F49" w:rsidP="001D0F49">
      <w:pPr>
        <w:pStyle w:val="notetext"/>
      </w:pPr>
      <w:r w:rsidRPr="00E706E7">
        <w:t>Note:</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4CDD55B3" w14:textId="77777777" w:rsidR="001D0F49" w:rsidRPr="00E706E7" w:rsidRDefault="001D0F49" w:rsidP="001D0F49">
      <w:pPr>
        <w:pStyle w:val="subsection"/>
      </w:pPr>
      <w:r w:rsidRPr="00E706E7">
        <w:tab/>
        <w:t>(3)</w:t>
      </w:r>
      <w:r w:rsidRPr="00E706E7">
        <w:tab/>
        <w:t xml:space="preserve">If </w:t>
      </w:r>
      <w:r w:rsidR="005725A4" w:rsidRPr="00E706E7">
        <w:t>a general insurer, an authorised NOHC or another body corporate</w:t>
      </w:r>
      <w:r w:rsidRPr="00E706E7">
        <w:t xml:space="preserve"> does or fails to do an act in circumstances that give rise to the </w:t>
      </w:r>
      <w:r w:rsidR="005725A4" w:rsidRPr="00E706E7">
        <w:t>insurer, NOHC or other body corporate</w:t>
      </w:r>
      <w:r w:rsidRPr="00E706E7">
        <w:t xml:space="preserve"> committing an offence against </w:t>
      </w:r>
      <w:r w:rsidR="003C714C" w:rsidRPr="00E706E7">
        <w:t>subsection (</w:t>
      </w:r>
      <w:r w:rsidRPr="00E706E7">
        <w:t xml:space="preserve">1), the </w:t>
      </w:r>
      <w:r w:rsidR="005725A4" w:rsidRPr="00E706E7">
        <w:t>insurer, NOHC or other body corporate</w:t>
      </w:r>
      <w:r w:rsidRPr="00E706E7">
        <w:t xml:space="preserve"> (as the case requires) commits an offence against that subsection in respect of:</w:t>
      </w:r>
    </w:p>
    <w:p w14:paraId="622D8EB0" w14:textId="77777777" w:rsidR="001D0F49" w:rsidRPr="00E706E7" w:rsidRDefault="001D0F49" w:rsidP="001D0F49">
      <w:pPr>
        <w:pStyle w:val="paragraph"/>
      </w:pPr>
      <w:r w:rsidRPr="00E706E7">
        <w:tab/>
        <w:t>(a)</w:t>
      </w:r>
      <w:r w:rsidRPr="00E706E7">
        <w:tab/>
        <w:t>the first day on which the offence is committed; and</w:t>
      </w:r>
    </w:p>
    <w:p w14:paraId="08C7EDE7" w14:textId="77777777" w:rsidR="001D0F49" w:rsidRPr="00E706E7" w:rsidRDefault="001D0F49" w:rsidP="001D0F49">
      <w:pPr>
        <w:pStyle w:val="paragraph"/>
      </w:pPr>
      <w:r w:rsidRPr="00E706E7">
        <w:tab/>
        <w:t>(b)</w:t>
      </w:r>
      <w:r w:rsidRPr="00E706E7">
        <w:tab/>
        <w:t xml:space="preserve">each subsequent day (if any) on which the circumstances that gave rise to the </w:t>
      </w:r>
      <w:r w:rsidR="005725A4" w:rsidRPr="00E706E7">
        <w:t>insurer, NOHC or other body corporate</w:t>
      </w:r>
      <w:r w:rsidRPr="00E706E7">
        <w:t xml:space="preserve"> committing the offence continue (including the day of conviction for any such offence or any later day).</w:t>
      </w:r>
    </w:p>
    <w:p w14:paraId="78FE62F9" w14:textId="77777777" w:rsidR="001D0F49" w:rsidRPr="00E706E7" w:rsidRDefault="001D0F49" w:rsidP="001D0F49">
      <w:pPr>
        <w:pStyle w:val="notetext"/>
      </w:pPr>
      <w:r w:rsidRPr="00E706E7">
        <w:t>Note:</w:t>
      </w:r>
      <w:r w:rsidRPr="00E706E7">
        <w:tab/>
        <w:t>This subsection is not intended to imply that section</w:t>
      </w:r>
      <w:r w:rsidR="003C714C" w:rsidRPr="00E706E7">
        <w:t> </w:t>
      </w:r>
      <w:r w:rsidRPr="00E706E7">
        <w:t xml:space="preserve">4K of the </w:t>
      </w:r>
      <w:r w:rsidRPr="00E706E7">
        <w:rPr>
          <w:i/>
        </w:rPr>
        <w:t xml:space="preserve">Crimes Act 1914 </w:t>
      </w:r>
      <w:r w:rsidRPr="00E706E7">
        <w:t>does not apply to offences against this Act or the regulations.</w:t>
      </w:r>
    </w:p>
    <w:p w14:paraId="5227E32A" w14:textId="77777777" w:rsidR="001D0F49" w:rsidRPr="00E706E7" w:rsidRDefault="001D0F49" w:rsidP="00792D7A">
      <w:pPr>
        <w:pStyle w:val="subsection"/>
        <w:keepNext/>
        <w:keepLines/>
      </w:pPr>
      <w:r w:rsidRPr="00E706E7">
        <w:tab/>
        <w:t>(4)</w:t>
      </w:r>
      <w:r w:rsidRPr="00E706E7">
        <w:tab/>
        <w:t xml:space="preserve">An officer of </w:t>
      </w:r>
      <w:r w:rsidR="007413FA" w:rsidRPr="00E706E7">
        <w:t>a general insurer, an authorised NOHC or another body corporate</w:t>
      </w:r>
      <w:r w:rsidRPr="00E706E7">
        <w:t xml:space="preserve"> commits an offence if:</w:t>
      </w:r>
    </w:p>
    <w:p w14:paraId="5F42B413" w14:textId="77777777" w:rsidR="001D0F49" w:rsidRPr="00E706E7" w:rsidRDefault="001D0F49" w:rsidP="001D0F49">
      <w:pPr>
        <w:pStyle w:val="paragraph"/>
      </w:pPr>
      <w:r w:rsidRPr="00E706E7">
        <w:tab/>
        <w:t>(a)</w:t>
      </w:r>
      <w:r w:rsidRPr="00E706E7">
        <w:tab/>
        <w:t xml:space="preserve">the officer fails to take reasonable steps to ensure that the </w:t>
      </w:r>
      <w:r w:rsidR="007413FA" w:rsidRPr="00E706E7">
        <w:t>insurer, NOHC or other body corporate</w:t>
      </w:r>
      <w:r w:rsidRPr="00E706E7">
        <w:t xml:space="preserve"> complies with a direction given to it under </w:t>
      </w:r>
      <w:r w:rsidR="00F42C20">
        <w:t>section 1</w:t>
      </w:r>
      <w:r w:rsidRPr="00E706E7">
        <w:t>04; and</w:t>
      </w:r>
    </w:p>
    <w:p w14:paraId="1D03135F" w14:textId="77777777" w:rsidR="001D0F49" w:rsidRPr="00E706E7" w:rsidRDefault="001D0F49" w:rsidP="001D0F49">
      <w:pPr>
        <w:pStyle w:val="paragraph"/>
      </w:pPr>
      <w:r w:rsidRPr="00E706E7">
        <w:tab/>
        <w:t>(b)</w:t>
      </w:r>
      <w:r w:rsidRPr="00E706E7">
        <w:tab/>
        <w:t xml:space="preserve">the officer’s duties include ensuring that the </w:t>
      </w:r>
      <w:r w:rsidR="007413FA" w:rsidRPr="00E706E7">
        <w:t>insurer, NOHC or other body corporate</w:t>
      </w:r>
      <w:r w:rsidRPr="00E706E7">
        <w:t xml:space="preserve"> complies with the direction or with a class of directions that includes the direction; and</w:t>
      </w:r>
    </w:p>
    <w:p w14:paraId="1A0AEE85" w14:textId="77777777" w:rsidR="001D0F49" w:rsidRPr="00E706E7" w:rsidRDefault="001D0F49" w:rsidP="001D0F49">
      <w:pPr>
        <w:pStyle w:val="paragraph"/>
      </w:pPr>
      <w:r w:rsidRPr="00E706E7">
        <w:tab/>
        <w:t>(c)</w:t>
      </w:r>
      <w:r w:rsidRPr="00E706E7">
        <w:tab/>
        <w:t>there is no order in force under section</w:t>
      </w:r>
      <w:r w:rsidR="003C714C" w:rsidRPr="00E706E7">
        <w:t> </w:t>
      </w:r>
      <w:r w:rsidRPr="00E706E7">
        <w:t xml:space="preserve">7 determining that </w:t>
      </w:r>
      <w:r w:rsidR="003C714C" w:rsidRPr="00E706E7">
        <w:t>subsection (</w:t>
      </w:r>
      <w:r w:rsidRPr="00E706E7">
        <w:t xml:space="preserve">1) does not apply to </w:t>
      </w:r>
      <w:r w:rsidR="007413FA" w:rsidRPr="00E706E7">
        <w:t>the insurer, authorised NOHC or other body corporate</w:t>
      </w:r>
      <w:r w:rsidRPr="00E706E7">
        <w:t>.</w:t>
      </w:r>
    </w:p>
    <w:p w14:paraId="306D10FA" w14:textId="77777777" w:rsidR="001D0F49" w:rsidRPr="00E706E7" w:rsidRDefault="001D0F49" w:rsidP="001D0F49">
      <w:pPr>
        <w:pStyle w:val="Penalty"/>
      </w:pPr>
      <w:r w:rsidRPr="00E706E7">
        <w:t>Penalty:</w:t>
      </w:r>
      <w:r w:rsidRPr="00E706E7">
        <w:tab/>
        <w:t>50 penalty units.</w:t>
      </w:r>
    </w:p>
    <w:p w14:paraId="6331042F" w14:textId="77777777" w:rsidR="001D0F49" w:rsidRPr="00E706E7" w:rsidRDefault="001D0F49" w:rsidP="001D0F49">
      <w:pPr>
        <w:pStyle w:val="notetext"/>
      </w:pPr>
      <w:r w:rsidRPr="00E706E7">
        <w:t>Note:</w:t>
      </w:r>
      <w:r w:rsidRPr="00E706E7">
        <w:tab/>
        <w:t>Chapter</w:t>
      </w:r>
      <w:r w:rsidR="003C714C" w:rsidRPr="00E706E7">
        <w:t> </w:t>
      </w:r>
      <w:r w:rsidRPr="00E706E7">
        <w:t xml:space="preserve">2 of the </w:t>
      </w:r>
      <w:r w:rsidRPr="00E706E7">
        <w:rPr>
          <w:i/>
        </w:rPr>
        <w:t xml:space="preserve">Criminal Code </w:t>
      </w:r>
      <w:r w:rsidRPr="00E706E7">
        <w:t>sets out the general principles of criminal responsibility.</w:t>
      </w:r>
    </w:p>
    <w:p w14:paraId="6A7A7635" w14:textId="77777777" w:rsidR="001D0F49" w:rsidRPr="00E706E7" w:rsidRDefault="001D0F49" w:rsidP="001D0F49">
      <w:pPr>
        <w:pStyle w:val="subsection"/>
      </w:pPr>
      <w:r w:rsidRPr="00E706E7">
        <w:tab/>
        <w:t>(5)</w:t>
      </w:r>
      <w:r w:rsidRPr="00E706E7">
        <w:tab/>
      </w:r>
      <w:r w:rsidR="003C714C" w:rsidRPr="00E706E7">
        <w:t>Subsection (</w:t>
      </w:r>
      <w:r w:rsidRPr="00E706E7">
        <w:t>4) is an offence of strict liability.</w:t>
      </w:r>
    </w:p>
    <w:p w14:paraId="7715C81C" w14:textId="77777777" w:rsidR="001D0F49" w:rsidRPr="00E706E7" w:rsidRDefault="001D0F49" w:rsidP="001D0F49">
      <w:pPr>
        <w:pStyle w:val="notetext"/>
      </w:pPr>
      <w:r w:rsidRPr="00E706E7">
        <w:t>Note:</w:t>
      </w:r>
      <w:r w:rsidRPr="00E706E7">
        <w:tab/>
        <w:t xml:space="preserve">For </w:t>
      </w:r>
      <w:r w:rsidRPr="00E706E7">
        <w:rPr>
          <w:b/>
          <w:i/>
        </w:rPr>
        <w:t>strict liability</w:t>
      </w:r>
      <w:r w:rsidRPr="00E706E7">
        <w:t>, see section</w:t>
      </w:r>
      <w:r w:rsidR="003C714C" w:rsidRPr="00E706E7">
        <w:t> </w:t>
      </w:r>
      <w:r w:rsidRPr="00E706E7">
        <w:t xml:space="preserve">6.1 of the </w:t>
      </w:r>
      <w:r w:rsidRPr="00E706E7">
        <w:rPr>
          <w:i/>
        </w:rPr>
        <w:t>Criminal Code</w:t>
      </w:r>
      <w:r w:rsidRPr="00E706E7">
        <w:t>.</w:t>
      </w:r>
    </w:p>
    <w:p w14:paraId="19AAD9DA" w14:textId="77777777" w:rsidR="001D0F49" w:rsidRPr="00E706E7" w:rsidRDefault="001D0F49" w:rsidP="001D0F49">
      <w:pPr>
        <w:pStyle w:val="subsection"/>
      </w:pPr>
      <w:r w:rsidRPr="00E706E7">
        <w:tab/>
        <w:t>(6)</w:t>
      </w:r>
      <w:r w:rsidRPr="00E706E7">
        <w:tab/>
        <w:t xml:space="preserve">If an officer of </w:t>
      </w:r>
      <w:r w:rsidR="0055181C" w:rsidRPr="00E706E7">
        <w:t>a general insurer, an authorised NOHC or another body corporate</w:t>
      </w:r>
      <w:r w:rsidRPr="00E706E7">
        <w:t xml:space="preserve"> fails to take reasonable steps to ensure that the </w:t>
      </w:r>
      <w:r w:rsidR="0055181C" w:rsidRPr="00E706E7">
        <w:t>insurer, NOHC or other body corporate</w:t>
      </w:r>
      <w:r w:rsidRPr="00E706E7">
        <w:t xml:space="preserve"> complies with a direction given to it under </w:t>
      </w:r>
      <w:r w:rsidR="00F42C20">
        <w:t>section 1</w:t>
      </w:r>
      <w:r w:rsidRPr="00E706E7">
        <w:t xml:space="preserve">04 in circumstances that give rise to the officer committing an offence against </w:t>
      </w:r>
      <w:r w:rsidR="003C714C" w:rsidRPr="00E706E7">
        <w:t>subsection (</w:t>
      </w:r>
      <w:r w:rsidRPr="00E706E7">
        <w:t>4), the officer commits an offence against that subsection in respect of:</w:t>
      </w:r>
    </w:p>
    <w:p w14:paraId="4A744774" w14:textId="77777777" w:rsidR="001D0F49" w:rsidRPr="00E706E7" w:rsidRDefault="001D0F49" w:rsidP="001D0F49">
      <w:pPr>
        <w:pStyle w:val="paragraph"/>
      </w:pPr>
      <w:r w:rsidRPr="00E706E7">
        <w:tab/>
        <w:t>(a)</w:t>
      </w:r>
      <w:r w:rsidRPr="00E706E7">
        <w:tab/>
        <w:t>the first day on which the offence is committed; and</w:t>
      </w:r>
    </w:p>
    <w:p w14:paraId="69E5FD03" w14:textId="77777777" w:rsidR="001D0F49" w:rsidRPr="00E706E7" w:rsidRDefault="001D0F49" w:rsidP="001D0F49">
      <w:pPr>
        <w:pStyle w:val="paragraph"/>
      </w:pPr>
      <w:r w:rsidRPr="00E706E7">
        <w:tab/>
        <w:t>(b)</w:t>
      </w:r>
      <w:r w:rsidRPr="00E706E7">
        <w:tab/>
        <w:t>each subsequent day (if any) on which the circumstances that gave rise to the officer committing the offence continue (including the day of conviction for any such offence or any later day).</w:t>
      </w:r>
    </w:p>
    <w:p w14:paraId="37284E0E" w14:textId="77777777" w:rsidR="001D0F49" w:rsidRPr="00E706E7" w:rsidRDefault="001D0F49" w:rsidP="001D0F49">
      <w:pPr>
        <w:pStyle w:val="notetext"/>
      </w:pPr>
      <w:r w:rsidRPr="00E706E7">
        <w:t>Note:</w:t>
      </w:r>
      <w:r w:rsidRPr="00E706E7">
        <w:tab/>
        <w:t>This subsection is not intended to imply that section</w:t>
      </w:r>
      <w:r w:rsidR="003C714C" w:rsidRPr="00E706E7">
        <w:t> </w:t>
      </w:r>
      <w:r w:rsidRPr="00E706E7">
        <w:t xml:space="preserve">4K of the </w:t>
      </w:r>
      <w:r w:rsidRPr="00E706E7">
        <w:rPr>
          <w:i/>
        </w:rPr>
        <w:t xml:space="preserve">Crimes Act 1914 </w:t>
      </w:r>
      <w:r w:rsidRPr="00E706E7">
        <w:t>does not apply to offences against this Act or the regulations.</w:t>
      </w:r>
    </w:p>
    <w:p w14:paraId="2047537E" w14:textId="77777777" w:rsidR="001D0F49" w:rsidRPr="00E706E7" w:rsidRDefault="001D0F49" w:rsidP="001D0F49">
      <w:pPr>
        <w:pStyle w:val="subsection"/>
      </w:pPr>
      <w:r w:rsidRPr="00E706E7">
        <w:tab/>
        <w:t>(7)</w:t>
      </w:r>
      <w:r w:rsidRPr="00E706E7">
        <w:tab/>
        <w:t xml:space="preserve">In this section, </w:t>
      </w:r>
      <w:r w:rsidRPr="00E706E7">
        <w:rPr>
          <w:b/>
          <w:i/>
        </w:rPr>
        <w:t xml:space="preserve">officer </w:t>
      </w:r>
      <w:r w:rsidRPr="00E706E7">
        <w:t>has the meaning given by section</w:t>
      </w:r>
      <w:r w:rsidR="003C714C" w:rsidRPr="00E706E7">
        <w:t> </w:t>
      </w:r>
      <w:r w:rsidRPr="00E706E7">
        <w:t xml:space="preserve">9 of the </w:t>
      </w:r>
      <w:r w:rsidRPr="00E706E7">
        <w:rPr>
          <w:i/>
        </w:rPr>
        <w:t>Corporations Act 2001</w:t>
      </w:r>
      <w:r w:rsidRPr="00E706E7">
        <w:t>.</w:t>
      </w:r>
    </w:p>
    <w:p w14:paraId="6B5ACB88" w14:textId="77777777" w:rsidR="0055181C" w:rsidRPr="00E706E7" w:rsidRDefault="0055181C" w:rsidP="00E91065">
      <w:pPr>
        <w:pStyle w:val="ActHead3"/>
        <w:pageBreakBefore/>
      </w:pPr>
      <w:bookmarkStart w:id="332" w:name="_Toc155339731"/>
      <w:r w:rsidRPr="00F42C20">
        <w:rPr>
          <w:rStyle w:val="CharDivNo"/>
        </w:rPr>
        <w:t>Division</w:t>
      </w:r>
      <w:r w:rsidR="003C714C" w:rsidRPr="00F42C20">
        <w:rPr>
          <w:rStyle w:val="CharDivNo"/>
        </w:rPr>
        <w:t> </w:t>
      </w:r>
      <w:r w:rsidRPr="00F42C20">
        <w:rPr>
          <w:rStyle w:val="CharDivNo"/>
        </w:rPr>
        <w:t>3</w:t>
      </w:r>
      <w:r w:rsidRPr="00E706E7">
        <w:t>—</w:t>
      </w:r>
      <w:r w:rsidRPr="00F42C20">
        <w:rPr>
          <w:rStyle w:val="CharDivText"/>
        </w:rPr>
        <w:t>Secrecy and disclosure provisions relating to all directions</w:t>
      </w:r>
      <w:bookmarkEnd w:id="332"/>
    </w:p>
    <w:p w14:paraId="153F1A8B" w14:textId="77777777" w:rsidR="0055181C" w:rsidRPr="00E706E7" w:rsidRDefault="0055181C" w:rsidP="0055181C">
      <w:pPr>
        <w:pStyle w:val="ActHead5"/>
      </w:pPr>
      <w:bookmarkStart w:id="333" w:name="_Toc155339732"/>
      <w:r w:rsidRPr="008E78C3">
        <w:rPr>
          <w:rStyle w:val="CharSectno"/>
          <w:rFonts w:eastAsia="Calibri"/>
        </w:rPr>
        <w:t>109</w:t>
      </w:r>
      <w:r w:rsidRPr="00E706E7">
        <w:t xml:space="preserve">  APRA may determine that a direction is covered by secrecy provision</w:t>
      </w:r>
      <w:bookmarkEnd w:id="333"/>
    </w:p>
    <w:p w14:paraId="30E9FCF8" w14:textId="77777777" w:rsidR="0055181C" w:rsidRPr="00E706E7" w:rsidRDefault="0055181C" w:rsidP="0055181C">
      <w:pPr>
        <w:pStyle w:val="subsection"/>
      </w:pPr>
      <w:r w:rsidRPr="00E706E7">
        <w:tab/>
        <w:t>(1)</w:t>
      </w:r>
      <w:r w:rsidRPr="00E706E7">
        <w:tab/>
        <w:t xml:space="preserve">This section applies if APRA has given an entity (the </w:t>
      </w:r>
      <w:r w:rsidRPr="00E706E7">
        <w:rPr>
          <w:b/>
          <w:i/>
        </w:rPr>
        <w:t>directed entity</w:t>
      </w:r>
      <w:r w:rsidRPr="00E706E7">
        <w:t>) a direction under this Act.</w:t>
      </w:r>
    </w:p>
    <w:p w14:paraId="1B9A91F5" w14:textId="77777777" w:rsidR="0055181C" w:rsidRPr="00E706E7" w:rsidRDefault="0055181C" w:rsidP="0055181C">
      <w:pPr>
        <w:pStyle w:val="subsection"/>
      </w:pPr>
      <w:r w:rsidRPr="00E706E7">
        <w:tab/>
        <w:t>(2)</w:t>
      </w:r>
      <w:r w:rsidRPr="00E706E7">
        <w:tab/>
        <w:t>APRA may determine, in writing, that the direction is covered under this subsection if APRA considers that the determination is necessary to protect the policyholders of any general insurer or to promote financial system stability in Australia.</w:t>
      </w:r>
    </w:p>
    <w:p w14:paraId="13DE3202" w14:textId="77777777" w:rsidR="0055181C" w:rsidRPr="00E706E7" w:rsidRDefault="0055181C" w:rsidP="0055181C">
      <w:pPr>
        <w:pStyle w:val="notetext"/>
      </w:pPr>
      <w:r w:rsidRPr="00E706E7">
        <w:t>Note:</w:t>
      </w:r>
      <w:r w:rsidRPr="00E706E7">
        <w:tab/>
        <w:t>For repeal of a determination, see subsection</w:t>
      </w:r>
      <w:r w:rsidR="003C714C" w:rsidRPr="00E706E7">
        <w:t> </w:t>
      </w:r>
      <w:r w:rsidRPr="00E706E7">
        <w:t xml:space="preserve">33(3) of the </w:t>
      </w:r>
      <w:r w:rsidRPr="00E706E7">
        <w:rPr>
          <w:i/>
        </w:rPr>
        <w:t>Acts Interpretation Act 1901</w:t>
      </w:r>
      <w:r w:rsidRPr="00E706E7">
        <w:t>.</w:t>
      </w:r>
    </w:p>
    <w:p w14:paraId="4E312D93" w14:textId="77777777" w:rsidR="0055181C" w:rsidRPr="00E706E7" w:rsidRDefault="0055181C" w:rsidP="0055181C">
      <w:pPr>
        <w:pStyle w:val="subsection"/>
      </w:pPr>
      <w:r w:rsidRPr="00E706E7">
        <w:tab/>
        <w:t>(3)</w:t>
      </w:r>
      <w:r w:rsidRPr="00E706E7">
        <w:tab/>
        <w:t>APRA must give the directed entity a copy of the determination as soon as practicable after making it.</w:t>
      </w:r>
    </w:p>
    <w:p w14:paraId="4FAE38BE" w14:textId="77777777" w:rsidR="0055181C" w:rsidRPr="00E706E7" w:rsidRDefault="0055181C" w:rsidP="0055181C">
      <w:pPr>
        <w:pStyle w:val="subsection"/>
      </w:pPr>
      <w:r w:rsidRPr="00E706E7">
        <w:tab/>
        <w:t>(4)</w:t>
      </w:r>
      <w:r w:rsidRPr="00E706E7">
        <w:tab/>
        <w:t xml:space="preserve">An instrument under </w:t>
      </w:r>
      <w:r w:rsidR="003C714C" w:rsidRPr="00E706E7">
        <w:t>subsection (</w:t>
      </w:r>
      <w:r w:rsidRPr="00E706E7">
        <w:t>2) is not a legislative instrument.</w:t>
      </w:r>
    </w:p>
    <w:p w14:paraId="69C3B0C8" w14:textId="77777777" w:rsidR="0055181C" w:rsidRPr="00E706E7" w:rsidRDefault="0055181C" w:rsidP="0055181C">
      <w:pPr>
        <w:pStyle w:val="subsection"/>
      </w:pPr>
      <w:r w:rsidRPr="00E706E7">
        <w:tab/>
        <w:t>(5)</w:t>
      </w:r>
      <w:r w:rsidRPr="00E706E7">
        <w:tab/>
        <w:t xml:space="preserve">If APRA makes a determination under </w:t>
      </w:r>
      <w:r w:rsidR="003C714C" w:rsidRPr="00E706E7">
        <w:t>subsection (</w:t>
      </w:r>
      <w:r w:rsidRPr="00E706E7">
        <w:t>2), APRA must consider whether it is appropriate in the circumstances to also make a determination under either or both of subsections</w:t>
      </w:r>
      <w:r w:rsidR="003C714C" w:rsidRPr="00E706E7">
        <w:t> </w:t>
      </w:r>
      <w:r w:rsidRPr="00E706E7">
        <w:t>109C(2) and 109C(5).</w:t>
      </w:r>
    </w:p>
    <w:p w14:paraId="1361C7BE" w14:textId="77777777" w:rsidR="0055181C" w:rsidRPr="00E706E7" w:rsidRDefault="0055181C" w:rsidP="0055181C">
      <w:pPr>
        <w:pStyle w:val="ActHead5"/>
      </w:pPr>
      <w:bookmarkStart w:id="334" w:name="_Toc155339733"/>
      <w:r w:rsidRPr="008E78C3">
        <w:rPr>
          <w:rStyle w:val="CharSectno"/>
          <w:rFonts w:eastAsia="Calibri"/>
        </w:rPr>
        <w:t>109A</w:t>
      </w:r>
      <w:r w:rsidRPr="00E706E7">
        <w:t xml:space="preserve">  Secrecy relating to directions</w:t>
      </w:r>
      <w:bookmarkEnd w:id="334"/>
    </w:p>
    <w:p w14:paraId="29388AC2" w14:textId="77777777" w:rsidR="0055181C" w:rsidRPr="00E706E7" w:rsidRDefault="0055181C" w:rsidP="0055181C">
      <w:pPr>
        <w:pStyle w:val="subsection"/>
      </w:pPr>
      <w:r w:rsidRPr="00E706E7">
        <w:tab/>
        <w:t>(1)</w:t>
      </w:r>
      <w:r w:rsidRPr="00E706E7">
        <w:tab/>
        <w:t>A person commits an offence if:</w:t>
      </w:r>
    </w:p>
    <w:p w14:paraId="792FF9EF" w14:textId="77777777" w:rsidR="0055181C" w:rsidRPr="00E706E7" w:rsidRDefault="0055181C" w:rsidP="0055181C">
      <w:pPr>
        <w:pStyle w:val="paragraph"/>
      </w:pPr>
      <w:r w:rsidRPr="00E706E7">
        <w:tab/>
        <w:t>(a)</w:t>
      </w:r>
      <w:r w:rsidRPr="00E706E7">
        <w:tab/>
        <w:t xml:space="preserve">APRA has given an entity (the </w:t>
      </w:r>
      <w:r w:rsidRPr="00E706E7">
        <w:rPr>
          <w:b/>
          <w:i/>
        </w:rPr>
        <w:t>directed entity</w:t>
      </w:r>
      <w:r w:rsidRPr="00E706E7">
        <w:t>) a direction under this Act; and</w:t>
      </w:r>
    </w:p>
    <w:p w14:paraId="40942E46" w14:textId="77777777" w:rsidR="0055181C" w:rsidRPr="00E706E7" w:rsidRDefault="0055181C" w:rsidP="0055181C">
      <w:pPr>
        <w:pStyle w:val="paragraph"/>
      </w:pPr>
      <w:r w:rsidRPr="00E706E7">
        <w:tab/>
        <w:t>(b)</w:t>
      </w:r>
      <w:r w:rsidRPr="00E706E7">
        <w:tab/>
        <w:t>the direction is covered by a determination under sub</w:t>
      </w:r>
      <w:r w:rsidR="00F42C20">
        <w:t>section 1</w:t>
      </w:r>
      <w:r w:rsidRPr="00E706E7">
        <w:t>09(2); and</w:t>
      </w:r>
    </w:p>
    <w:p w14:paraId="0FC0155D" w14:textId="77777777" w:rsidR="0055181C" w:rsidRPr="00E706E7" w:rsidRDefault="0055181C" w:rsidP="0055181C">
      <w:pPr>
        <w:pStyle w:val="paragraph"/>
      </w:pPr>
      <w:r w:rsidRPr="00E706E7">
        <w:tab/>
        <w:t>(c)</w:t>
      </w:r>
      <w:r w:rsidRPr="00E706E7">
        <w:tab/>
        <w:t xml:space="preserve">the person is, or has been, covered by </w:t>
      </w:r>
      <w:r w:rsidR="003C714C" w:rsidRPr="00E706E7">
        <w:t>subsection (</w:t>
      </w:r>
      <w:r w:rsidRPr="00E706E7">
        <w:t>2) of this section in relation to the direction; and</w:t>
      </w:r>
    </w:p>
    <w:p w14:paraId="570053C5" w14:textId="77777777" w:rsidR="0055181C" w:rsidRPr="00E706E7" w:rsidRDefault="0055181C" w:rsidP="0055181C">
      <w:pPr>
        <w:pStyle w:val="paragraph"/>
      </w:pPr>
      <w:r w:rsidRPr="00E706E7">
        <w:tab/>
        <w:t>(d)</w:t>
      </w:r>
      <w:r w:rsidRPr="00E706E7">
        <w:tab/>
        <w:t>the person discloses information; and</w:t>
      </w:r>
    </w:p>
    <w:p w14:paraId="429A953E" w14:textId="77777777" w:rsidR="0055181C" w:rsidRPr="00E706E7" w:rsidRDefault="0055181C" w:rsidP="0055181C">
      <w:pPr>
        <w:pStyle w:val="paragraph"/>
      </w:pPr>
      <w:r w:rsidRPr="00E706E7">
        <w:tab/>
        <w:t>(e)</w:t>
      </w:r>
      <w:r w:rsidRPr="00E706E7">
        <w:tab/>
        <w:t>the information reveals the fact that the direction was made.</w:t>
      </w:r>
    </w:p>
    <w:p w14:paraId="3F5C3BD9" w14:textId="77777777" w:rsidR="0055181C" w:rsidRPr="00E706E7" w:rsidRDefault="0055181C" w:rsidP="0055181C">
      <w:pPr>
        <w:pStyle w:val="Penalty"/>
      </w:pPr>
      <w:r w:rsidRPr="00E706E7">
        <w:t>Penalty:</w:t>
      </w:r>
      <w:r w:rsidRPr="00E706E7">
        <w:tab/>
        <w:t>Imprisonment for 2 years.</w:t>
      </w:r>
    </w:p>
    <w:p w14:paraId="5070C2E1" w14:textId="77777777" w:rsidR="0055181C" w:rsidRPr="00E706E7" w:rsidRDefault="0055181C" w:rsidP="0055181C">
      <w:pPr>
        <w:pStyle w:val="subsection"/>
      </w:pPr>
      <w:r w:rsidRPr="00E706E7">
        <w:tab/>
        <w:t>(2)</w:t>
      </w:r>
      <w:r w:rsidRPr="00E706E7">
        <w:tab/>
        <w:t>A person is covered by this subsection in relation to the direction if the person is:</w:t>
      </w:r>
    </w:p>
    <w:p w14:paraId="10F123C8" w14:textId="77777777" w:rsidR="0055181C" w:rsidRPr="00E706E7" w:rsidRDefault="0055181C" w:rsidP="0055181C">
      <w:pPr>
        <w:pStyle w:val="paragraph"/>
      </w:pPr>
      <w:r w:rsidRPr="00E706E7">
        <w:tab/>
        <w:t>(a)</w:t>
      </w:r>
      <w:r w:rsidRPr="00E706E7">
        <w:tab/>
        <w:t>the directed entity; or</w:t>
      </w:r>
    </w:p>
    <w:p w14:paraId="0DF674AB" w14:textId="77777777" w:rsidR="0055181C" w:rsidRPr="00E706E7" w:rsidRDefault="0055181C" w:rsidP="0055181C">
      <w:pPr>
        <w:pStyle w:val="paragraph"/>
      </w:pPr>
      <w:r w:rsidRPr="00E706E7">
        <w:tab/>
        <w:t>(b)</w:t>
      </w:r>
      <w:r w:rsidRPr="00E706E7">
        <w:tab/>
        <w:t>an officer, employee or contractor of the directed entity at a time on or after APRA gave the directed entity the direction; or</w:t>
      </w:r>
    </w:p>
    <w:p w14:paraId="42E682C3" w14:textId="77777777" w:rsidR="0055181C" w:rsidRPr="00E706E7" w:rsidRDefault="0055181C" w:rsidP="0055181C">
      <w:pPr>
        <w:pStyle w:val="paragraph"/>
      </w:pPr>
      <w:r w:rsidRPr="00E706E7">
        <w:tab/>
        <w:t>(c)</w:t>
      </w:r>
      <w:r w:rsidRPr="00E706E7">
        <w:tab/>
        <w:t>any other person who, because of his or her employment, or in the course of that employment, has acquired information that reveals the fact that the direction was made.</w:t>
      </w:r>
    </w:p>
    <w:p w14:paraId="203346FD" w14:textId="77777777" w:rsidR="0055181C" w:rsidRPr="00E706E7" w:rsidRDefault="0055181C" w:rsidP="0055181C">
      <w:pPr>
        <w:pStyle w:val="SubsectionHead"/>
      </w:pPr>
      <w:r w:rsidRPr="00E706E7">
        <w:t>Exception</w:t>
      </w:r>
    </w:p>
    <w:p w14:paraId="6A370AB6" w14:textId="77777777" w:rsidR="0055181C" w:rsidRPr="00E706E7" w:rsidRDefault="0055181C" w:rsidP="0055181C">
      <w:pPr>
        <w:pStyle w:val="subsection"/>
      </w:pPr>
      <w:r w:rsidRPr="00E706E7">
        <w:tab/>
        <w:t>(3)</w:t>
      </w:r>
      <w:r w:rsidRPr="00E706E7">
        <w:tab/>
      </w:r>
      <w:r w:rsidR="003C714C" w:rsidRPr="00E706E7">
        <w:t>Subsection (</w:t>
      </w:r>
      <w:r w:rsidRPr="00E706E7">
        <w:t>1) does not apply if:</w:t>
      </w:r>
    </w:p>
    <w:p w14:paraId="5CA2C7CD" w14:textId="77777777" w:rsidR="0055181C" w:rsidRPr="00E706E7" w:rsidRDefault="0055181C" w:rsidP="0055181C">
      <w:pPr>
        <w:pStyle w:val="paragraph"/>
      </w:pPr>
      <w:r w:rsidRPr="00E706E7">
        <w:tab/>
        <w:t>(a)</w:t>
      </w:r>
      <w:r w:rsidRPr="00E706E7">
        <w:tab/>
        <w:t xml:space="preserve">the disclosure is authorised by </w:t>
      </w:r>
      <w:r w:rsidR="00F42C20">
        <w:t>section 1</w:t>
      </w:r>
      <w:r w:rsidRPr="00E706E7">
        <w:t>09B, 109C, 109D, 109E, 109F or 109G; or</w:t>
      </w:r>
    </w:p>
    <w:p w14:paraId="6BD7DB96" w14:textId="77777777" w:rsidR="0055181C" w:rsidRPr="00E706E7" w:rsidRDefault="0055181C" w:rsidP="0055181C">
      <w:pPr>
        <w:pStyle w:val="paragraph"/>
      </w:pPr>
      <w:r w:rsidRPr="00E706E7">
        <w:tab/>
        <w:t>(b)</w:t>
      </w:r>
      <w:r w:rsidRPr="00E706E7">
        <w:tab/>
        <w:t>the disclosure is required by an order or direction of a court or tribunal.</w:t>
      </w:r>
    </w:p>
    <w:p w14:paraId="530FFAB5" w14:textId="77777777" w:rsidR="0055181C" w:rsidRPr="00E706E7" w:rsidRDefault="0055181C" w:rsidP="0055181C">
      <w:pPr>
        <w:pStyle w:val="notetext"/>
      </w:pPr>
      <w:r w:rsidRPr="00E706E7">
        <w:t>Note:</w:t>
      </w:r>
      <w:r w:rsidRPr="00E706E7">
        <w:tab/>
        <w:t xml:space="preserve">A defendant bears an evidential burden in relation to a matter in </w:t>
      </w:r>
      <w:r w:rsidR="003C714C" w:rsidRPr="00E706E7">
        <w:t>subsection (</w:t>
      </w:r>
      <w:r w:rsidRPr="00E706E7">
        <w:t>2) (see sub</w:t>
      </w:r>
      <w:r w:rsidR="00F42C20">
        <w:t>section 1</w:t>
      </w:r>
      <w:r w:rsidRPr="00E706E7">
        <w:t xml:space="preserve">3.3(3) of the </w:t>
      </w:r>
      <w:r w:rsidRPr="00E706E7">
        <w:rPr>
          <w:i/>
        </w:rPr>
        <w:t>Criminal Code</w:t>
      </w:r>
      <w:r w:rsidRPr="00E706E7">
        <w:t>).</w:t>
      </w:r>
    </w:p>
    <w:p w14:paraId="2711DD47" w14:textId="77777777" w:rsidR="0055181C" w:rsidRPr="00E706E7" w:rsidRDefault="0055181C" w:rsidP="0055181C">
      <w:pPr>
        <w:pStyle w:val="ActHead5"/>
      </w:pPr>
      <w:bookmarkStart w:id="335" w:name="_Toc155339734"/>
      <w:r w:rsidRPr="008E78C3">
        <w:rPr>
          <w:rStyle w:val="CharSectno"/>
          <w:rFonts w:eastAsia="Calibri"/>
        </w:rPr>
        <w:t>109B</w:t>
      </w:r>
      <w:r w:rsidRPr="00E706E7">
        <w:t xml:space="preserve">  Disclosure of publicly available information</w:t>
      </w:r>
      <w:bookmarkEnd w:id="335"/>
    </w:p>
    <w:p w14:paraId="7362B95E" w14:textId="77777777" w:rsidR="0055181C" w:rsidRPr="00E706E7" w:rsidRDefault="0055181C" w:rsidP="0055181C">
      <w:pPr>
        <w:pStyle w:val="subsection"/>
      </w:pPr>
      <w:r w:rsidRPr="00E706E7">
        <w:tab/>
      </w:r>
      <w:r w:rsidRPr="00E706E7">
        <w:tab/>
        <w:t>A person covered by sub</w:t>
      </w:r>
      <w:r w:rsidR="00F42C20">
        <w:t>section 1</w:t>
      </w:r>
      <w:r w:rsidRPr="00E706E7">
        <w:t>09A(2) in relation to a direction may disclose information that reveals the fact that the direction was made, to the extent that the information has already been lawfully made available to the public.</w:t>
      </w:r>
    </w:p>
    <w:p w14:paraId="2D6E3D6A" w14:textId="77777777" w:rsidR="0055181C" w:rsidRPr="00E706E7" w:rsidRDefault="0055181C" w:rsidP="0055181C">
      <w:pPr>
        <w:pStyle w:val="ActHead5"/>
      </w:pPr>
      <w:bookmarkStart w:id="336" w:name="_Toc155339735"/>
      <w:r w:rsidRPr="008E78C3">
        <w:rPr>
          <w:rStyle w:val="CharSectno"/>
          <w:rFonts w:eastAsia="Calibri"/>
        </w:rPr>
        <w:t>109C</w:t>
      </w:r>
      <w:r w:rsidRPr="00E706E7">
        <w:t xml:space="preserve">  Disclosure allowed by APRA</w:t>
      </w:r>
      <w:bookmarkEnd w:id="336"/>
    </w:p>
    <w:p w14:paraId="7936E57E" w14:textId="77777777" w:rsidR="0055181C" w:rsidRPr="00E706E7" w:rsidRDefault="0055181C" w:rsidP="0055181C">
      <w:pPr>
        <w:pStyle w:val="subsection"/>
      </w:pPr>
      <w:r w:rsidRPr="00E706E7">
        <w:tab/>
        <w:t>(1)</w:t>
      </w:r>
      <w:r w:rsidRPr="00E706E7">
        <w:tab/>
        <w:t>A person covered by sub</w:t>
      </w:r>
      <w:r w:rsidR="00F42C20">
        <w:t>section 1</w:t>
      </w:r>
      <w:r w:rsidRPr="00E706E7">
        <w:t>09A(2) in relation to a direction may disclose information that reveals the fact that the direction was made if:</w:t>
      </w:r>
    </w:p>
    <w:p w14:paraId="4A0F18BF" w14:textId="77777777" w:rsidR="0055181C" w:rsidRPr="00E706E7" w:rsidRDefault="0055181C" w:rsidP="0055181C">
      <w:pPr>
        <w:pStyle w:val="paragraph"/>
      </w:pPr>
      <w:r w:rsidRPr="00E706E7">
        <w:tab/>
        <w:t>(a)</w:t>
      </w:r>
      <w:r w:rsidRPr="00E706E7">
        <w:tab/>
        <w:t xml:space="preserve">a determination under </w:t>
      </w:r>
      <w:r w:rsidR="003C714C" w:rsidRPr="00E706E7">
        <w:t>subsection (</w:t>
      </w:r>
      <w:r w:rsidRPr="00E706E7">
        <w:t>2) allows the disclosure by the person; and</w:t>
      </w:r>
    </w:p>
    <w:p w14:paraId="40352889" w14:textId="77777777" w:rsidR="0055181C" w:rsidRPr="00E706E7" w:rsidRDefault="0055181C" w:rsidP="0055181C">
      <w:pPr>
        <w:pStyle w:val="paragraph"/>
      </w:pPr>
      <w:r w:rsidRPr="00E706E7">
        <w:tab/>
        <w:t>(b)</w:t>
      </w:r>
      <w:r w:rsidRPr="00E706E7">
        <w:tab/>
        <w:t>if APRA has included conditions in the determination—those conditions are satisfied.</w:t>
      </w:r>
    </w:p>
    <w:p w14:paraId="5260DEBE" w14:textId="77777777" w:rsidR="0055181C" w:rsidRPr="00E706E7" w:rsidRDefault="0055181C" w:rsidP="0055181C">
      <w:pPr>
        <w:pStyle w:val="SubsectionHead"/>
      </w:pPr>
      <w:r w:rsidRPr="00E706E7">
        <w:t>Determinations relating to specified person</w:t>
      </w:r>
    </w:p>
    <w:p w14:paraId="694E0A18" w14:textId="77777777" w:rsidR="0055181C" w:rsidRPr="00E706E7" w:rsidRDefault="0055181C" w:rsidP="0055181C">
      <w:pPr>
        <w:pStyle w:val="subsection"/>
      </w:pPr>
      <w:r w:rsidRPr="00E706E7">
        <w:tab/>
        <w:t>(2)</w:t>
      </w:r>
      <w:r w:rsidRPr="00E706E7">
        <w:tab/>
        <w:t>APRA may, in writing, make a determination allowing:</w:t>
      </w:r>
    </w:p>
    <w:p w14:paraId="71E62A36" w14:textId="77777777" w:rsidR="0055181C" w:rsidRPr="00E706E7" w:rsidRDefault="0055181C" w:rsidP="0055181C">
      <w:pPr>
        <w:pStyle w:val="paragraph"/>
      </w:pPr>
      <w:r w:rsidRPr="00E706E7">
        <w:tab/>
        <w:t>(a)</w:t>
      </w:r>
      <w:r w:rsidRPr="00E706E7">
        <w:tab/>
        <w:t>a specified person covered by sub</w:t>
      </w:r>
      <w:r w:rsidR="00F42C20">
        <w:t>section 1</w:t>
      </w:r>
      <w:r w:rsidRPr="00E706E7">
        <w:t>09A(2) in relation to a specified direction; or</w:t>
      </w:r>
    </w:p>
    <w:p w14:paraId="25EE3E3F" w14:textId="77777777" w:rsidR="0055181C" w:rsidRPr="00E706E7" w:rsidRDefault="0055181C" w:rsidP="0055181C">
      <w:pPr>
        <w:pStyle w:val="paragraph"/>
      </w:pPr>
      <w:r w:rsidRPr="00E706E7">
        <w:tab/>
        <w:t>(b)</w:t>
      </w:r>
      <w:r w:rsidRPr="00E706E7">
        <w:tab/>
        <w:t>a specified person covered by sub</w:t>
      </w:r>
      <w:r w:rsidR="00F42C20">
        <w:t>section 1</w:t>
      </w:r>
      <w:r w:rsidRPr="00E706E7">
        <w:t>09A(2) in relation to a direction that is in a specified class of directions;</w:t>
      </w:r>
    </w:p>
    <w:p w14:paraId="3FD6CEA1" w14:textId="77777777" w:rsidR="0055181C" w:rsidRPr="00E706E7" w:rsidRDefault="0055181C" w:rsidP="0055181C">
      <w:pPr>
        <w:pStyle w:val="subsection2"/>
      </w:pPr>
      <w:r w:rsidRPr="00E706E7">
        <w:t>to disclose specified information in relation to the direction.</w:t>
      </w:r>
    </w:p>
    <w:p w14:paraId="2EC1C4DD" w14:textId="77777777" w:rsidR="0055181C" w:rsidRPr="00E706E7" w:rsidRDefault="0055181C" w:rsidP="0055181C">
      <w:pPr>
        <w:pStyle w:val="subsection"/>
      </w:pPr>
      <w:r w:rsidRPr="00E706E7">
        <w:tab/>
        <w:t>(3)</w:t>
      </w:r>
      <w:r w:rsidRPr="00E706E7">
        <w:tab/>
        <w:t xml:space="preserve">An instrument under </w:t>
      </w:r>
      <w:r w:rsidR="003C714C" w:rsidRPr="00E706E7">
        <w:t>subsection (</w:t>
      </w:r>
      <w:r w:rsidRPr="00E706E7">
        <w:t>2) is not a legislative instrument.</w:t>
      </w:r>
    </w:p>
    <w:p w14:paraId="5AAA2BF9" w14:textId="77777777" w:rsidR="0055181C" w:rsidRPr="00E706E7" w:rsidRDefault="0055181C" w:rsidP="0055181C">
      <w:pPr>
        <w:pStyle w:val="subsection"/>
      </w:pPr>
      <w:r w:rsidRPr="00E706E7">
        <w:tab/>
        <w:t>(4)</w:t>
      </w:r>
      <w:r w:rsidRPr="00E706E7">
        <w:tab/>
        <w:t>APRA must give a copy of the determination as soon as practicable after making it to:</w:t>
      </w:r>
    </w:p>
    <w:p w14:paraId="4D65D98E" w14:textId="77777777" w:rsidR="0055181C" w:rsidRPr="00E706E7" w:rsidRDefault="0055181C" w:rsidP="0055181C">
      <w:pPr>
        <w:pStyle w:val="paragraph"/>
      </w:pPr>
      <w:r w:rsidRPr="00E706E7">
        <w:tab/>
        <w:t>(a)</w:t>
      </w:r>
      <w:r w:rsidRPr="00E706E7">
        <w:tab/>
        <w:t>the directed entity; and</w:t>
      </w:r>
    </w:p>
    <w:p w14:paraId="5757FE37" w14:textId="77777777" w:rsidR="0055181C" w:rsidRPr="00E706E7" w:rsidRDefault="0055181C" w:rsidP="0055181C">
      <w:pPr>
        <w:pStyle w:val="paragraph"/>
      </w:pPr>
      <w:r w:rsidRPr="00E706E7">
        <w:tab/>
        <w:t>(b)</w:t>
      </w:r>
      <w:r w:rsidRPr="00E706E7">
        <w:tab/>
        <w:t>the person specified, or each person specified, in the determination.</w:t>
      </w:r>
    </w:p>
    <w:p w14:paraId="65C077D1" w14:textId="77777777" w:rsidR="0055181C" w:rsidRPr="00E706E7" w:rsidRDefault="0055181C" w:rsidP="0055181C">
      <w:pPr>
        <w:pStyle w:val="SubsectionHead"/>
      </w:pPr>
      <w:r w:rsidRPr="00E706E7">
        <w:t>Determinations relating to specified class of persons</w:t>
      </w:r>
    </w:p>
    <w:p w14:paraId="23C18616" w14:textId="77777777" w:rsidR="0055181C" w:rsidRPr="00E706E7" w:rsidRDefault="0055181C" w:rsidP="0055181C">
      <w:pPr>
        <w:pStyle w:val="subsection"/>
      </w:pPr>
      <w:r w:rsidRPr="00E706E7">
        <w:tab/>
        <w:t>(5)</w:t>
      </w:r>
      <w:r w:rsidRPr="00E706E7">
        <w:tab/>
        <w:t>APRA may, by legislative instrument, make a determination allowing a specified class of persons covered by sub</w:t>
      </w:r>
      <w:r w:rsidR="00F42C20">
        <w:t>section 1</w:t>
      </w:r>
      <w:r w:rsidRPr="00E706E7">
        <w:t>09A(2) in relation to a direction that is in a specified class of directions to disclose:</w:t>
      </w:r>
    </w:p>
    <w:p w14:paraId="5241C8D1" w14:textId="77777777" w:rsidR="0055181C" w:rsidRPr="00E706E7" w:rsidRDefault="0055181C" w:rsidP="0055181C">
      <w:pPr>
        <w:pStyle w:val="paragraph"/>
      </w:pPr>
      <w:r w:rsidRPr="00E706E7">
        <w:tab/>
        <w:t>(a)</w:t>
      </w:r>
      <w:r w:rsidRPr="00E706E7">
        <w:tab/>
        <w:t>specified kinds of</w:t>
      </w:r>
      <w:r w:rsidRPr="00E706E7">
        <w:rPr>
          <w:i/>
        </w:rPr>
        <w:t xml:space="preserve"> </w:t>
      </w:r>
      <w:r w:rsidRPr="00E706E7">
        <w:t>information in relation to the direction; or</w:t>
      </w:r>
    </w:p>
    <w:p w14:paraId="40C1D710" w14:textId="77777777" w:rsidR="0055181C" w:rsidRPr="00E706E7" w:rsidRDefault="0055181C" w:rsidP="0055181C">
      <w:pPr>
        <w:pStyle w:val="paragraph"/>
      </w:pPr>
      <w:r w:rsidRPr="00E706E7">
        <w:tab/>
        <w:t>(b)</w:t>
      </w:r>
      <w:r w:rsidRPr="00E706E7">
        <w:tab/>
        <w:t>any kind of information in relation to the direction.</w:t>
      </w:r>
    </w:p>
    <w:p w14:paraId="6764522F" w14:textId="77777777" w:rsidR="0055181C" w:rsidRPr="00E706E7" w:rsidRDefault="0055181C" w:rsidP="0055181C">
      <w:pPr>
        <w:pStyle w:val="SubsectionHead"/>
      </w:pPr>
      <w:r w:rsidRPr="00E706E7">
        <w:t>Conditions in determinations</w:t>
      </w:r>
    </w:p>
    <w:p w14:paraId="0EB1B8F5" w14:textId="77777777" w:rsidR="0055181C" w:rsidRPr="00E706E7" w:rsidRDefault="0055181C" w:rsidP="0055181C">
      <w:pPr>
        <w:pStyle w:val="subsection"/>
      </w:pPr>
      <w:r w:rsidRPr="00E706E7">
        <w:tab/>
        <w:t>(6)</w:t>
      </w:r>
      <w:r w:rsidRPr="00E706E7">
        <w:tab/>
        <w:t xml:space="preserve">APRA may include conditions in a determination under </w:t>
      </w:r>
      <w:r w:rsidR="003C714C" w:rsidRPr="00E706E7">
        <w:t>subsection (</w:t>
      </w:r>
      <w:r w:rsidRPr="00E706E7">
        <w:t>2) or (5) that relate to any of the following:</w:t>
      </w:r>
    </w:p>
    <w:p w14:paraId="53114759" w14:textId="77777777" w:rsidR="0055181C" w:rsidRPr="00E706E7" w:rsidRDefault="0055181C" w:rsidP="0055181C">
      <w:pPr>
        <w:pStyle w:val="paragraph"/>
      </w:pPr>
      <w:r w:rsidRPr="00E706E7">
        <w:tab/>
        <w:t>(a)</w:t>
      </w:r>
      <w:r w:rsidRPr="00E706E7">
        <w:tab/>
        <w:t>the kind of entities to which the disclosure may be made;</w:t>
      </w:r>
    </w:p>
    <w:p w14:paraId="58EB11F3" w14:textId="77777777" w:rsidR="0055181C" w:rsidRPr="00E706E7" w:rsidRDefault="0055181C" w:rsidP="0055181C">
      <w:pPr>
        <w:pStyle w:val="paragraph"/>
      </w:pPr>
      <w:r w:rsidRPr="00E706E7">
        <w:tab/>
        <w:t>(b)</w:t>
      </w:r>
      <w:r w:rsidRPr="00E706E7">
        <w:tab/>
        <w:t>the way in which the disclosure is to be made;</w:t>
      </w:r>
    </w:p>
    <w:p w14:paraId="4D1C7157" w14:textId="77777777" w:rsidR="0055181C" w:rsidRPr="00E706E7" w:rsidRDefault="0055181C" w:rsidP="0055181C">
      <w:pPr>
        <w:pStyle w:val="paragraph"/>
      </w:pPr>
      <w:r w:rsidRPr="00E706E7">
        <w:tab/>
        <w:t>(c)</w:t>
      </w:r>
      <w:r w:rsidRPr="00E706E7">
        <w:tab/>
        <w:t>any other matter that APRA considers appropriate.</w:t>
      </w:r>
    </w:p>
    <w:p w14:paraId="5734FD2E" w14:textId="77777777" w:rsidR="0055181C" w:rsidRPr="00E706E7" w:rsidRDefault="0055181C" w:rsidP="00D332E6">
      <w:pPr>
        <w:pStyle w:val="ActHead5"/>
      </w:pPr>
      <w:bookmarkStart w:id="337" w:name="_Toc155339736"/>
      <w:r w:rsidRPr="008E78C3">
        <w:rPr>
          <w:rStyle w:val="CharSectno"/>
          <w:rFonts w:eastAsia="Calibri"/>
        </w:rPr>
        <w:t>109D</w:t>
      </w:r>
      <w:r w:rsidRPr="00E706E7">
        <w:t xml:space="preserve">  Disclosure to legal representative for purpose of seeking legal advice</w:t>
      </w:r>
      <w:bookmarkEnd w:id="337"/>
    </w:p>
    <w:p w14:paraId="26E1C11A" w14:textId="77777777" w:rsidR="0055181C" w:rsidRPr="00E706E7" w:rsidRDefault="0055181C" w:rsidP="00D332E6">
      <w:pPr>
        <w:pStyle w:val="subsection"/>
        <w:keepNext/>
        <w:keepLines/>
      </w:pPr>
      <w:r w:rsidRPr="00E706E7">
        <w:tab/>
      </w:r>
      <w:r w:rsidRPr="00E706E7">
        <w:tab/>
        <w:t>A person covered by sub</w:t>
      </w:r>
      <w:r w:rsidR="00F42C20">
        <w:t>section 1</w:t>
      </w:r>
      <w:r w:rsidRPr="00E706E7">
        <w:t>09A(2) in relation to a direction may disclose information that reveals the fact that the direction was made if:</w:t>
      </w:r>
    </w:p>
    <w:p w14:paraId="3DB9D1CB" w14:textId="77777777" w:rsidR="0055181C" w:rsidRPr="00E706E7" w:rsidRDefault="0055181C" w:rsidP="0055181C">
      <w:pPr>
        <w:pStyle w:val="paragraph"/>
      </w:pPr>
      <w:r w:rsidRPr="00E706E7">
        <w:tab/>
        <w:t>(a)</w:t>
      </w:r>
      <w:r w:rsidRPr="00E706E7">
        <w:tab/>
        <w:t>the disclosure is to the person’s legal representative; and</w:t>
      </w:r>
    </w:p>
    <w:p w14:paraId="1CB2404D" w14:textId="77777777" w:rsidR="0055181C" w:rsidRPr="00E706E7" w:rsidRDefault="0055181C" w:rsidP="0055181C">
      <w:pPr>
        <w:pStyle w:val="paragraph"/>
      </w:pPr>
      <w:r w:rsidRPr="00E706E7">
        <w:tab/>
        <w:t>(b)</w:t>
      </w:r>
      <w:r w:rsidRPr="00E706E7">
        <w:tab/>
        <w:t>the purpose of the person making the disclosure is for the legal representative to provide legal advice, or another legal service, in relation to the direction.</w:t>
      </w:r>
    </w:p>
    <w:p w14:paraId="7D597E7E" w14:textId="77777777" w:rsidR="0055181C" w:rsidRPr="00E706E7" w:rsidRDefault="0055181C" w:rsidP="0055181C">
      <w:pPr>
        <w:pStyle w:val="ActHead5"/>
      </w:pPr>
      <w:bookmarkStart w:id="338" w:name="_Toc155339737"/>
      <w:r w:rsidRPr="008E78C3">
        <w:rPr>
          <w:rStyle w:val="CharSectno"/>
          <w:rFonts w:eastAsia="Calibri"/>
        </w:rPr>
        <w:t>109E</w:t>
      </w:r>
      <w:r w:rsidRPr="00E706E7">
        <w:t xml:space="preserve">  Disclosure allowed by APRA Act secrecy provision</w:t>
      </w:r>
      <w:bookmarkEnd w:id="338"/>
    </w:p>
    <w:p w14:paraId="6D56B4A3" w14:textId="77777777" w:rsidR="0055181C" w:rsidRPr="00E706E7" w:rsidRDefault="0055181C" w:rsidP="0055181C">
      <w:pPr>
        <w:pStyle w:val="subsection"/>
      </w:pPr>
      <w:r w:rsidRPr="00E706E7">
        <w:tab/>
        <w:t>(1)</w:t>
      </w:r>
      <w:r w:rsidRPr="00E706E7">
        <w:tab/>
        <w:t>A person covered by sub</w:t>
      </w:r>
      <w:r w:rsidR="00F42C20">
        <w:t>section 1</w:t>
      </w:r>
      <w:r w:rsidRPr="00E706E7">
        <w:t>09A(2) in relation to a direction may disclose information that reveals the fact that the direction was made if:</w:t>
      </w:r>
    </w:p>
    <w:p w14:paraId="325CBDA3" w14:textId="77777777" w:rsidR="0055181C" w:rsidRPr="00E706E7" w:rsidRDefault="0055181C" w:rsidP="0055181C">
      <w:pPr>
        <w:pStyle w:val="paragraph"/>
      </w:pPr>
      <w:r w:rsidRPr="00E706E7">
        <w:tab/>
        <w:t>(a)</w:t>
      </w:r>
      <w:r w:rsidRPr="00E706E7">
        <w:tab/>
        <w:t>the person is:</w:t>
      </w:r>
    </w:p>
    <w:p w14:paraId="2AE3E9C3" w14:textId="77777777" w:rsidR="0055181C" w:rsidRPr="00E706E7" w:rsidRDefault="0055181C" w:rsidP="0055181C">
      <w:pPr>
        <w:pStyle w:val="paragraphsub"/>
      </w:pPr>
      <w:r w:rsidRPr="00E706E7">
        <w:tab/>
        <w:t>(i)</w:t>
      </w:r>
      <w:r w:rsidRPr="00E706E7">
        <w:tab/>
        <w:t>an APRA member (within the meaning of subsection</w:t>
      </w:r>
      <w:r w:rsidR="003C714C" w:rsidRPr="00E706E7">
        <w:t> </w:t>
      </w:r>
      <w:r w:rsidRPr="00E706E7">
        <w:t xml:space="preserve">56(1) of the </w:t>
      </w:r>
      <w:r w:rsidRPr="00E706E7">
        <w:rPr>
          <w:i/>
        </w:rPr>
        <w:t>Australian Prudential Regulation Authority Act 1998</w:t>
      </w:r>
      <w:r w:rsidRPr="00E706E7">
        <w:t>); or</w:t>
      </w:r>
    </w:p>
    <w:p w14:paraId="048BA5A0" w14:textId="77777777" w:rsidR="0055181C" w:rsidRPr="00E706E7" w:rsidRDefault="0055181C" w:rsidP="0055181C">
      <w:pPr>
        <w:pStyle w:val="paragraphsub"/>
      </w:pPr>
      <w:r w:rsidRPr="00E706E7">
        <w:tab/>
        <w:t>(ii)</w:t>
      </w:r>
      <w:r w:rsidRPr="00E706E7">
        <w:tab/>
        <w:t>an APRA staff member (within the meaning of that subsection); or</w:t>
      </w:r>
    </w:p>
    <w:p w14:paraId="7C5D9F0C" w14:textId="77777777" w:rsidR="00935E22" w:rsidRPr="00E706E7" w:rsidRDefault="00935E22" w:rsidP="00935E22">
      <w:pPr>
        <w:pStyle w:val="paragraphsub"/>
      </w:pPr>
      <w:r w:rsidRPr="00E706E7">
        <w:tab/>
        <w:t>(iia)</w:t>
      </w:r>
      <w:r w:rsidRPr="00E706E7">
        <w:tab/>
        <w:t>a Financial Regulator Assessment Authority official (within the meaning of that subsection); or</w:t>
      </w:r>
    </w:p>
    <w:p w14:paraId="2EAB8AD8" w14:textId="77777777" w:rsidR="0055181C" w:rsidRPr="00E706E7" w:rsidRDefault="0055181C" w:rsidP="0055181C">
      <w:pPr>
        <w:pStyle w:val="paragraphsub"/>
      </w:pPr>
      <w:r w:rsidRPr="00E706E7">
        <w:tab/>
        <w:t>(iii)</w:t>
      </w:r>
      <w:r w:rsidRPr="00E706E7">
        <w:tab/>
        <w:t xml:space="preserve">a Commonwealth officer (within the meaning of the </w:t>
      </w:r>
      <w:r w:rsidRPr="00E706E7">
        <w:rPr>
          <w:i/>
        </w:rPr>
        <w:t>Crimes Act 1914</w:t>
      </w:r>
      <w:r w:rsidRPr="00E706E7">
        <w:t xml:space="preserve">) who is covered by </w:t>
      </w:r>
      <w:r w:rsidR="003C714C" w:rsidRPr="00E706E7">
        <w:t>paragraph (</w:t>
      </w:r>
      <w:r w:rsidRPr="00E706E7">
        <w:t xml:space="preserve">c) of the definition of </w:t>
      </w:r>
      <w:r w:rsidRPr="00E706E7">
        <w:rPr>
          <w:b/>
          <w:i/>
        </w:rPr>
        <w:t>officer</w:t>
      </w:r>
      <w:r w:rsidRPr="00E706E7">
        <w:t xml:space="preserve"> in subsection</w:t>
      </w:r>
      <w:r w:rsidR="003C714C" w:rsidRPr="00E706E7">
        <w:t> </w:t>
      </w:r>
      <w:r w:rsidRPr="00E706E7">
        <w:t xml:space="preserve">56(1) of the </w:t>
      </w:r>
      <w:r w:rsidRPr="00E706E7">
        <w:rPr>
          <w:i/>
        </w:rPr>
        <w:t>Australian Prudential Regulation Authority Act 1998</w:t>
      </w:r>
      <w:r w:rsidRPr="00E706E7">
        <w:t>; and</w:t>
      </w:r>
    </w:p>
    <w:p w14:paraId="05FA4123" w14:textId="77777777" w:rsidR="0055181C" w:rsidRPr="00E706E7" w:rsidRDefault="0055181C" w:rsidP="0055181C">
      <w:pPr>
        <w:pStyle w:val="paragraph"/>
      </w:pPr>
      <w:r w:rsidRPr="00E706E7">
        <w:tab/>
        <w:t>(b)</w:t>
      </w:r>
      <w:r w:rsidRPr="00E706E7">
        <w:tab/>
        <w:t>the information is protected information (within the meaning of subsection</w:t>
      </w:r>
      <w:r w:rsidR="003C714C" w:rsidRPr="00E706E7">
        <w:t> </w:t>
      </w:r>
      <w:r w:rsidRPr="00E706E7">
        <w:t>56(1) of that Act), or is contained in a protected document (within the meaning of that subsection); and</w:t>
      </w:r>
    </w:p>
    <w:p w14:paraId="6CA185D2" w14:textId="77777777" w:rsidR="0055181C" w:rsidRPr="00E706E7" w:rsidRDefault="0055181C" w:rsidP="0055181C">
      <w:pPr>
        <w:pStyle w:val="paragraph"/>
      </w:pPr>
      <w:r w:rsidRPr="00E706E7">
        <w:tab/>
        <w:t>(c)</w:t>
      </w:r>
      <w:r w:rsidRPr="00E706E7">
        <w:tab/>
        <w:t>the disclosure is in accordance with subsection</w:t>
      </w:r>
      <w:r w:rsidR="003C714C" w:rsidRPr="00E706E7">
        <w:t> </w:t>
      </w:r>
      <w:r w:rsidRPr="00E706E7">
        <w:t>56(3), (4), (5), (5AA),</w:t>
      </w:r>
      <w:r w:rsidR="009A0E72" w:rsidRPr="00E706E7">
        <w:t xml:space="preserve"> (5AB), (5AC),</w:t>
      </w:r>
      <w:r w:rsidRPr="00E706E7">
        <w:t xml:space="preserve"> (6),</w:t>
      </w:r>
      <w:r w:rsidR="00935E22" w:rsidRPr="00E706E7">
        <w:t xml:space="preserve"> (6AA), (6AB),</w:t>
      </w:r>
      <w:r w:rsidRPr="00E706E7">
        <w:t xml:space="preserve"> (6A), (7), (7A), (7B) or (7C) of that Act.</w:t>
      </w:r>
    </w:p>
    <w:p w14:paraId="0B97CCA4" w14:textId="77777777" w:rsidR="0055181C" w:rsidRPr="00E706E7" w:rsidRDefault="0055181C" w:rsidP="0055181C">
      <w:pPr>
        <w:pStyle w:val="SubsectionHead"/>
      </w:pPr>
      <w:r w:rsidRPr="00E706E7">
        <w:t>Relationship to APRA Act secrecy provision</w:t>
      </w:r>
    </w:p>
    <w:p w14:paraId="59927316" w14:textId="77777777" w:rsidR="0055181C" w:rsidRPr="00E706E7" w:rsidRDefault="0055181C" w:rsidP="0055181C">
      <w:pPr>
        <w:pStyle w:val="subsection"/>
      </w:pPr>
      <w:r w:rsidRPr="00E706E7">
        <w:tab/>
        <w:t>(2)</w:t>
      </w:r>
      <w:r w:rsidRPr="00E706E7">
        <w:tab/>
        <w:t>Disclosure of information in relation to a direction is not an offence under section</w:t>
      </w:r>
      <w:r w:rsidR="003C714C" w:rsidRPr="00E706E7">
        <w:t> </w:t>
      </w:r>
      <w:r w:rsidRPr="00E706E7">
        <w:t xml:space="preserve">56 of the </w:t>
      </w:r>
      <w:r w:rsidRPr="00E706E7">
        <w:rPr>
          <w:i/>
        </w:rPr>
        <w:t>Australian Prudential Regulation Authority Act 1998</w:t>
      </w:r>
      <w:r w:rsidRPr="00E706E7">
        <w:t xml:space="preserve"> if the disclosure is authorised by </w:t>
      </w:r>
      <w:r w:rsidR="00F42C20">
        <w:t>section 1</w:t>
      </w:r>
      <w:r w:rsidRPr="00E706E7">
        <w:t>09B, 109C, 109D, 109F or 109G.</w:t>
      </w:r>
    </w:p>
    <w:p w14:paraId="62560615" w14:textId="77777777" w:rsidR="0055181C" w:rsidRPr="00E706E7" w:rsidRDefault="0055181C" w:rsidP="0055181C">
      <w:pPr>
        <w:pStyle w:val="ActHead5"/>
      </w:pPr>
      <w:bookmarkStart w:id="339" w:name="_Toc155339738"/>
      <w:r w:rsidRPr="008E78C3">
        <w:rPr>
          <w:rStyle w:val="CharSectno"/>
          <w:rFonts w:eastAsia="Calibri"/>
        </w:rPr>
        <w:t>109F</w:t>
      </w:r>
      <w:r w:rsidRPr="00E706E7">
        <w:t xml:space="preserve">  Disclosure in circumstances set out in the regulations</w:t>
      </w:r>
      <w:bookmarkEnd w:id="339"/>
    </w:p>
    <w:p w14:paraId="19342D78" w14:textId="77777777" w:rsidR="0055181C" w:rsidRPr="00E706E7" w:rsidRDefault="0055181C" w:rsidP="0055181C">
      <w:pPr>
        <w:pStyle w:val="subsection"/>
      </w:pPr>
      <w:r w:rsidRPr="00E706E7">
        <w:tab/>
      </w:r>
      <w:r w:rsidRPr="00E706E7">
        <w:tab/>
        <w:t>A person covered by sub</w:t>
      </w:r>
      <w:r w:rsidR="00F42C20">
        <w:t>section 1</w:t>
      </w:r>
      <w:r w:rsidRPr="00E706E7">
        <w:t>09A(2) in relation to a direction may disclose information that reveals the fact that the direction was made, if the disclosure is made in circumstances (if any) set out in the regulations.</w:t>
      </w:r>
    </w:p>
    <w:p w14:paraId="01C12645" w14:textId="77777777" w:rsidR="0055181C" w:rsidRPr="00E706E7" w:rsidRDefault="0055181C" w:rsidP="0055181C">
      <w:pPr>
        <w:pStyle w:val="ActHead5"/>
      </w:pPr>
      <w:bookmarkStart w:id="340" w:name="_Toc155339739"/>
      <w:r w:rsidRPr="008E78C3">
        <w:rPr>
          <w:rStyle w:val="CharSectno"/>
          <w:rFonts w:eastAsia="Calibri"/>
        </w:rPr>
        <w:t>109G</w:t>
      </w:r>
      <w:r w:rsidRPr="00E706E7">
        <w:t xml:space="preserve">  Disclosure for purpose</w:t>
      </w:r>
      <w:bookmarkEnd w:id="340"/>
    </w:p>
    <w:p w14:paraId="69E5D817" w14:textId="77777777" w:rsidR="0055181C" w:rsidRPr="00E706E7" w:rsidRDefault="0055181C" w:rsidP="0055181C">
      <w:pPr>
        <w:pStyle w:val="subsection"/>
      </w:pPr>
      <w:r w:rsidRPr="00E706E7">
        <w:tab/>
      </w:r>
      <w:r w:rsidRPr="00E706E7">
        <w:tab/>
        <w:t>A person covered by sub</w:t>
      </w:r>
      <w:r w:rsidR="00F42C20">
        <w:t>section 1</w:t>
      </w:r>
      <w:r w:rsidRPr="00E706E7">
        <w:t xml:space="preserve">09A(2) (the </w:t>
      </w:r>
      <w:r w:rsidRPr="00E706E7">
        <w:rPr>
          <w:b/>
          <w:i/>
        </w:rPr>
        <w:t>relevant person</w:t>
      </w:r>
      <w:r w:rsidRPr="00E706E7">
        <w:t>) in relation to a direction may disclose information that reveals the fact that the direction was made if:</w:t>
      </w:r>
    </w:p>
    <w:p w14:paraId="319FDEF3" w14:textId="77777777" w:rsidR="0055181C" w:rsidRPr="00E706E7" w:rsidRDefault="0055181C" w:rsidP="0055181C">
      <w:pPr>
        <w:pStyle w:val="paragraph"/>
      </w:pPr>
      <w:r w:rsidRPr="00E706E7">
        <w:tab/>
        <w:t>(a)</w:t>
      </w:r>
      <w:r w:rsidRPr="00E706E7">
        <w:tab/>
        <w:t>another person covered by sub</w:t>
      </w:r>
      <w:r w:rsidR="00F42C20">
        <w:t>section 1</w:t>
      </w:r>
      <w:r w:rsidRPr="00E706E7">
        <w:t xml:space="preserve">09A(2) in relation to the direction disclosed that information to the relevant person for a particular purpose in accordance with </w:t>
      </w:r>
      <w:r w:rsidR="00F42C20">
        <w:t>section 1</w:t>
      </w:r>
      <w:r w:rsidRPr="00E706E7">
        <w:t>09C, 109D, 109E or 109F, or in accordance with a previous operation of this section; and</w:t>
      </w:r>
    </w:p>
    <w:p w14:paraId="5D38CCAB" w14:textId="77777777" w:rsidR="0055181C" w:rsidRPr="00E706E7" w:rsidRDefault="0055181C" w:rsidP="0055181C">
      <w:pPr>
        <w:pStyle w:val="paragraph"/>
      </w:pPr>
      <w:r w:rsidRPr="00E706E7">
        <w:tab/>
        <w:t>(b)</w:t>
      </w:r>
      <w:r w:rsidRPr="00E706E7">
        <w:tab/>
        <w:t>the disclosure by the relevant person is for the same purpose.</w:t>
      </w:r>
    </w:p>
    <w:p w14:paraId="6710A565" w14:textId="77777777" w:rsidR="0055181C" w:rsidRPr="00E706E7" w:rsidRDefault="0055181C" w:rsidP="0055181C">
      <w:pPr>
        <w:pStyle w:val="ActHead5"/>
      </w:pPr>
      <w:bookmarkStart w:id="341" w:name="_Toc155339740"/>
      <w:r w:rsidRPr="008E78C3">
        <w:rPr>
          <w:rStyle w:val="CharSectno"/>
          <w:rFonts w:eastAsia="Calibri"/>
        </w:rPr>
        <w:t>109H</w:t>
      </w:r>
      <w:r w:rsidRPr="00E706E7">
        <w:t xml:space="preserve">  Exceptions operate independently</w:t>
      </w:r>
      <w:bookmarkEnd w:id="341"/>
    </w:p>
    <w:p w14:paraId="04A5F567" w14:textId="77777777" w:rsidR="0055181C" w:rsidRPr="00E706E7" w:rsidRDefault="0055181C" w:rsidP="0055181C">
      <w:pPr>
        <w:pStyle w:val="subsection"/>
      </w:pPr>
      <w:r w:rsidRPr="00E706E7">
        <w:tab/>
      </w:r>
      <w:r w:rsidRPr="00E706E7">
        <w:tab/>
        <w:t>Sections</w:t>
      </w:r>
      <w:r w:rsidR="003C714C" w:rsidRPr="00E706E7">
        <w:t> </w:t>
      </w:r>
      <w:r w:rsidRPr="00E706E7">
        <w:t>109B, 109C, 109D, 109E, 109F and 109G do not limit each other.</w:t>
      </w:r>
    </w:p>
    <w:p w14:paraId="6DC41E7F" w14:textId="77777777" w:rsidR="00AA74F1" w:rsidRPr="00E706E7" w:rsidRDefault="00AA74F1" w:rsidP="0082664E">
      <w:pPr>
        <w:pStyle w:val="ActHead2"/>
        <w:pageBreakBefore/>
      </w:pPr>
      <w:bookmarkStart w:id="342" w:name="_Toc155339741"/>
      <w:r w:rsidRPr="00F42C20">
        <w:rPr>
          <w:rStyle w:val="CharPartNo"/>
        </w:rPr>
        <w:t>Part</w:t>
      </w:r>
      <w:r w:rsidR="000E7685" w:rsidRPr="00F42C20">
        <w:rPr>
          <w:rStyle w:val="CharPartNo"/>
        </w:rPr>
        <w:t> </w:t>
      </w:r>
      <w:r w:rsidRPr="00F42C20">
        <w:rPr>
          <w:rStyle w:val="CharPartNo"/>
        </w:rPr>
        <w:t>X</w:t>
      </w:r>
      <w:r w:rsidRPr="00E706E7">
        <w:t>—</w:t>
      </w:r>
      <w:r w:rsidRPr="00F42C20">
        <w:rPr>
          <w:rStyle w:val="CharPartText"/>
        </w:rPr>
        <w:t>Miscellaneous</w:t>
      </w:r>
      <w:bookmarkEnd w:id="342"/>
    </w:p>
    <w:p w14:paraId="17D2E32D" w14:textId="77777777" w:rsidR="00AA74F1" w:rsidRPr="00E706E7" w:rsidRDefault="00CE2755" w:rsidP="00AA74F1">
      <w:pPr>
        <w:pStyle w:val="Header"/>
      </w:pPr>
      <w:r w:rsidRPr="00F42C20">
        <w:rPr>
          <w:rStyle w:val="CharDivNo"/>
        </w:rPr>
        <w:t xml:space="preserve"> </w:t>
      </w:r>
      <w:r w:rsidRPr="00F42C20">
        <w:rPr>
          <w:rStyle w:val="CharDivText"/>
        </w:rPr>
        <w:t xml:space="preserve"> </w:t>
      </w:r>
    </w:p>
    <w:p w14:paraId="106204B3" w14:textId="77777777" w:rsidR="003F33BC" w:rsidRPr="00E706E7" w:rsidRDefault="003F33BC" w:rsidP="003F33BC">
      <w:pPr>
        <w:pStyle w:val="ActHead5"/>
      </w:pPr>
      <w:bookmarkStart w:id="343" w:name="_Toc155339742"/>
      <w:r w:rsidRPr="008E78C3">
        <w:rPr>
          <w:rStyle w:val="CharSectno"/>
          <w:rFonts w:eastAsia="Calibri"/>
        </w:rPr>
        <w:t>114</w:t>
      </w:r>
      <w:r w:rsidRPr="00E706E7">
        <w:t xml:space="preserve">  Use of words “insurance” and “insurer”</w:t>
      </w:r>
      <w:bookmarkEnd w:id="343"/>
    </w:p>
    <w:p w14:paraId="1B5B0838" w14:textId="77777777" w:rsidR="003F33BC" w:rsidRPr="00E706E7" w:rsidRDefault="003F33BC" w:rsidP="003F33BC">
      <w:pPr>
        <w:pStyle w:val="SubsectionHead"/>
      </w:pPr>
      <w:r w:rsidRPr="00E706E7">
        <w:t>Use of the word “insurance”</w:t>
      </w:r>
    </w:p>
    <w:p w14:paraId="0E5700DF" w14:textId="77777777" w:rsidR="003F33BC" w:rsidRPr="00E706E7" w:rsidRDefault="003F33BC" w:rsidP="003F33BC">
      <w:pPr>
        <w:pStyle w:val="subsection"/>
      </w:pPr>
      <w:r w:rsidRPr="00E706E7">
        <w:tab/>
        <w:t>(1)</w:t>
      </w:r>
      <w:r w:rsidRPr="00E706E7">
        <w:tab/>
        <w:t>A person commits an offence if:</w:t>
      </w:r>
    </w:p>
    <w:p w14:paraId="3AC92B27" w14:textId="77777777" w:rsidR="003F33BC" w:rsidRPr="00E706E7" w:rsidRDefault="003F33BC" w:rsidP="003F33BC">
      <w:pPr>
        <w:pStyle w:val="paragraph"/>
      </w:pPr>
      <w:r w:rsidRPr="00E706E7">
        <w:tab/>
        <w:t>(a)</w:t>
      </w:r>
      <w:r w:rsidRPr="00E706E7">
        <w:tab/>
        <w:t>the person carries on a business or is proposing to carry on a business; and</w:t>
      </w:r>
    </w:p>
    <w:p w14:paraId="52893D3A" w14:textId="77777777" w:rsidR="003F33BC" w:rsidRPr="00E706E7" w:rsidRDefault="003F33BC" w:rsidP="003F33BC">
      <w:pPr>
        <w:pStyle w:val="paragraph"/>
      </w:pPr>
      <w:r w:rsidRPr="00E706E7">
        <w:tab/>
        <w:t>(b)</w:t>
      </w:r>
      <w:r w:rsidRPr="00E706E7">
        <w:tab/>
        <w:t xml:space="preserve">the person uses the word </w:t>
      </w:r>
      <w:r w:rsidRPr="00E706E7">
        <w:rPr>
          <w:b/>
          <w:i/>
        </w:rPr>
        <w:t>insurance</w:t>
      </w:r>
      <w:r w:rsidRPr="00E706E7">
        <w:t xml:space="preserve"> to describe (expressly or by implication) a product or service that the person supplies, or proposes to supply, in the course of carrying on the business; and</w:t>
      </w:r>
    </w:p>
    <w:p w14:paraId="75FEAD8A" w14:textId="77777777" w:rsidR="003F33BC" w:rsidRPr="00E706E7" w:rsidRDefault="003F33BC" w:rsidP="003F33BC">
      <w:pPr>
        <w:pStyle w:val="paragraph"/>
      </w:pPr>
      <w:r w:rsidRPr="00E706E7">
        <w:tab/>
        <w:t>(c)</w:t>
      </w:r>
      <w:r w:rsidRPr="00E706E7">
        <w:tab/>
        <w:t>the product or service is not insurance; and</w:t>
      </w:r>
    </w:p>
    <w:p w14:paraId="46546E4F" w14:textId="77777777" w:rsidR="003F33BC" w:rsidRPr="00E706E7" w:rsidRDefault="003F33BC" w:rsidP="003F33BC">
      <w:pPr>
        <w:pStyle w:val="paragraph"/>
      </w:pPr>
      <w:r w:rsidRPr="00E706E7">
        <w:tab/>
        <w:t>(d)</w:t>
      </w:r>
      <w:r w:rsidRPr="00E706E7">
        <w:tab/>
        <w:t xml:space="preserve">it is likely in all the circumstances (including the use of the word </w:t>
      </w:r>
      <w:r w:rsidRPr="00E706E7">
        <w:rPr>
          <w:b/>
          <w:i/>
        </w:rPr>
        <w:t>insurance</w:t>
      </w:r>
      <w:r w:rsidRPr="00E706E7">
        <w:t>) that the product or service could be mistakenly believed to be insurance.</w:t>
      </w:r>
    </w:p>
    <w:p w14:paraId="3018AB2F" w14:textId="77777777" w:rsidR="003F33BC" w:rsidRPr="00E706E7" w:rsidRDefault="003F33BC" w:rsidP="003F33BC">
      <w:pPr>
        <w:pStyle w:val="Penalty"/>
      </w:pPr>
      <w:r w:rsidRPr="00E706E7">
        <w:t>Penalty:</w:t>
      </w:r>
    </w:p>
    <w:p w14:paraId="3D6C05C9" w14:textId="77777777" w:rsidR="003F33BC" w:rsidRPr="00E706E7" w:rsidRDefault="003F33BC" w:rsidP="003F33BC">
      <w:pPr>
        <w:pStyle w:val="paragraph"/>
      </w:pPr>
      <w:r w:rsidRPr="00E706E7">
        <w:tab/>
        <w:t>(a)</w:t>
      </w:r>
      <w:r w:rsidRPr="00E706E7">
        <w:tab/>
        <w:t>in the case of an individual—50 penalty units; or</w:t>
      </w:r>
    </w:p>
    <w:p w14:paraId="7426D672" w14:textId="77777777" w:rsidR="003F33BC" w:rsidRPr="00E706E7" w:rsidRDefault="003F33BC" w:rsidP="003F33BC">
      <w:pPr>
        <w:pStyle w:val="paragraph"/>
      </w:pPr>
      <w:r w:rsidRPr="00E706E7">
        <w:tab/>
        <w:t>(b)</w:t>
      </w:r>
      <w:r w:rsidRPr="00E706E7">
        <w:tab/>
        <w:t>in the case of a body corporate—500 penalty units.</w:t>
      </w:r>
    </w:p>
    <w:p w14:paraId="10FDB8DF" w14:textId="77777777" w:rsidR="003F33BC" w:rsidRPr="00E706E7" w:rsidRDefault="003F33BC" w:rsidP="003F33BC">
      <w:pPr>
        <w:pStyle w:val="SubsectionHead"/>
      </w:pPr>
      <w:r w:rsidRPr="00E706E7">
        <w:t>Use of the word “insurer”</w:t>
      </w:r>
    </w:p>
    <w:p w14:paraId="70A9F463" w14:textId="77777777" w:rsidR="003F33BC" w:rsidRPr="00E706E7" w:rsidRDefault="003F33BC" w:rsidP="003F33BC">
      <w:pPr>
        <w:pStyle w:val="subsection"/>
      </w:pPr>
      <w:r w:rsidRPr="00E706E7">
        <w:tab/>
        <w:t>(2)</w:t>
      </w:r>
      <w:r w:rsidRPr="00E706E7">
        <w:tab/>
        <w:t>A person commits an offence if:</w:t>
      </w:r>
    </w:p>
    <w:p w14:paraId="43116EB4" w14:textId="77777777" w:rsidR="003F33BC" w:rsidRPr="00E706E7" w:rsidRDefault="003F33BC" w:rsidP="003F33BC">
      <w:pPr>
        <w:pStyle w:val="paragraph"/>
      </w:pPr>
      <w:r w:rsidRPr="00E706E7">
        <w:tab/>
        <w:t>(a)</w:t>
      </w:r>
      <w:r w:rsidRPr="00E706E7">
        <w:tab/>
        <w:t>the person carries on a business or is proposing to carry on a business; and</w:t>
      </w:r>
    </w:p>
    <w:p w14:paraId="0ED0C93C" w14:textId="77777777" w:rsidR="003F33BC" w:rsidRPr="00E706E7" w:rsidRDefault="003F33BC" w:rsidP="003F33BC">
      <w:pPr>
        <w:pStyle w:val="paragraph"/>
      </w:pPr>
      <w:r w:rsidRPr="00E706E7">
        <w:tab/>
        <w:t>(b)</w:t>
      </w:r>
      <w:r w:rsidRPr="00E706E7">
        <w:tab/>
        <w:t xml:space="preserve">the person uses the word </w:t>
      </w:r>
      <w:r w:rsidRPr="00E706E7">
        <w:rPr>
          <w:b/>
          <w:i/>
        </w:rPr>
        <w:t>insurer</w:t>
      </w:r>
      <w:r w:rsidRPr="00E706E7">
        <w:t xml:space="preserve"> to describe (expressly or by implication) the person in connection with a product or service that the person supplies, or proposes to supply, in the course of carrying on the business; and</w:t>
      </w:r>
    </w:p>
    <w:p w14:paraId="7AC4AE1A" w14:textId="77777777" w:rsidR="003F33BC" w:rsidRPr="00E706E7" w:rsidRDefault="003F33BC" w:rsidP="003F33BC">
      <w:pPr>
        <w:pStyle w:val="paragraph"/>
      </w:pPr>
      <w:r w:rsidRPr="00E706E7">
        <w:tab/>
        <w:t>(c)</w:t>
      </w:r>
      <w:r w:rsidRPr="00E706E7">
        <w:tab/>
        <w:t>either:</w:t>
      </w:r>
    </w:p>
    <w:p w14:paraId="66581B32" w14:textId="77777777" w:rsidR="003F33BC" w:rsidRPr="00E706E7" w:rsidRDefault="003F33BC" w:rsidP="003F33BC">
      <w:pPr>
        <w:pStyle w:val="paragraphsub"/>
      </w:pPr>
      <w:r w:rsidRPr="00E706E7">
        <w:tab/>
        <w:t>(i)</w:t>
      </w:r>
      <w:r w:rsidRPr="00E706E7">
        <w:tab/>
        <w:t>the product or service is not insurance; or</w:t>
      </w:r>
    </w:p>
    <w:p w14:paraId="5D1841D3" w14:textId="77777777" w:rsidR="003F33BC" w:rsidRPr="00E706E7" w:rsidRDefault="003F33BC" w:rsidP="003F33BC">
      <w:pPr>
        <w:pStyle w:val="paragraphsub"/>
      </w:pPr>
      <w:r w:rsidRPr="00E706E7">
        <w:tab/>
        <w:t>(ii)</w:t>
      </w:r>
      <w:r w:rsidRPr="00E706E7">
        <w:tab/>
        <w:t>the person would breach a requirement mentioned in subsection (3) if the person supplied the product or service in the course of carrying on the business; and</w:t>
      </w:r>
    </w:p>
    <w:p w14:paraId="06A234BE" w14:textId="77777777" w:rsidR="003F33BC" w:rsidRPr="00E706E7" w:rsidRDefault="003F33BC" w:rsidP="003F33BC">
      <w:pPr>
        <w:pStyle w:val="paragraph"/>
      </w:pPr>
      <w:r w:rsidRPr="00E706E7">
        <w:tab/>
        <w:t>(d)</w:t>
      </w:r>
      <w:r w:rsidRPr="00E706E7">
        <w:tab/>
        <w:t xml:space="preserve">in a case where the product or service is not insurance—it is likely in all the circumstances (including the use of the word </w:t>
      </w:r>
      <w:r w:rsidRPr="00E706E7">
        <w:rPr>
          <w:b/>
          <w:i/>
        </w:rPr>
        <w:t>insurer</w:t>
      </w:r>
      <w:r w:rsidRPr="00E706E7">
        <w:t>) that the product or service could be mistakenly believed to be insurance.</w:t>
      </w:r>
    </w:p>
    <w:p w14:paraId="17CDFE85" w14:textId="77777777" w:rsidR="003F33BC" w:rsidRPr="00E706E7" w:rsidRDefault="003F33BC" w:rsidP="003F33BC">
      <w:pPr>
        <w:pStyle w:val="Penalty"/>
      </w:pPr>
      <w:r w:rsidRPr="00E706E7">
        <w:t>Penalty:</w:t>
      </w:r>
    </w:p>
    <w:p w14:paraId="54A9EF36" w14:textId="77777777" w:rsidR="003F33BC" w:rsidRPr="00E706E7" w:rsidRDefault="003F33BC" w:rsidP="003F33BC">
      <w:pPr>
        <w:pStyle w:val="paragraph"/>
      </w:pPr>
      <w:r w:rsidRPr="00E706E7">
        <w:tab/>
        <w:t>(a)</w:t>
      </w:r>
      <w:r w:rsidRPr="00E706E7">
        <w:tab/>
        <w:t>in the case of an individual—50 penalty units; or</w:t>
      </w:r>
    </w:p>
    <w:p w14:paraId="164ABB9E" w14:textId="77777777" w:rsidR="003F33BC" w:rsidRPr="00E706E7" w:rsidRDefault="003F33BC" w:rsidP="003F33BC">
      <w:pPr>
        <w:pStyle w:val="paragraph"/>
      </w:pPr>
      <w:r w:rsidRPr="00E706E7">
        <w:tab/>
        <w:t>(b)</w:t>
      </w:r>
      <w:r w:rsidRPr="00E706E7">
        <w:tab/>
        <w:t>in the case of a body corporate—500 penalty units.</w:t>
      </w:r>
    </w:p>
    <w:p w14:paraId="4C0C5D70" w14:textId="77777777" w:rsidR="003F33BC" w:rsidRPr="00E706E7" w:rsidRDefault="003F33BC" w:rsidP="003F33BC">
      <w:pPr>
        <w:pStyle w:val="subsection"/>
      </w:pPr>
      <w:r w:rsidRPr="00E706E7">
        <w:tab/>
        <w:t>(3)</w:t>
      </w:r>
      <w:r w:rsidRPr="00E706E7">
        <w:tab/>
        <w:t>For the purposes of subparagraph (2)(c)(ii), the requirements are the requirements imposed by the following provisions:</w:t>
      </w:r>
    </w:p>
    <w:p w14:paraId="11695EA4" w14:textId="77777777" w:rsidR="003F33BC" w:rsidRPr="00E706E7" w:rsidRDefault="003F33BC" w:rsidP="003F33BC">
      <w:pPr>
        <w:pStyle w:val="paragraph"/>
      </w:pPr>
      <w:r w:rsidRPr="00E706E7">
        <w:tab/>
        <w:t>(a)</w:t>
      </w:r>
      <w:r w:rsidRPr="00E706E7">
        <w:tab/>
        <w:t>section 9 or 10 of this Act (need to be authorised to carry on insurance business);</w:t>
      </w:r>
    </w:p>
    <w:p w14:paraId="126081F6" w14:textId="77777777" w:rsidR="003F33BC" w:rsidRPr="00E706E7" w:rsidRDefault="003F33BC" w:rsidP="003F33BC">
      <w:pPr>
        <w:pStyle w:val="paragraph"/>
      </w:pPr>
      <w:r w:rsidRPr="00E706E7">
        <w:tab/>
        <w:t>(b)</w:t>
      </w:r>
      <w:r w:rsidRPr="00E706E7">
        <w:tab/>
      </w:r>
      <w:r w:rsidR="00F42C20">
        <w:t>section 1</w:t>
      </w:r>
      <w:r w:rsidRPr="00E706E7">
        <w:t xml:space="preserve">7 of the </w:t>
      </w:r>
      <w:r w:rsidRPr="00E706E7">
        <w:rPr>
          <w:i/>
        </w:rPr>
        <w:t>Life Insurance Act 1995</w:t>
      </w:r>
      <w:r w:rsidRPr="00E706E7">
        <w:t xml:space="preserve"> (registration of life companies);</w:t>
      </w:r>
    </w:p>
    <w:p w14:paraId="1B667FAE" w14:textId="77777777" w:rsidR="003F33BC" w:rsidRPr="00E706E7" w:rsidRDefault="003F33BC" w:rsidP="003F33BC">
      <w:pPr>
        <w:pStyle w:val="paragraph"/>
      </w:pPr>
      <w:r w:rsidRPr="00E706E7">
        <w:tab/>
        <w:t>(c)</w:t>
      </w:r>
      <w:r w:rsidRPr="00E706E7">
        <w:tab/>
      </w:r>
      <w:r w:rsidR="00F42C20">
        <w:t>section 1</w:t>
      </w:r>
      <w:r w:rsidRPr="00E706E7">
        <w:t xml:space="preserve">0 of the </w:t>
      </w:r>
      <w:r w:rsidRPr="00E706E7">
        <w:rPr>
          <w:i/>
        </w:rPr>
        <w:t>Private Health Insurance (Prudential Supervision) Act 2015</w:t>
      </w:r>
      <w:r w:rsidRPr="00E706E7">
        <w:t xml:space="preserve"> (carrying on health insurance business without registration).</w:t>
      </w:r>
    </w:p>
    <w:p w14:paraId="463CEA5C" w14:textId="77777777" w:rsidR="003F33BC" w:rsidRPr="00E706E7" w:rsidRDefault="003F33BC" w:rsidP="003F33BC">
      <w:pPr>
        <w:pStyle w:val="SubsectionHead"/>
      </w:pPr>
      <w:r w:rsidRPr="00E706E7">
        <w:t>Exceptions</w:t>
      </w:r>
    </w:p>
    <w:p w14:paraId="29F7B572" w14:textId="77777777" w:rsidR="003F33BC" w:rsidRPr="00E706E7" w:rsidRDefault="003F33BC" w:rsidP="003F33BC">
      <w:pPr>
        <w:pStyle w:val="subsection"/>
      </w:pPr>
      <w:r w:rsidRPr="00E706E7">
        <w:tab/>
        <w:t>(4)</w:t>
      </w:r>
      <w:r w:rsidRPr="00E706E7">
        <w:tab/>
        <w:t>Subsections (1) and (2) do not apply if:</w:t>
      </w:r>
    </w:p>
    <w:p w14:paraId="1EF8B114" w14:textId="77777777" w:rsidR="003F33BC" w:rsidRPr="00E706E7" w:rsidRDefault="003F33BC" w:rsidP="003F33BC">
      <w:pPr>
        <w:pStyle w:val="paragraph"/>
      </w:pPr>
      <w:r w:rsidRPr="00E706E7">
        <w:tab/>
        <w:t>(a)</w:t>
      </w:r>
      <w:r w:rsidRPr="00E706E7">
        <w:tab/>
        <w:t>the person is a government entity; or</w:t>
      </w:r>
    </w:p>
    <w:p w14:paraId="45AE1DDD" w14:textId="77777777" w:rsidR="003F33BC" w:rsidRPr="00E706E7" w:rsidRDefault="003F33BC" w:rsidP="003F33BC">
      <w:pPr>
        <w:pStyle w:val="paragraph"/>
      </w:pPr>
      <w:r w:rsidRPr="00E706E7">
        <w:tab/>
        <w:t>(b)</w:t>
      </w:r>
      <w:r w:rsidRPr="00E706E7">
        <w:tab/>
        <w:t>the person:</w:t>
      </w:r>
    </w:p>
    <w:p w14:paraId="43BC79B5" w14:textId="77777777" w:rsidR="003F33BC" w:rsidRPr="00E706E7" w:rsidRDefault="003F33BC" w:rsidP="003F33BC">
      <w:pPr>
        <w:pStyle w:val="paragraphsub"/>
      </w:pPr>
      <w:r w:rsidRPr="00E706E7">
        <w:tab/>
        <w:t>(i)</w:t>
      </w:r>
      <w:r w:rsidRPr="00E706E7">
        <w:tab/>
        <w:t>is covered by a determination under subsection (6); and</w:t>
      </w:r>
    </w:p>
    <w:p w14:paraId="3095E71A" w14:textId="77777777" w:rsidR="003F33BC" w:rsidRPr="00E706E7" w:rsidRDefault="003F33BC" w:rsidP="003F33BC">
      <w:pPr>
        <w:pStyle w:val="paragraphsub"/>
      </w:pPr>
      <w:r w:rsidRPr="00E706E7">
        <w:tab/>
        <w:t>(ii)</w:t>
      </w:r>
      <w:r w:rsidRPr="00E706E7">
        <w:tab/>
        <w:t>if that determination is subject to conditions—meets those conditions; or</w:t>
      </w:r>
    </w:p>
    <w:p w14:paraId="01CF9BD4" w14:textId="77777777" w:rsidR="003F33BC" w:rsidRPr="00E706E7" w:rsidRDefault="003F33BC" w:rsidP="003F33BC">
      <w:pPr>
        <w:pStyle w:val="paragraph"/>
      </w:pPr>
      <w:r w:rsidRPr="00E706E7">
        <w:tab/>
        <w:t>(c)</w:t>
      </w:r>
      <w:r w:rsidRPr="00E706E7">
        <w:tab/>
        <w:t>the product or service is of a kind prescribed by the regulations; or</w:t>
      </w:r>
    </w:p>
    <w:p w14:paraId="1499BD27" w14:textId="77777777" w:rsidR="003F33BC" w:rsidRPr="00E706E7" w:rsidRDefault="003F33BC" w:rsidP="003F33BC">
      <w:pPr>
        <w:pStyle w:val="paragraph"/>
      </w:pPr>
      <w:r w:rsidRPr="00E706E7">
        <w:tab/>
        <w:t>(d)</w:t>
      </w:r>
      <w:r w:rsidRPr="00E706E7">
        <w:tab/>
        <w:t>the product or service is State insurance (within the meaning of paragraph 51(xiv) of the Constitution) not extending beyond the limits of the State concerned.</w:t>
      </w:r>
    </w:p>
    <w:p w14:paraId="68FA504B" w14:textId="77777777" w:rsidR="003F33BC" w:rsidRPr="00E706E7" w:rsidRDefault="003F33BC" w:rsidP="003F33BC">
      <w:pPr>
        <w:pStyle w:val="notetext"/>
      </w:pPr>
      <w:r w:rsidRPr="00E706E7">
        <w:t>Note:</w:t>
      </w:r>
      <w:r w:rsidRPr="00E706E7">
        <w:tab/>
        <w:t>The defendant bears an evidential burden in relation to the matters in subsection (4). See sub</w:t>
      </w:r>
      <w:r w:rsidR="00F42C20">
        <w:t>section 1</w:t>
      </w:r>
      <w:r w:rsidRPr="00E706E7">
        <w:t xml:space="preserve">3.3(3) of the </w:t>
      </w:r>
      <w:r w:rsidRPr="00E706E7">
        <w:rPr>
          <w:i/>
        </w:rPr>
        <w:t>Criminal Code</w:t>
      </w:r>
      <w:r w:rsidRPr="00E706E7">
        <w:t>.</w:t>
      </w:r>
    </w:p>
    <w:p w14:paraId="65E736E5" w14:textId="77777777" w:rsidR="003F33BC" w:rsidRPr="00E706E7" w:rsidRDefault="003F33BC" w:rsidP="003F33BC">
      <w:pPr>
        <w:pStyle w:val="subsection"/>
      </w:pPr>
      <w:r w:rsidRPr="00E706E7">
        <w:tab/>
        <w:t>(5)</w:t>
      </w:r>
      <w:r w:rsidRPr="00E706E7">
        <w:tab/>
        <w:t xml:space="preserve">A </w:t>
      </w:r>
      <w:r w:rsidRPr="00E706E7">
        <w:rPr>
          <w:b/>
          <w:i/>
        </w:rPr>
        <w:t>government entity</w:t>
      </w:r>
      <w:r w:rsidRPr="00E706E7">
        <w:t xml:space="preserve"> is:</w:t>
      </w:r>
    </w:p>
    <w:p w14:paraId="7231CD60" w14:textId="77777777" w:rsidR="003F33BC" w:rsidRPr="00E706E7" w:rsidRDefault="003F33BC" w:rsidP="003F33BC">
      <w:pPr>
        <w:pStyle w:val="paragraph"/>
      </w:pPr>
      <w:r w:rsidRPr="00E706E7">
        <w:tab/>
        <w:t>(a)</w:t>
      </w:r>
      <w:r w:rsidRPr="00E706E7">
        <w:tab/>
        <w:t>a Department of State of the Commonwealth; or</w:t>
      </w:r>
    </w:p>
    <w:p w14:paraId="7BA0C213" w14:textId="77777777" w:rsidR="003F33BC" w:rsidRPr="00E706E7" w:rsidRDefault="003F33BC" w:rsidP="003F33BC">
      <w:pPr>
        <w:pStyle w:val="paragraph"/>
      </w:pPr>
      <w:r w:rsidRPr="00E706E7">
        <w:tab/>
        <w:t>(b)</w:t>
      </w:r>
      <w:r w:rsidRPr="00E706E7">
        <w:tab/>
        <w:t xml:space="preserve">a Department of the Parliament established under the </w:t>
      </w:r>
      <w:r w:rsidRPr="00E706E7">
        <w:rPr>
          <w:i/>
        </w:rPr>
        <w:t>Parliamentary Service Act 1999</w:t>
      </w:r>
      <w:r w:rsidRPr="00E706E7">
        <w:t>; or</w:t>
      </w:r>
    </w:p>
    <w:p w14:paraId="614249D0" w14:textId="77777777" w:rsidR="003F33BC" w:rsidRPr="00E706E7" w:rsidRDefault="003F33BC" w:rsidP="003F33BC">
      <w:pPr>
        <w:pStyle w:val="paragraph"/>
      </w:pPr>
      <w:r w:rsidRPr="00E706E7">
        <w:tab/>
        <w:t>(c)</w:t>
      </w:r>
      <w:r w:rsidRPr="00E706E7">
        <w:tab/>
        <w:t xml:space="preserve">an Executive Agency, or Statutory Agency, within the meaning of the </w:t>
      </w:r>
      <w:r w:rsidRPr="00E706E7">
        <w:rPr>
          <w:i/>
        </w:rPr>
        <w:t>Public Service Act 1999</w:t>
      </w:r>
      <w:r w:rsidRPr="00E706E7">
        <w:t>; or</w:t>
      </w:r>
    </w:p>
    <w:p w14:paraId="47169497" w14:textId="77777777" w:rsidR="003F33BC" w:rsidRPr="00E706E7" w:rsidRDefault="003F33BC" w:rsidP="003F33BC">
      <w:pPr>
        <w:pStyle w:val="paragraph"/>
      </w:pPr>
      <w:r w:rsidRPr="00E706E7">
        <w:tab/>
        <w:t>(d)</w:t>
      </w:r>
      <w:r w:rsidRPr="00E706E7">
        <w:tab/>
        <w:t>a Department of State of a State or Territory; or</w:t>
      </w:r>
    </w:p>
    <w:p w14:paraId="484F5180" w14:textId="77777777" w:rsidR="003F33BC" w:rsidRPr="00E706E7" w:rsidRDefault="003F33BC" w:rsidP="003F33BC">
      <w:pPr>
        <w:pStyle w:val="paragraph"/>
      </w:pPr>
      <w:r w:rsidRPr="00E706E7">
        <w:tab/>
        <w:t>(e)</w:t>
      </w:r>
      <w:r w:rsidRPr="00E706E7">
        <w:tab/>
        <w:t>an entity that is established for a public purpose by a law of the Commonwealth, a State or a Territory.</w:t>
      </w:r>
    </w:p>
    <w:p w14:paraId="25F683E1" w14:textId="77777777" w:rsidR="003F33BC" w:rsidRPr="00E706E7" w:rsidRDefault="003F33BC" w:rsidP="003F33BC">
      <w:pPr>
        <w:pStyle w:val="SubsectionHead"/>
      </w:pPr>
      <w:r w:rsidRPr="00E706E7">
        <w:t>Determinations by ASIC</w:t>
      </w:r>
    </w:p>
    <w:p w14:paraId="7D2E032F" w14:textId="77777777" w:rsidR="003F33BC" w:rsidRPr="00E706E7" w:rsidRDefault="003F33BC" w:rsidP="003F33BC">
      <w:pPr>
        <w:pStyle w:val="subsection"/>
      </w:pPr>
      <w:r w:rsidRPr="00E706E7">
        <w:tab/>
        <w:t>(6)</w:t>
      </w:r>
      <w:r w:rsidRPr="00E706E7">
        <w:tab/>
        <w:t>ASIC may, by legislative instrument determine that subsections (1) and (2) do not apply to a specified person or class of persons. The determination may be subject to conditions.</w:t>
      </w:r>
    </w:p>
    <w:p w14:paraId="693D27F8" w14:textId="77777777" w:rsidR="003F33BC" w:rsidRPr="00E706E7" w:rsidRDefault="003F33BC" w:rsidP="003F33BC">
      <w:pPr>
        <w:pStyle w:val="subsection"/>
      </w:pPr>
      <w:r w:rsidRPr="00E706E7">
        <w:tab/>
        <w:t>(7)</w:t>
      </w:r>
      <w:r w:rsidRPr="00E706E7">
        <w:tab/>
        <w:t>ASIC must not:</w:t>
      </w:r>
    </w:p>
    <w:p w14:paraId="6A3345B5" w14:textId="77777777" w:rsidR="003F33BC" w:rsidRPr="00E706E7" w:rsidRDefault="003F33BC" w:rsidP="003F33BC">
      <w:pPr>
        <w:pStyle w:val="paragraph"/>
      </w:pPr>
      <w:r w:rsidRPr="00E706E7">
        <w:tab/>
        <w:t>(a)</w:t>
      </w:r>
      <w:r w:rsidRPr="00E706E7">
        <w:tab/>
        <w:t>revoke a determination under subsection (6) relating to a specified person; or</w:t>
      </w:r>
    </w:p>
    <w:p w14:paraId="4C06312E" w14:textId="77777777" w:rsidR="003F33BC" w:rsidRPr="00E706E7" w:rsidRDefault="003F33BC" w:rsidP="003F33BC">
      <w:pPr>
        <w:pStyle w:val="paragraph"/>
      </w:pPr>
      <w:r w:rsidRPr="00E706E7">
        <w:tab/>
        <w:t>(b)</w:t>
      </w:r>
      <w:r w:rsidRPr="00E706E7">
        <w:tab/>
        <w:t>vary such a determination by varying or including conditions to which the determination is subject;</w:t>
      </w:r>
    </w:p>
    <w:p w14:paraId="2499984A" w14:textId="77777777" w:rsidR="003F33BC" w:rsidRPr="00E706E7" w:rsidRDefault="003F33BC" w:rsidP="003F33BC">
      <w:pPr>
        <w:pStyle w:val="subsection2"/>
      </w:pPr>
      <w:r w:rsidRPr="00E706E7">
        <w:t>unless ASIC has notified the person in writing that it is considering revoking or varying the determination.</w:t>
      </w:r>
    </w:p>
    <w:p w14:paraId="33741BE9" w14:textId="77777777" w:rsidR="003F33BC" w:rsidRPr="00E706E7" w:rsidRDefault="003F33BC" w:rsidP="003F33BC">
      <w:pPr>
        <w:pStyle w:val="SubsectionHead"/>
      </w:pPr>
      <w:r w:rsidRPr="00E706E7">
        <w:t>Strict liability</w:t>
      </w:r>
    </w:p>
    <w:p w14:paraId="085F88FF" w14:textId="77777777" w:rsidR="003F33BC" w:rsidRPr="00E706E7" w:rsidRDefault="003F33BC" w:rsidP="003F33BC">
      <w:pPr>
        <w:pStyle w:val="subsection"/>
      </w:pPr>
      <w:r w:rsidRPr="00E706E7">
        <w:tab/>
        <w:t>(8)</w:t>
      </w:r>
      <w:r w:rsidRPr="00E706E7">
        <w:tab/>
        <w:t>Subsections (1) and (2) are offences of strict liability.</w:t>
      </w:r>
    </w:p>
    <w:p w14:paraId="54175FD3" w14:textId="77777777" w:rsidR="00AA74F1" w:rsidRPr="00E706E7" w:rsidRDefault="00AA74F1" w:rsidP="00AA74F1">
      <w:pPr>
        <w:pStyle w:val="ActHead5"/>
      </w:pPr>
      <w:bookmarkStart w:id="344" w:name="_Toc155339743"/>
      <w:r w:rsidRPr="00F42C20">
        <w:rPr>
          <w:rStyle w:val="CharSectno"/>
        </w:rPr>
        <w:t>115</w:t>
      </w:r>
      <w:r w:rsidRPr="00E706E7">
        <w:t xml:space="preserve">  Power to require production of information, books, accounts or documents</w:t>
      </w:r>
      <w:bookmarkEnd w:id="344"/>
    </w:p>
    <w:p w14:paraId="1FC3FC8B" w14:textId="77777777" w:rsidR="00AA74F1" w:rsidRPr="00E706E7" w:rsidRDefault="00AA74F1" w:rsidP="00AA74F1">
      <w:pPr>
        <w:pStyle w:val="subsection"/>
      </w:pPr>
      <w:r w:rsidRPr="00E706E7">
        <w:tab/>
        <w:t>(1)</w:t>
      </w:r>
      <w:r w:rsidRPr="00E706E7">
        <w:tab/>
        <w:t>For the purposes of the relevant legislation, APRA or a person authorised (in writing) by APRA for the purposes of this section may:</w:t>
      </w:r>
    </w:p>
    <w:p w14:paraId="3CBC20A3" w14:textId="77777777" w:rsidR="00AA74F1" w:rsidRPr="00E706E7" w:rsidRDefault="00AA74F1" w:rsidP="00AA74F1">
      <w:pPr>
        <w:pStyle w:val="paragraph"/>
      </w:pPr>
      <w:r w:rsidRPr="00E706E7">
        <w:tab/>
        <w:t>(a)</w:t>
      </w:r>
      <w:r w:rsidRPr="00E706E7">
        <w:tab/>
        <w:t>require an officer of a general insurer, authorised NOHC or the subsidiary of an authorised insurer or authorised NOHC to produce to APRA or the person information, books, accounts or documents in respect of the general insurer, authorised NOHC or subsidiary of a general insurer or authorised NOHC; and</w:t>
      </w:r>
    </w:p>
    <w:p w14:paraId="183CD347" w14:textId="77777777" w:rsidR="00AA74F1" w:rsidRPr="00E706E7" w:rsidRDefault="00AA74F1" w:rsidP="00AA74F1">
      <w:pPr>
        <w:pStyle w:val="paragraph"/>
      </w:pPr>
      <w:r w:rsidRPr="00E706E7">
        <w:tab/>
        <w:t>(b)</w:t>
      </w:r>
      <w:r w:rsidRPr="00E706E7">
        <w:tab/>
        <w:t>inspect, take extracts from and make copies of any such books, accounts or documents.</w:t>
      </w:r>
    </w:p>
    <w:p w14:paraId="7081F7E6" w14:textId="77777777" w:rsidR="00AA74F1" w:rsidRPr="00E706E7" w:rsidRDefault="00AA74F1" w:rsidP="00AA74F1">
      <w:pPr>
        <w:pStyle w:val="subsection"/>
      </w:pPr>
      <w:r w:rsidRPr="00E706E7">
        <w:tab/>
        <w:t>(1A)</w:t>
      </w:r>
      <w:r w:rsidRPr="00E706E7">
        <w:tab/>
        <w:t xml:space="preserve">In </w:t>
      </w:r>
      <w:r w:rsidR="003C714C" w:rsidRPr="00E706E7">
        <w:t>subsection (</w:t>
      </w:r>
      <w:r w:rsidRPr="00E706E7">
        <w:t>1):</w:t>
      </w:r>
    </w:p>
    <w:p w14:paraId="451019BB" w14:textId="77777777" w:rsidR="00AA74F1" w:rsidRPr="00E706E7" w:rsidRDefault="00AA74F1" w:rsidP="00AA74F1">
      <w:pPr>
        <w:pStyle w:val="Definition"/>
      </w:pPr>
      <w:r w:rsidRPr="00E706E7">
        <w:rPr>
          <w:b/>
          <w:i/>
        </w:rPr>
        <w:t>relevant legislation</w:t>
      </w:r>
      <w:r w:rsidRPr="00E706E7">
        <w:t xml:space="preserve"> means:</w:t>
      </w:r>
    </w:p>
    <w:p w14:paraId="15B7F96C" w14:textId="77777777" w:rsidR="00AA74F1" w:rsidRPr="00E706E7" w:rsidRDefault="00AA74F1" w:rsidP="00AA74F1">
      <w:pPr>
        <w:pStyle w:val="paragraph"/>
      </w:pPr>
      <w:r w:rsidRPr="00E706E7">
        <w:tab/>
        <w:t>(a)</w:t>
      </w:r>
      <w:r w:rsidRPr="00E706E7">
        <w:tab/>
        <w:t>this Act; or</w:t>
      </w:r>
    </w:p>
    <w:p w14:paraId="4DE85995" w14:textId="77777777" w:rsidR="00AA74F1" w:rsidRPr="00E706E7" w:rsidRDefault="00AA74F1" w:rsidP="00AA74F1">
      <w:pPr>
        <w:pStyle w:val="paragraph"/>
      </w:pPr>
      <w:r w:rsidRPr="00E706E7">
        <w:tab/>
        <w:t>(b)</w:t>
      </w:r>
      <w:r w:rsidRPr="00E706E7">
        <w:tab/>
        <w:t>Part</w:t>
      </w:r>
      <w:r w:rsidR="003C714C" w:rsidRPr="00E706E7">
        <w:t> </w:t>
      </w:r>
      <w:r w:rsidRPr="00E706E7">
        <w:t xml:space="preserve">2 of the </w:t>
      </w:r>
      <w:r w:rsidRPr="00E706E7">
        <w:rPr>
          <w:i/>
        </w:rPr>
        <w:t>Medical Indemnity (Prudential Supervision and Product Standards) Act 2003</w:t>
      </w:r>
    </w:p>
    <w:p w14:paraId="65C18F8E" w14:textId="77777777" w:rsidR="00AA74F1" w:rsidRPr="00E706E7" w:rsidRDefault="00AA74F1" w:rsidP="00AA74F1">
      <w:pPr>
        <w:pStyle w:val="subsection"/>
      </w:pPr>
      <w:r w:rsidRPr="00E706E7">
        <w:tab/>
        <w:t>(2)</w:t>
      </w:r>
      <w:r w:rsidRPr="00E706E7">
        <w:tab/>
        <w:t>For the purpose of considering an application made (whether before or after the commencement of this subsection) by a body corporate for an authorisation to carry on insurance business or NOHC authorisation, APRA or a person authorised (in writing) by APRA for the purposes of this section may:</w:t>
      </w:r>
    </w:p>
    <w:p w14:paraId="4DAD200A" w14:textId="77777777" w:rsidR="00AA74F1" w:rsidRPr="00E706E7" w:rsidRDefault="00AA74F1" w:rsidP="00AA74F1">
      <w:pPr>
        <w:pStyle w:val="paragraph"/>
      </w:pPr>
      <w:r w:rsidRPr="00E706E7">
        <w:tab/>
        <w:t>(a)</w:t>
      </w:r>
      <w:r w:rsidRPr="00E706E7">
        <w:tab/>
        <w:t>require an officer of the body corporate to produce to APRA any information, books, accounts or documents in respect of the body corporate; and</w:t>
      </w:r>
    </w:p>
    <w:p w14:paraId="05B2F73A" w14:textId="77777777" w:rsidR="00AA74F1" w:rsidRPr="00E706E7" w:rsidRDefault="00AA74F1" w:rsidP="00AA74F1">
      <w:pPr>
        <w:pStyle w:val="paragraph"/>
      </w:pPr>
      <w:r w:rsidRPr="00E706E7">
        <w:tab/>
        <w:t>(b)</w:t>
      </w:r>
      <w:r w:rsidRPr="00E706E7">
        <w:tab/>
        <w:t>inspect, take extracts from and make copies of any such books, accounts or documents.</w:t>
      </w:r>
    </w:p>
    <w:p w14:paraId="3DC32C82" w14:textId="77777777" w:rsidR="00AA74F1" w:rsidRPr="00E706E7" w:rsidRDefault="00AA74F1" w:rsidP="00AA74F1">
      <w:pPr>
        <w:pStyle w:val="subsection"/>
      </w:pPr>
      <w:r w:rsidRPr="00E706E7">
        <w:tab/>
        <w:t>(3)</w:t>
      </w:r>
      <w:r w:rsidRPr="00E706E7">
        <w:tab/>
        <w:t xml:space="preserve">An officer of a body corporate shall comply with a requirement made under </w:t>
      </w:r>
      <w:r w:rsidR="003C714C" w:rsidRPr="00E706E7">
        <w:t>subsection (</w:t>
      </w:r>
      <w:r w:rsidRPr="00E706E7">
        <w:t>1) or (2).</w:t>
      </w:r>
    </w:p>
    <w:p w14:paraId="038F5929" w14:textId="77777777" w:rsidR="00AA74F1" w:rsidRPr="00E706E7" w:rsidRDefault="00AA74F1" w:rsidP="00AA74F1">
      <w:pPr>
        <w:pStyle w:val="subsection"/>
      </w:pPr>
      <w:r w:rsidRPr="00E706E7">
        <w:tab/>
        <w:t>(4)</w:t>
      </w:r>
      <w:r w:rsidRPr="00E706E7">
        <w:tab/>
        <w:t xml:space="preserve">In this section, </w:t>
      </w:r>
      <w:r w:rsidRPr="00E706E7">
        <w:rPr>
          <w:b/>
          <w:i/>
        </w:rPr>
        <w:t>officer</w:t>
      </w:r>
      <w:r w:rsidRPr="00E706E7">
        <w:t xml:space="preserve"> includes a director or secretary, or an employee concerned in the management, of the body corporate.</w:t>
      </w:r>
    </w:p>
    <w:p w14:paraId="2D5C3CE2" w14:textId="77777777" w:rsidR="00AA74F1" w:rsidRPr="00E706E7" w:rsidRDefault="00AA74F1" w:rsidP="00AA74F1">
      <w:pPr>
        <w:pStyle w:val="Penalty"/>
      </w:pPr>
      <w:r w:rsidRPr="00E706E7">
        <w:t>Penalty:</w:t>
      </w:r>
      <w:r w:rsidRPr="00E706E7">
        <w:tab/>
        <w:t>Imprisonment for 3 months.</w:t>
      </w:r>
    </w:p>
    <w:p w14:paraId="46986C6A" w14:textId="77777777" w:rsidR="00AA74F1" w:rsidRPr="00E706E7" w:rsidRDefault="00AA74F1" w:rsidP="00AA74F1">
      <w:pPr>
        <w:pStyle w:val="notetext"/>
      </w:pPr>
      <w:r w:rsidRPr="00E706E7">
        <w:t>Note:</w:t>
      </w:r>
      <w:r w:rsidRPr="00E706E7">
        <w:tab/>
        <w:t>Subsection</w:t>
      </w:r>
      <w:r w:rsidR="003C714C" w:rsidRPr="00E706E7">
        <w:t> </w:t>
      </w:r>
      <w:r w:rsidRPr="00E706E7">
        <w:t xml:space="preserve">4B(2) of the </w:t>
      </w:r>
      <w:r w:rsidRPr="00E706E7">
        <w:rPr>
          <w:i/>
        </w:rPr>
        <w:t>Crimes Act 1914</w:t>
      </w:r>
      <w:r w:rsidRPr="00E706E7">
        <w:t xml:space="preserve"> allows a court to impose an appropriate fine instead of, or in addition to, a term of imprisonment. If a body corporate is convicted of the offence, subsection</w:t>
      </w:r>
      <w:r w:rsidR="003C714C" w:rsidRPr="00E706E7">
        <w:t> </w:t>
      </w:r>
      <w:r w:rsidRPr="00E706E7">
        <w:t>4B(3) of that Act allows a court to impose a fine of an amount that is not greater than 5 times the maximum fine that could be imposed by a court on an individual convicted of the same offence.</w:t>
      </w:r>
    </w:p>
    <w:p w14:paraId="6083EED4" w14:textId="77777777" w:rsidR="00B90F65" w:rsidRPr="00E706E7" w:rsidRDefault="00B90F65" w:rsidP="00366CD2">
      <w:pPr>
        <w:pStyle w:val="ActHead5"/>
      </w:pPr>
      <w:bookmarkStart w:id="345" w:name="_Toc155339744"/>
      <w:r w:rsidRPr="00F42C20">
        <w:rPr>
          <w:rStyle w:val="CharSectno"/>
        </w:rPr>
        <w:t>115AA</w:t>
      </w:r>
      <w:r w:rsidRPr="00E706E7">
        <w:t xml:space="preserve">  Information relating to contraventions of section</w:t>
      </w:r>
      <w:r w:rsidR="003C714C" w:rsidRPr="00E706E7">
        <w:t> </w:t>
      </w:r>
      <w:r w:rsidRPr="00E706E7">
        <w:t>9 or 10 etc.</w:t>
      </w:r>
      <w:bookmarkEnd w:id="345"/>
    </w:p>
    <w:p w14:paraId="406E306E" w14:textId="77777777" w:rsidR="00B90F65" w:rsidRPr="00E706E7" w:rsidRDefault="00B90F65" w:rsidP="00366CD2">
      <w:pPr>
        <w:pStyle w:val="subsection"/>
        <w:keepNext/>
        <w:keepLines/>
      </w:pPr>
      <w:r w:rsidRPr="00E706E7">
        <w:tab/>
      </w:r>
      <w:r w:rsidRPr="00E706E7">
        <w:tab/>
        <w:t>If APRA believes on reasonable grounds that a person has, or may have, custody or control of information or documents relating to conduct of the person or another person that constitutes, or may constitute:</w:t>
      </w:r>
    </w:p>
    <w:p w14:paraId="5E44B7A3" w14:textId="77777777" w:rsidR="00B90F65" w:rsidRPr="00E706E7" w:rsidRDefault="00B90F65" w:rsidP="00366CD2">
      <w:pPr>
        <w:pStyle w:val="paragraph"/>
        <w:keepNext/>
        <w:keepLines/>
      </w:pPr>
      <w:r w:rsidRPr="00E706E7">
        <w:tab/>
        <w:t>(a)</w:t>
      </w:r>
      <w:r w:rsidRPr="00E706E7">
        <w:tab/>
        <w:t>a contravention of section</w:t>
      </w:r>
      <w:r w:rsidR="003C714C" w:rsidRPr="00E706E7">
        <w:t> </w:t>
      </w:r>
      <w:r w:rsidRPr="00E706E7">
        <w:t>9 or 10; or</w:t>
      </w:r>
    </w:p>
    <w:p w14:paraId="0D45D397" w14:textId="77777777" w:rsidR="00B90F65" w:rsidRPr="00E706E7" w:rsidRDefault="00B90F65" w:rsidP="00B90F65">
      <w:pPr>
        <w:pStyle w:val="paragraph"/>
      </w:pPr>
      <w:r w:rsidRPr="00E706E7">
        <w:tab/>
        <w:t>(b)</w:t>
      </w:r>
      <w:r w:rsidRPr="00E706E7">
        <w:tab/>
        <w:t>the aiding, abetting, counselling or procuring of a contravention of section</w:t>
      </w:r>
      <w:r w:rsidR="003C714C" w:rsidRPr="00E706E7">
        <w:t> </w:t>
      </w:r>
      <w:r w:rsidRPr="00E706E7">
        <w:t>9 or 10;</w:t>
      </w:r>
    </w:p>
    <w:p w14:paraId="4AD3067F" w14:textId="77777777" w:rsidR="00B90F65" w:rsidRPr="00E706E7" w:rsidRDefault="00B90F65" w:rsidP="00B90F65">
      <w:pPr>
        <w:pStyle w:val="subsection2"/>
      </w:pPr>
      <w:r w:rsidRPr="00E706E7">
        <w:t>APRA or an authorised person may, by written notice given to the person, require the person to give the information in writing signed by that person, or to produce the documents, within the time and in the manner specified in the notice.</w:t>
      </w:r>
    </w:p>
    <w:p w14:paraId="1CAD0A49" w14:textId="77777777" w:rsidR="00B90F65" w:rsidRPr="00E706E7" w:rsidRDefault="00B90F65" w:rsidP="00B90F65">
      <w:pPr>
        <w:pStyle w:val="ActHead5"/>
      </w:pPr>
      <w:bookmarkStart w:id="346" w:name="_Toc155339745"/>
      <w:r w:rsidRPr="00F42C20">
        <w:rPr>
          <w:rStyle w:val="CharSectno"/>
        </w:rPr>
        <w:t>115AB</w:t>
      </w:r>
      <w:r w:rsidRPr="00E706E7">
        <w:t xml:space="preserve">  Persons to comply with requirements of APRA or authorised person</w:t>
      </w:r>
      <w:bookmarkEnd w:id="346"/>
    </w:p>
    <w:p w14:paraId="35704552" w14:textId="77777777" w:rsidR="00B90F65" w:rsidRPr="00E706E7" w:rsidRDefault="00B90F65" w:rsidP="00B90F65">
      <w:pPr>
        <w:pStyle w:val="subsection"/>
      </w:pPr>
      <w:r w:rsidRPr="00E706E7">
        <w:tab/>
        <w:t>(1)</w:t>
      </w:r>
      <w:r w:rsidRPr="00E706E7">
        <w:tab/>
        <w:t xml:space="preserve">A person commits an offence if he or she refuses or fails to comply with a notice given to the person under </w:t>
      </w:r>
      <w:r w:rsidR="00F42C20">
        <w:t>section 1</w:t>
      </w:r>
      <w:r w:rsidRPr="00E706E7">
        <w:t>15AA, to the extent to which the person is able to comply with it.</w:t>
      </w:r>
    </w:p>
    <w:p w14:paraId="2F203A79" w14:textId="77777777" w:rsidR="00B90F65" w:rsidRPr="00E706E7" w:rsidRDefault="00B90F65" w:rsidP="00B90F65">
      <w:pPr>
        <w:pStyle w:val="Penalty"/>
      </w:pPr>
      <w:r w:rsidRPr="00E706E7">
        <w:t>Penalty:</w:t>
      </w:r>
      <w:r w:rsidRPr="00E706E7">
        <w:tab/>
        <w:t>50 penalty units.</w:t>
      </w:r>
    </w:p>
    <w:p w14:paraId="02700C14" w14:textId="77777777" w:rsidR="00B90F65" w:rsidRPr="00E706E7" w:rsidRDefault="00B90F65" w:rsidP="00B90F65">
      <w:pPr>
        <w:pStyle w:val="subsection"/>
      </w:pPr>
      <w:r w:rsidRPr="00E706E7">
        <w:tab/>
        <w:t>(2)</w:t>
      </w:r>
      <w:r w:rsidRPr="00E706E7">
        <w:tab/>
        <w:t>A person is not excused from complying with a notice on the ground that doing so might tend to incriminate the person.</w:t>
      </w:r>
    </w:p>
    <w:p w14:paraId="1F8BFFC2" w14:textId="77777777" w:rsidR="00B90F65" w:rsidRPr="00E706E7" w:rsidRDefault="00B90F65" w:rsidP="00B90F65">
      <w:pPr>
        <w:pStyle w:val="subsection"/>
      </w:pPr>
      <w:r w:rsidRPr="00E706E7">
        <w:tab/>
        <w:t>(3)</w:t>
      </w:r>
      <w:r w:rsidRPr="00E706E7">
        <w:tab/>
        <w:t>However, if the person is an individual and informs APRA or the authorised person, before giving information, that the information might tend to incriminate him or her, the information is not admissible in evidence against him or her in criminal proceedings other than a prosecution for:</w:t>
      </w:r>
    </w:p>
    <w:p w14:paraId="58DF7A90" w14:textId="77777777" w:rsidR="00B90F65" w:rsidRPr="00E706E7" w:rsidRDefault="00B90F65" w:rsidP="00B90F65">
      <w:pPr>
        <w:pStyle w:val="paragraph"/>
      </w:pPr>
      <w:r w:rsidRPr="00E706E7">
        <w:tab/>
        <w:t>(a)</w:t>
      </w:r>
      <w:r w:rsidRPr="00E706E7">
        <w:tab/>
        <w:t xml:space="preserve">an offence against </w:t>
      </w:r>
      <w:r w:rsidR="003C714C" w:rsidRPr="00E706E7">
        <w:t>subsection (</w:t>
      </w:r>
      <w:r w:rsidRPr="00E706E7">
        <w:t>1); or</w:t>
      </w:r>
    </w:p>
    <w:p w14:paraId="106DC2ED" w14:textId="77777777" w:rsidR="00B90F65" w:rsidRPr="00E706E7" w:rsidRDefault="00B90F65" w:rsidP="00B90F65">
      <w:pPr>
        <w:pStyle w:val="paragraph"/>
      </w:pPr>
      <w:r w:rsidRPr="00E706E7">
        <w:tab/>
        <w:t>(b)</w:t>
      </w:r>
      <w:r w:rsidRPr="00E706E7">
        <w:tab/>
        <w:t xml:space="preserve">an offence against </w:t>
      </w:r>
      <w:r w:rsidR="00F42C20">
        <w:t>section 1</w:t>
      </w:r>
      <w:r w:rsidRPr="00E706E7">
        <w:t xml:space="preserve">37.1 or 137.2 of the </w:t>
      </w:r>
      <w:r w:rsidRPr="00E706E7">
        <w:rPr>
          <w:i/>
        </w:rPr>
        <w:t xml:space="preserve">Criminal Code </w:t>
      </w:r>
      <w:r w:rsidRPr="00E706E7">
        <w:t>that relates to this section.</w:t>
      </w:r>
    </w:p>
    <w:p w14:paraId="5DDBC50E" w14:textId="77777777" w:rsidR="00AA74F1" w:rsidRPr="00E706E7" w:rsidRDefault="00AA74F1" w:rsidP="00AA74F1">
      <w:pPr>
        <w:pStyle w:val="ActHead5"/>
      </w:pPr>
      <w:bookmarkStart w:id="347" w:name="_Toc155339746"/>
      <w:r w:rsidRPr="00F42C20">
        <w:rPr>
          <w:rStyle w:val="CharSectno"/>
        </w:rPr>
        <w:t>115A</w:t>
      </w:r>
      <w:r w:rsidRPr="00E706E7">
        <w:t xml:space="preserve">  Access to premises</w:t>
      </w:r>
      <w:bookmarkEnd w:id="347"/>
    </w:p>
    <w:p w14:paraId="53238473" w14:textId="77777777" w:rsidR="00AA74F1" w:rsidRPr="00E706E7" w:rsidRDefault="00AA74F1" w:rsidP="00AA74F1">
      <w:pPr>
        <w:pStyle w:val="subsection"/>
      </w:pPr>
      <w:r w:rsidRPr="00E706E7">
        <w:tab/>
        <w:t>(1)</w:t>
      </w:r>
      <w:r w:rsidRPr="00E706E7">
        <w:tab/>
        <w:t>For the purpose of ascertaining whether a body corporate that is a general insurer, authorised NOHC or the subsidiary of a general insurer or authorised NOHC has contravened or failed to comply with the provisions of the relevant legislation, an authorized person may, with the consent of the occupier of any premises, enter the premises for the purpose of searching for, inspecting, taking extracts from and making copies of any books of the body corporate.</w:t>
      </w:r>
    </w:p>
    <w:p w14:paraId="149D0BDE" w14:textId="77777777" w:rsidR="00AA74F1" w:rsidRPr="00E706E7" w:rsidRDefault="00AA74F1" w:rsidP="00AA74F1">
      <w:pPr>
        <w:pStyle w:val="subsection"/>
      </w:pPr>
      <w:r w:rsidRPr="00E706E7">
        <w:tab/>
        <w:t>(2)</w:t>
      </w:r>
      <w:r w:rsidRPr="00E706E7">
        <w:tab/>
        <w:t>Where an authorized person has reason to believe that:</w:t>
      </w:r>
    </w:p>
    <w:p w14:paraId="67DD0030" w14:textId="77777777" w:rsidR="00AA74F1" w:rsidRPr="00E706E7" w:rsidRDefault="00AA74F1" w:rsidP="00AA74F1">
      <w:pPr>
        <w:pStyle w:val="paragraph"/>
      </w:pPr>
      <w:r w:rsidRPr="00E706E7">
        <w:tab/>
        <w:t>(a)</w:t>
      </w:r>
      <w:r w:rsidRPr="00E706E7">
        <w:tab/>
        <w:t>a body corporate that is a general insurer, authorised NOHC or the subsidiary of a general insurer or authorised NOHC has contravened or failed to comply with the provisions of the relevant legislation; and</w:t>
      </w:r>
    </w:p>
    <w:p w14:paraId="245D28A7" w14:textId="77777777" w:rsidR="00AA74F1" w:rsidRPr="00E706E7" w:rsidRDefault="00AA74F1" w:rsidP="00AA74F1">
      <w:pPr>
        <w:pStyle w:val="paragraph"/>
      </w:pPr>
      <w:r w:rsidRPr="00E706E7">
        <w:tab/>
        <w:t>(b)</w:t>
      </w:r>
      <w:r w:rsidRPr="00E706E7">
        <w:tab/>
        <w:t>there are, on any premises, books of the body corporate;</w:t>
      </w:r>
    </w:p>
    <w:p w14:paraId="24ED41C5" w14:textId="77777777" w:rsidR="00AA74F1" w:rsidRPr="00E706E7" w:rsidRDefault="00AA74F1" w:rsidP="00AA74F1">
      <w:pPr>
        <w:pStyle w:val="subsection2"/>
      </w:pPr>
      <w:r w:rsidRPr="00E706E7">
        <w:t xml:space="preserve">the authorized person may make an application to a </w:t>
      </w:r>
      <w:r w:rsidR="00B90F65" w:rsidRPr="00E706E7">
        <w:t>magistrate</w:t>
      </w:r>
      <w:r w:rsidRPr="00E706E7">
        <w:t xml:space="preserve"> for a warrant authorizing the authorized person to enter the premises for the purpose of searching for, inspecting, taking extracts from and making copies of any books of the body corporate.</w:t>
      </w:r>
    </w:p>
    <w:p w14:paraId="3D00F7C3" w14:textId="77777777" w:rsidR="00AA74F1" w:rsidRPr="00E706E7" w:rsidRDefault="00AA74F1" w:rsidP="00AA74F1">
      <w:pPr>
        <w:pStyle w:val="subsection"/>
      </w:pPr>
      <w:r w:rsidRPr="00E706E7">
        <w:tab/>
        <w:t>(3)</w:t>
      </w:r>
      <w:r w:rsidRPr="00E706E7">
        <w:tab/>
        <w:t xml:space="preserve">If, on an application under </w:t>
      </w:r>
      <w:r w:rsidR="003C714C" w:rsidRPr="00E706E7">
        <w:t>subsection (</w:t>
      </w:r>
      <w:r w:rsidRPr="00E706E7">
        <w:t xml:space="preserve">2), the </w:t>
      </w:r>
      <w:r w:rsidR="00B90F65" w:rsidRPr="00E706E7">
        <w:t>magistrate</w:t>
      </w:r>
      <w:r w:rsidRPr="00E706E7">
        <w:t xml:space="preserve"> is satisfied by information on oath or affirmation:</w:t>
      </w:r>
    </w:p>
    <w:p w14:paraId="692DBB78" w14:textId="77777777" w:rsidR="00AA74F1" w:rsidRPr="00E706E7" w:rsidRDefault="00AA74F1" w:rsidP="00AA74F1">
      <w:pPr>
        <w:pStyle w:val="paragraph"/>
      </w:pPr>
      <w:r w:rsidRPr="00E706E7">
        <w:tab/>
        <w:t>(a)</w:t>
      </w:r>
      <w:r w:rsidRPr="00E706E7">
        <w:tab/>
        <w:t>that there is reasonable ground for believing that:</w:t>
      </w:r>
    </w:p>
    <w:p w14:paraId="1A7DDD50" w14:textId="77777777" w:rsidR="00AA74F1" w:rsidRPr="00E706E7" w:rsidRDefault="00AA74F1" w:rsidP="00AA74F1">
      <w:pPr>
        <w:pStyle w:val="paragraphsub"/>
      </w:pPr>
      <w:r w:rsidRPr="00E706E7">
        <w:tab/>
        <w:t>(i)</w:t>
      </w:r>
      <w:r w:rsidRPr="00E706E7">
        <w:tab/>
        <w:t>the body corporate has contravened or failed to comply with the provisions of the relevant legislation; and</w:t>
      </w:r>
    </w:p>
    <w:p w14:paraId="699FFD0F" w14:textId="77777777" w:rsidR="00AA74F1" w:rsidRPr="00E706E7" w:rsidRDefault="00AA74F1" w:rsidP="00AA74F1">
      <w:pPr>
        <w:pStyle w:val="paragraphsub"/>
      </w:pPr>
      <w:r w:rsidRPr="00E706E7">
        <w:tab/>
        <w:t>(ii)</w:t>
      </w:r>
      <w:r w:rsidRPr="00E706E7">
        <w:tab/>
        <w:t>there are, on the premises, books of the body corporate; and</w:t>
      </w:r>
    </w:p>
    <w:p w14:paraId="39BC0EBA" w14:textId="77777777" w:rsidR="00AA74F1" w:rsidRPr="00E706E7" w:rsidRDefault="00AA74F1" w:rsidP="00AA74F1">
      <w:pPr>
        <w:pStyle w:val="paragraph"/>
      </w:pPr>
      <w:r w:rsidRPr="00E706E7">
        <w:tab/>
        <w:t>(b)</w:t>
      </w:r>
      <w:r w:rsidRPr="00E706E7">
        <w:tab/>
        <w:t>that the issue of the warrant is reasonably required for the purposes of the relevant legislation;</w:t>
      </w:r>
    </w:p>
    <w:p w14:paraId="7E8DCD15" w14:textId="77777777" w:rsidR="00AA74F1" w:rsidRPr="00E706E7" w:rsidRDefault="00AA74F1" w:rsidP="00AA74F1">
      <w:pPr>
        <w:pStyle w:val="subsection2"/>
      </w:pPr>
      <w:r w:rsidRPr="00E706E7">
        <w:t xml:space="preserve">the </w:t>
      </w:r>
      <w:r w:rsidR="00B90F65" w:rsidRPr="00E706E7">
        <w:t>magistrate</w:t>
      </w:r>
      <w:r w:rsidRPr="00E706E7">
        <w:t xml:space="preserve"> may grant a warrant authorizing the authorized person, with such assistance as the authorized person thinks necessary, to enter the premises, during such hours of the day or night as the warrant specifies or, if the warrant so specifies, at any time, and if necessary by force, for the purpose of searching for, inspecting, taking extracts from and making copies of any such books.</w:t>
      </w:r>
    </w:p>
    <w:p w14:paraId="2101A4D4" w14:textId="77777777" w:rsidR="00AA74F1" w:rsidRPr="00E706E7" w:rsidRDefault="00AA74F1" w:rsidP="00AA74F1">
      <w:pPr>
        <w:pStyle w:val="subsection"/>
      </w:pPr>
      <w:r w:rsidRPr="00E706E7">
        <w:tab/>
        <w:t>(4)</w:t>
      </w:r>
      <w:r w:rsidRPr="00E706E7">
        <w:tab/>
        <w:t xml:space="preserve">Where an authorized person has entered any premises in pursuance of </w:t>
      </w:r>
      <w:r w:rsidR="003C714C" w:rsidRPr="00E706E7">
        <w:t>subsection (</w:t>
      </w:r>
      <w:r w:rsidRPr="00E706E7">
        <w:t xml:space="preserve">1) or in pursuance of a warrant granted under </w:t>
      </w:r>
      <w:r w:rsidR="003C714C" w:rsidRPr="00E706E7">
        <w:t>subsection (</w:t>
      </w:r>
      <w:r w:rsidRPr="00E706E7">
        <w:t>3), he or she may search for, inspect, take extracts from and make copies of any books of the body corporate.</w:t>
      </w:r>
    </w:p>
    <w:p w14:paraId="571D18C7" w14:textId="77777777" w:rsidR="00AA74F1" w:rsidRPr="00E706E7" w:rsidRDefault="00AA74F1" w:rsidP="00AA74F1">
      <w:pPr>
        <w:pStyle w:val="subsection"/>
      </w:pPr>
      <w:r w:rsidRPr="00E706E7">
        <w:tab/>
        <w:t>(5)</w:t>
      </w:r>
      <w:r w:rsidRPr="00E706E7">
        <w:tab/>
        <w:t>In this section:</w:t>
      </w:r>
    </w:p>
    <w:p w14:paraId="124C7A3D" w14:textId="77777777" w:rsidR="00AA74F1" w:rsidRPr="00E706E7" w:rsidRDefault="00AA74F1" w:rsidP="00AA74F1">
      <w:pPr>
        <w:pStyle w:val="Definition"/>
      </w:pPr>
      <w:r w:rsidRPr="00E706E7">
        <w:rPr>
          <w:b/>
          <w:i/>
        </w:rPr>
        <w:t>authorized person</w:t>
      </w:r>
      <w:r w:rsidRPr="00E706E7">
        <w:t xml:space="preserve"> means APRA or a person authorized by APRA, in writing, for the purposes of this section.</w:t>
      </w:r>
    </w:p>
    <w:p w14:paraId="1AFA37E0" w14:textId="77777777" w:rsidR="00AA74F1" w:rsidRPr="00E706E7" w:rsidRDefault="00AA74F1" w:rsidP="00AA74F1">
      <w:pPr>
        <w:pStyle w:val="Definition"/>
      </w:pPr>
      <w:r w:rsidRPr="00E706E7">
        <w:rPr>
          <w:b/>
          <w:i/>
        </w:rPr>
        <w:t>relevant legislation</w:t>
      </w:r>
      <w:r w:rsidRPr="00E706E7">
        <w:t xml:space="preserve"> means:</w:t>
      </w:r>
    </w:p>
    <w:p w14:paraId="0C3E4B51" w14:textId="77777777" w:rsidR="00AA74F1" w:rsidRPr="00E706E7" w:rsidRDefault="00AA74F1" w:rsidP="00AA74F1">
      <w:pPr>
        <w:pStyle w:val="paragraph"/>
      </w:pPr>
      <w:r w:rsidRPr="00E706E7">
        <w:tab/>
        <w:t>(a)</w:t>
      </w:r>
      <w:r w:rsidRPr="00E706E7">
        <w:tab/>
        <w:t>this Act; or</w:t>
      </w:r>
    </w:p>
    <w:p w14:paraId="4CDC2C14" w14:textId="77777777" w:rsidR="00AA74F1" w:rsidRPr="00E706E7" w:rsidRDefault="00AA74F1" w:rsidP="00AA74F1">
      <w:pPr>
        <w:pStyle w:val="paragraph"/>
      </w:pPr>
      <w:r w:rsidRPr="00E706E7">
        <w:tab/>
        <w:t>(b)</w:t>
      </w:r>
      <w:r w:rsidRPr="00E706E7">
        <w:tab/>
        <w:t xml:space="preserve">the </w:t>
      </w:r>
      <w:r w:rsidRPr="00E706E7">
        <w:rPr>
          <w:i/>
        </w:rPr>
        <w:t>Financial Sector (Collection of Data) Act 2001</w:t>
      </w:r>
      <w:r w:rsidRPr="00E706E7">
        <w:t>; or</w:t>
      </w:r>
    </w:p>
    <w:p w14:paraId="3593EA4F" w14:textId="77777777" w:rsidR="00AA74F1" w:rsidRPr="00E706E7" w:rsidRDefault="00AA74F1" w:rsidP="00AA74F1">
      <w:pPr>
        <w:pStyle w:val="paragraph"/>
      </w:pPr>
      <w:r w:rsidRPr="00E706E7">
        <w:tab/>
        <w:t>(c)</w:t>
      </w:r>
      <w:r w:rsidRPr="00E706E7">
        <w:tab/>
        <w:t>Part</w:t>
      </w:r>
      <w:r w:rsidR="003C714C" w:rsidRPr="00E706E7">
        <w:t> </w:t>
      </w:r>
      <w:r w:rsidRPr="00E706E7">
        <w:t xml:space="preserve">2 of the </w:t>
      </w:r>
      <w:r w:rsidRPr="00E706E7">
        <w:rPr>
          <w:i/>
        </w:rPr>
        <w:t>Medical Indemnity (Prudential Supervision and Product Standards) Act 2003</w:t>
      </w:r>
      <w:r w:rsidRPr="00E706E7">
        <w:t>.</w:t>
      </w:r>
    </w:p>
    <w:p w14:paraId="0690B9E3" w14:textId="77777777" w:rsidR="00AA74F1" w:rsidRPr="00E706E7" w:rsidRDefault="00AA74F1" w:rsidP="00AA74F1">
      <w:pPr>
        <w:pStyle w:val="ActHead5"/>
      </w:pPr>
      <w:bookmarkStart w:id="348" w:name="_Toc155339747"/>
      <w:r w:rsidRPr="00F42C20">
        <w:rPr>
          <w:rStyle w:val="CharSectno"/>
        </w:rPr>
        <w:t>116</w:t>
      </w:r>
      <w:r w:rsidRPr="00E706E7">
        <w:t xml:space="preserve">  General insurer not to carry on insurance business after start of winding up</w:t>
      </w:r>
      <w:bookmarkEnd w:id="348"/>
    </w:p>
    <w:p w14:paraId="7937DD21" w14:textId="77777777" w:rsidR="00AA74F1" w:rsidRPr="00E706E7" w:rsidRDefault="00AA74F1" w:rsidP="00AA74F1">
      <w:pPr>
        <w:pStyle w:val="subsection"/>
      </w:pPr>
      <w:r w:rsidRPr="00E706E7">
        <w:tab/>
        <w:t>(1)</w:t>
      </w:r>
      <w:r w:rsidRPr="00E706E7">
        <w:tab/>
        <w:t>If a general insurer is started to be wound up:</w:t>
      </w:r>
    </w:p>
    <w:p w14:paraId="6F2B2682" w14:textId="77777777" w:rsidR="00AA74F1" w:rsidRPr="00E706E7" w:rsidRDefault="00AA74F1" w:rsidP="00AA74F1">
      <w:pPr>
        <w:pStyle w:val="paragraph"/>
      </w:pPr>
      <w:r w:rsidRPr="00E706E7">
        <w:tab/>
        <w:t>(a)</w:t>
      </w:r>
      <w:r w:rsidRPr="00E706E7">
        <w:tab/>
        <w:t>the insurer must not carry on insurance business after the start of the winding up; and</w:t>
      </w:r>
    </w:p>
    <w:p w14:paraId="65713C3D" w14:textId="77777777" w:rsidR="00AA74F1" w:rsidRPr="00E706E7" w:rsidRDefault="00AA74F1" w:rsidP="00AA74F1">
      <w:pPr>
        <w:pStyle w:val="paragraph"/>
      </w:pPr>
      <w:r w:rsidRPr="00E706E7">
        <w:tab/>
        <w:t>(b)</w:t>
      </w:r>
      <w:r w:rsidRPr="00E706E7">
        <w:tab/>
        <w:t xml:space="preserve">APRA must ensure that a notice is published in the </w:t>
      </w:r>
      <w:r w:rsidRPr="00E706E7">
        <w:rPr>
          <w:i/>
        </w:rPr>
        <w:t>Gazette</w:t>
      </w:r>
      <w:r w:rsidRPr="00E706E7">
        <w:t xml:space="preserve"> stating that the insurer is no longer allowed to carry on insurance business because of the start of the winding up.</w:t>
      </w:r>
    </w:p>
    <w:p w14:paraId="4420E978" w14:textId="77777777" w:rsidR="00AA74F1" w:rsidRPr="00E706E7" w:rsidRDefault="00AA74F1" w:rsidP="00AA74F1">
      <w:pPr>
        <w:pStyle w:val="subsection"/>
      </w:pPr>
      <w:r w:rsidRPr="00E706E7">
        <w:tab/>
        <w:t>(2)</w:t>
      </w:r>
      <w:r w:rsidRPr="00E706E7">
        <w:tab/>
        <w:t xml:space="preserve">A general insurer doesn’t contravene </w:t>
      </w:r>
      <w:r w:rsidR="003C714C" w:rsidRPr="00E706E7">
        <w:t>subsection (</w:t>
      </w:r>
      <w:r w:rsidRPr="00E706E7">
        <w:t>1) merely because it is carrying on business for the purpose of discharging liabilities assumed by it before the start of the winding up.</w:t>
      </w:r>
    </w:p>
    <w:p w14:paraId="3DA97D5B" w14:textId="77777777" w:rsidR="00AA74F1" w:rsidRPr="00E706E7" w:rsidRDefault="00AA74F1" w:rsidP="00AA74F1">
      <w:pPr>
        <w:pStyle w:val="subsection"/>
      </w:pPr>
      <w:r w:rsidRPr="00E706E7">
        <w:tab/>
        <w:t>(3)</w:t>
      </w:r>
      <w:r w:rsidRPr="00E706E7">
        <w:tab/>
        <w:t>In the winding up of a general insurer, the insurer’s assets in Australia must not be applied in the discharge of its liabilities other than its liabilities in Australia unless it has no liabilities in Australia.</w:t>
      </w:r>
    </w:p>
    <w:p w14:paraId="2A3AE0F4" w14:textId="77777777" w:rsidR="00AA74F1" w:rsidRPr="00E706E7" w:rsidRDefault="00AA74F1" w:rsidP="00AA74F1">
      <w:pPr>
        <w:pStyle w:val="notetext"/>
      </w:pPr>
      <w:r w:rsidRPr="00E706E7">
        <w:t>Note:</w:t>
      </w:r>
      <w:r w:rsidRPr="00E706E7">
        <w:tab/>
        <w:t>Section</w:t>
      </w:r>
      <w:r w:rsidR="003C714C" w:rsidRPr="00E706E7">
        <w:t> </w:t>
      </w:r>
      <w:r w:rsidRPr="00E706E7">
        <w:t>116A deals with assets and liabilities in Australia.</w:t>
      </w:r>
    </w:p>
    <w:p w14:paraId="2FD4C2C3" w14:textId="77777777" w:rsidR="00101ADA" w:rsidRPr="00E706E7" w:rsidRDefault="00101ADA" w:rsidP="00101ADA">
      <w:pPr>
        <w:pStyle w:val="subsection"/>
      </w:pPr>
      <w:r w:rsidRPr="00E706E7">
        <w:tab/>
        <w:t>(3A)</w:t>
      </w:r>
      <w:r w:rsidRPr="00E706E7">
        <w:tab/>
        <w:t xml:space="preserve">For the purposes of </w:t>
      </w:r>
      <w:r w:rsidR="003C714C" w:rsidRPr="00E706E7">
        <w:t>subsection (</w:t>
      </w:r>
      <w:r w:rsidRPr="00E706E7">
        <w:t>3), a pre</w:t>
      </w:r>
      <w:r w:rsidR="00F42C20">
        <w:noBreakHyphen/>
      </w:r>
      <w:r w:rsidRPr="00E706E7">
        <w:t>authorisation liability of a general insurer is taken not to be a liability in Australia of the general insurer.</w:t>
      </w:r>
    </w:p>
    <w:p w14:paraId="10408FAE" w14:textId="77777777" w:rsidR="00AA74F1" w:rsidRPr="00E706E7" w:rsidRDefault="00AA74F1" w:rsidP="00AA74F1">
      <w:pPr>
        <w:pStyle w:val="subsection"/>
      </w:pPr>
      <w:r w:rsidRPr="00E706E7">
        <w:tab/>
        <w:t>(4)</w:t>
      </w:r>
      <w:r w:rsidRPr="00E706E7">
        <w:tab/>
        <w:t>Nothing in this section affects the validity of a contract entered into by a general insurer after it is started to be wound up.</w:t>
      </w:r>
    </w:p>
    <w:p w14:paraId="17D4BBB6" w14:textId="77777777" w:rsidR="00AA74F1" w:rsidRPr="00E706E7" w:rsidRDefault="00AA74F1" w:rsidP="00AA74F1">
      <w:pPr>
        <w:pStyle w:val="subsection"/>
      </w:pPr>
      <w:r w:rsidRPr="00E706E7">
        <w:tab/>
        <w:t>(5)</w:t>
      </w:r>
      <w:r w:rsidRPr="00E706E7">
        <w:tab/>
        <w:t>This section has effect and must be complied with despite anything in any law of a State or Territory.</w:t>
      </w:r>
    </w:p>
    <w:p w14:paraId="5732031E" w14:textId="77777777" w:rsidR="00AA74F1" w:rsidRPr="00E706E7" w:rsidRDefault="00AA74F1" w:rsidP="00AA74F1">
      <w:pPr>
        <w:pStyle w:val="ActHead5"/>
      </w:pPr>
      <w:bookmarkStart w:id="349" w:name="_Toc155339748"/>
      <w:r w:rsidRPr="00F42C20">
        <w:rPr>
          <w:rStyle w:val="CharSectno"/>
        </w:rPr>
        <w:t>116A</w:t>
      </w:r>
      <w:r w:rsidRPr="00E706E7">
        <w:t xml:space="preserve">  Assets and liabilities in Australia</w:t>
      </w:r>
      <w:bookmarkEnd w:id="349"/>
    </w:p>
    <w:p w14:paraId="34AE731C" w14:textId="77777777" w:rsidR="00AA74F1" w:rsidRPr="00E706E7" w:rsidRDefault="00AA74F1" w:rsidP="00AA74F1">
      <w:pPr>
        <w:pStyle w:val="subsection"/>
      </w:pPr>
      <w:r w:rsidRPr="00E706E7">
        <w:tab/>
        <w:t>(1)</w:t>
      </w:r>
      <w:r w:rsidRPr="00E706E7">
        <w:tab/>
        <w:t xml:space="preserve">For the purposes of </w:t>
      </w:r>
      <w:r w:rsidR="00B3159D" w:rsidRPr="00E706E7">
        <w:t>sections</w:t>
      </w:r>
      <w:r w:rsidR="003C714C" w:rsidRPr="00E706E7">
        <w:t> </w:t>
      </w:r>
      <w:r w:rsidR="00B3159D" w:rsidRPr="00E706E7">
        <w:t>28</w:t>
      </w:r>
      <w:r w:rsidR="009703EE" w:rsidRPr="00E706E7">
        <w:t>, 62M, 62ZZC and 62ZZE</w:t>
      </w:r>
      <w:r w:rsidRPr="00E706E7">
        <w:t>, an amount is taken to be an asset in Australia</w:t>
      </w:r>
      <w:r w:rsidRPr="00E706E7">
        <w:rPr>
          <w:b/>
          <w:i/>
        </w:rPr>
        <w:t xml:space="preserve"> </w:t>
      </w:r>
      <w:r w:rsidRPr="00E706E7">
        <w:t>of a general insurer if:</w:t>
      </w:r>
    </w:p>
    <w:p w14:paraId="2382D184" w14:textId="77777777" w:rsidR="00AA74F1" w:rsidRPr="00E706E7" w:rsidRDefault="00AA74F1" w:rsidP="00AA74F1">
      <w:pPr>
        <w:pStyle w:val="paragraph"/>
      </w:pPr>
      <w:r w:rsidRPr="00E706E7">
        <w:tab/>
        <w:t>(a)</w:t>
      </w:r>
      <w:r w:rsidRPr="00E706E7">
        <w:tab/>
        <w:t>the insurer expects to recover the amount under a contract of reinsurance entered into with a person who is outside Australia; and</w:t>
      </w:r>
    </w:p>
    <w:p w14:paraId="6CAC6E59" w14:textId="77777777" w:rsidR="00AA74F1" w:rsidRPr="00E706E7" w:rsidRDefault="00AA74F1" w:rsidP="00AA74F1">
      <w:pPr>
        <w:pStyle w:val="paragraph"/>
      </w:pPr>
      <w:r w:rsidRPr="00E706E7">
        <w:tab/>
        <w:t>(b)</w:t>
      </w:r>
      <w:r w:rsidRPr="00E706E7">
        <w:tab/>
        <w:t>the amount relates to claims in respect of liabilities in Australia of the insurer, whether or not the claims have been paid by the insurer; and</w:t>
      </w:r>
    </w:p>
    <w:p w14:paraId="2E122B6B" w14:textId="77777777" w:rsidR="00AA74F1" w:rsidRPr="00E706E7" w:rsidRDefault="00AA74F1" w:rsidP="00AA74F1">
      <w:pPr>
        <w:pStyle w:val="paragraph"/>
      </w:pPr>
      <w:r w:rsidRPr="00E706E7">
        <w:tab/>
        <w:t>(c)</w:t>
      </w:r>
      <w:r w:rsidRPr="00E706E7">
        <w:tab/>
        <w:t>under the terms of the contract, payments by way of reinsurance are to be made in Australia.</w:t>
      </w:r>
    </w:p>
    <w:p w14:paraId="0A186EAF" w14:textId="77777777" w:rsidR="00B3159D" w:rsidRPr="00E706E7" w:rsidRDefault="00B3159D" w:rsidP="00B3159D">
      <w:pPr>
        <w:pStyle w:val="notetext"/>
      </w:pPr>
      <w:r w:rsidRPr="00E706E7">
        <w:t>Note 1:</w:t>
      </w:r>
      <w:r w:rsidRPr="00E706E7">
        <w:tab/>
        <w:t>Section</w:t>
      </w:r>
      <w:r w:rsidR="003C714C" w:rsidRPr="00E706E7">
        <w:t> </w:t>
      </w:r>
      <w:r w:rsidRPr="00E706E7">
        <w:t>28 requires general insurers to hold sufficient assets.</w:t>
      </w:r>
    </w:p>
    <w:p w14:paraId="665AD5A3" w14:textId="77777777" w:rsidR="00B3159D" w:rsidRPr="00E706E7" w:rsidRDefault="00B3159D" w:rsidP="00B3159D">
      <w:pPr>
        <w:pStyle w:val="notetext"/>
      </w:pPr>
      <w:r w:rsidRPr="00E706E7">
        <w:t>Note 2:</w:t>
      </w:r>
      <w:r w:rsidRPr="00E706E7">
        <w:tab/>
        <w:t>Section</w:t>
      </w:r>
      <w:r w:rsidR="003C714C" w:rsidRPr="00E706E7">
        <w:t> </w:t>
      </w:r>
      <w:r w:rsidRPr="00E706E7">
        <w:t>62M provides for the appointment of a judicial manager for a foreign general insurer if its assets in Australia</w:t>
      </w:r>
      <w:r w:rsidR="00131F95" w:rsidRPr="00E706E7">
        <w:t xml:space="preserve"> referred to</w:t>
      </w:r>
      <w:r w:rsidR="005C0BED" w:rsidRPr="00E706E7">
        <w:t xml:space="preserve"> in that</w:t>
      </w:r>
      <w:r w:rsidR="00131F95" w:rsidRPr="00E706E7">
        <w:t xml:space="preserve"> section</w:t>
      </w:r>
      <w:r w:rsidRPr="00E706E7">
        <w:t xml:space="preserve"> are, or are likely to become, insufficient to enable it to meet its liabilities in Australia other than pre</w:t>
      </w:r>
      <w:r w:rsidR="00F42C20">
        <w:noBreakHyphen/>
      </w:r>
      <w:r w:rsidRPr="00E706E7">
        <w:t>authorisation liabilities as they become due.</w:t>
      </w:r>
    </w:p>
    <w:p w14:paraId="45C2B28B" w14:textId="77777777" w:rsidR="009703EE" w:rsidRPr="00E706E7" w:rsidRDefault="009703EE" w:rsidP="009703EE">
      <w:pPr>
        <w:pStyle w:val="notetext"/>
      </w:pPr>
      <w:r w:rsidRPr="00E706E7">
        <w:t>Note 3:</w:t>
      </w:r>
      <w:r w:rsidRPr="00E706E7">
        <w:tab/>
        <w:t>Sections</w:t>
      </w:r>
      <w:r w:rsidR="003C714C" w:rsidRPr="00E706E7">
        <w:t> </w:t>
      </w:r>
      <w:r w:rsidRPr="00E706E7">
        <w:t>62ZZC and 62ZZE are concerned with APRA believing a foreign general insurer is unable to pay, from its assets in Australia</w:t>
      </w:r>
      <w:r w:rsidR="00131F95" w:rsidRPr="00E706E7">
        <w:t xml:space="preserve"> referred to in those sections</w:t>
      </w:r>
      <w:r w:rsidRPr="00E706E7">
        <w:t>, all its debts that are liabilities in Australia other than pre</w:t>
      </w:r>
      <w:r w:rsidR="00F42C20">
        <w:noBreakHyphen/>
      </w:r>
      <w:r w:rsidRPr="00E706E7">
        <w:t>authorisation liabilities, as and when those debts become due and payable.</w:t>
      </w:r>
    </w:p>
    <w:p w14:paraId="594860A7" w14:textId="77777777" w:rsidR="00AA74F1" w:rsidRPr="00E706E7" w:rsidRDefault="00AA74F1" w:rsidP="00AA74F1">
      <w:pPr>
        <w:pStyle w:val="subsection"/>
      </w:pPr>
      <w:r w:rsidRPr="00E706E7">
        <w:tab/>
        <w:t>(2)</w:t>
      </w:r>
      <w:r w:rsidRPr="00E706E7">
        <w:tab/>
        <w:t xml:space="preserve">For the purposes of </w:t>
      </w:r>
      <w:r w:rsidR="00B3159D" w:rsidRPr="00E706E7">
        <w:t>sections</w:t>
      </w:r>
      <w:r w:rsidR="003C714C" w:rsidRPr="00E706E7">
        <w:t> </w:t>
      </w:r>
      <w:r w:rsidR="00B3159D" w:rsidRPr="00E706E7">
        <w:t>28, 62M</w:t>
      </w:r>
      <w:r w:rsidR="009703EE" w:rsidRPr="00E706E7">
        <w:t>, 62ZZC, 62ZZE</w:t>
      </w:r>
      <w:r w:rsidR="00B3159D" w:rsidRPr="00E706E7">
        <w:t xml:space="preserve"> and 116</w:t>
      </w:r>
      <w:r w:rsidRPr="00E706E7">
        <w:t>, a liability is taken to be a liability in Australia of a general insurer if it is undertaken by the insurer under a contract of insurance (including reinsurance) made in Australia or in respect of which a proposal was accepted or a policy issued in Australia, other than a contract:</w:t>
      </w:r>
    </w:p>
    <w:p w14:paraId="48B0BE8F" w14:textId="77777777" w:rsidR="00AA74F1" w:rsidRPr="00E706E7" w:rsidRDefault="00AA74F1" w:rsidP="00AA74F1">
      <w:pPr>
        <w:pStyle w:val="paragraph"/>
      </w:pPr>
      <w:r w:rsidRPr="00E706E7">
        <w:tab/>
        <w:t>(a)</w:t>
      </w:r>
      <w:r w:rsidRPr="00E706E7">
        <w:tab/>
        <w:t>that relates only to a liability contingent on an event that can happen only outside Australia, not being a liability that the body corporate has undertaken to satisfy in Australia; or</w:t>
      </w:r>
    </w:p>
    <w:p w14:paraId="3F8B5043" w14:textId="77777777" w:rsidR="00AA74F1" w:rsidRPr="00E706E7" w:rsidRDefault="00AA74F1" w:rsidP="00AA74F1">
      <w:pPr>
        <w:pStyle w:val="paragraph"/>
      </w:pPr>
      <w:r w:rsidRPr="00E706E7">
        <w:tab/>
        <w:t>(b)</w:t>
      </w:r>
      <w:r w:rsidRPr="00E706E7">
        <w:tab/>
        <w:t>if the insurer carries on insurance business both in and outside Australia—that relates only to a liability that the insurer has undertaken to satisfy outside Australia.</w:t>
      </w:r>
    </w:p>
    <w:p w14:paraId="5E92EBC9" w14:textId="77777777" w:rsidR="00BC624C" w:rsidRPr="00E706E7" w:rsidRDefault="00BC624C" w:rsidP="00BC624C">
      <w:pPr>
        <w:pStyle w:val="notetext"/>
      </w:pPr>
      <w:r w:rsidRPr="00E706E7">
        <w:t>Note:</w:t>
      </w:r>
      <w:r w:rsidRPr="00E706E7">
        <w:tab/>
        <w:t>Sub</w:t>
      </w:r>
      <w:r w:rsidR="00F42C20">
        <w:t>section 1</w:t>
      </w:r>
      <w:r w:rsidRPr="00E706E7">
        <w:t>16(3) gives priority to discharge of liabilities in Australia when a general insurer is being wound up.</w:t>
      </w:r>
    </w:p>
    <w:p w14:paraId="456C68DE" w14:textId="77777777" w:rsidR="00AA74F1" w:rsidRPr="00E706E7" w:rsidRDefault="00AA74F1" w:rsidP="00AA74F1">
      <w:pPr>
        <w:pStyle w:val="subsection"/>
      </w:pPr>
      <w:r w:rsidRPr="00E706E7">
        <w:tab/>
        <w:t>(3)</w:t>
      </w:r>
      <w:r w:rsidRPr="00E706E7">
        <w:tab/>
        <w:t xml:space="preserve">For the purposes of </w:t>
      </w:r>
      <w:r w:rsidR="00BC624C" w:rsidRPr="00E706E7">
        <w:t>sections</w:t>
      </w:r>
      <w:r w:rsidR="003C714C" w:rsidRPr="00E706E7">
        <w:t> </w:t>
      </w:r>
      <w:r w:rsidR="00BC624C" w:rsidRPr="00E706E7">
        <w:t>28</w:t>
      </w:r>
      <w:r w:rsidR="009703EE" w:rsidRPr="00E706E7">
        <w:t>, 62M, 62ZZC</w:t>
      </w:r>
      <w:r w:rsidR="00131F95" w:rsidRPr="00E706E7">
        <w:t>, 62ZZE and 116</w:t>
      </w:r>
      <w:r w:rsidRPr="00E706E7">
        <w:t>, a liability is also taken to be a liability in Australia of a general insurer if it is undertaken by the insurer under a contract of insurance (including reinsurance) made outside Australia or in respect of which a proposal was accepted or a policy issued outside Australia, if the contract:</w:t>
      </w:r>
    </w:p>
    <w:p w14:paraId="6AFFE73C" w14:textId="77777777" w:rsidR="00AA74F1" w:rsidRPr="00E706E7" w:rsidRDefault="00AA74F1" w:rsidP="00AA74F1">
      <w:pPr>
        <w:pStyle w:val="paragraph"/>
      </w:pPr>
      <w:r w:rsidRPr="00E706E7">
        <w:tab/>
        <w:t>(a)</w:t>
      </w:r>
      <w:r w:rsidRPr="00E706E7">
        <w:tab/>
        <w:t>relates to a liability contingent on an event that can happen only in Australia; or</w:t>
      </w:r>
    </w:p>
    <w:p w14:paraId="7656D9C9" w14:textId="77777777" w:rsidR="00AA74F1" w:rsidRPr="00E706E7" w:rsidRDefault="00AA74F1" w:rsidP="00AA74F1">
      <w:pPr>
        <w:pStyle w:val="paragraph"/>
      </w:pPr>
      <w:r w:rsidRPr="00E706E7">
        <w:tab/>
        <w:t>(b)</w:t>
      </w:r>
      <w:r w:rsidRPr="00E706E7">
        <w:tab/>
        <w:t>if the insurer carries on insurance business both in and outside Australia—relates to a liability that the insurer has undertaken to satisfy in Australia;</w:t>
      </w:r>
    </w:p>
    <w:p w14:paraId="7CEDF0EC" w14:textId="77777777" w:rsidR="00AA74F1" w:rsidRPr="00E706E7" w:rsidRDefault="00AA74F1" w:rsidP="00AA74F1">
      <w:pPr>
        <w:pStyle w:val="subsection2"/>
      </w:pPr>
      <w:r w:rsidRPr="00E706E7">
        <w:t>and any part of the negotiations or arrangements leading to the making of the contract, the acceptance of the proposal or the issue of the policy took place or were made in Australia.</w:t>
      </w:r>
    </w:p>
    <w:p w14:paraId="4F408625" w14:textId="77777777" w:rsidR="00AA74F1" w:rsidRPr="00E706E7" w:rsidRDefault="00AA74F1" w:rsidP="00AA74F1">
      <w:pPr>
        <w:pStyle w:val="subsection"/>
      </w:pPr>
      <w:r w:rsidRPr="00E706E7">
        <w:tab/>
        <w:t>(4)</w:t>
      </w:r>
      <w:r w:rsidRPr="00E706E7">
        <w:tab/>
        <w:t xml:space="preserve">For the purposes of </w:t>
      </w:r>
      <w:r w:rsidR="00BC624C" w:rsidRPr="00E706E7">
        <w:t>sections</w:t>
      </w:r>
      <w:r w:rsidR="003C714C" w:rsidRPr="00E706E7">
        <w:t> </w:t>
      </w:r>
      <w:r w:rsidR="00BC624C" w:rsidRPr="00E706E7">
        <w:t>28, 62M</w:t>
      </w:r>
      <w:r w:rsidR="009E4151" w:rsidRPr="00E706E7">
        <w:t>, 62ZZC, 62ZZE</w:t>
      </w:r>
      <w:r w:rsidR="00BC624C" w:rsidRPr="00E706E7">
        <w:t xml:space="preserve"> and 116</w:t>
      </w:r>
      <w:r w:rsidRPr="00E706E7">
        <w:t xml:space="preserve">, unless the contrary intention appears, a reference to liabilities of a body corporate includes a reference to provision for liabilities made in its accounts, or directed in accordance with </w:t>
      </w:r>
      <w:r w:rsidR="00F42C20">
        <w:t>section 1</w:t>
      </w:r>
      <w:r w:rsidR="00970B4F" w:rsidRPr="00E706E7">
        <w:t>04</w:t>
      </w:r>
      <w:r w:rsidRPr="00E706E7">
        <w:t xml:space="preserve"> to be made, but does not include:</w:t>
      </w:r>
    </w:p>
    <w:p w14:paraId="79670F62" w14:textId="77777777" w:rsidR="00AA74F1" w:rsidRPr="00E706E7" w:rsidRDefault="00AA74F1" w:rsidP="00AA74F1">
      <w:pPr>
        <w:pStyle w:val="paragraph"/>
      </w:pPr>
      <w:r w:rsidRPr="00E706E7">
        <w:tab/>
        <w:t>(a)</w:t>
      </w:r>
      <w:r w:rsidRPr="00E706E7">
        <w:tab/>
        <w:t>a liability in respect of share capital; or</w:t>
      </w:r>
    </w:p>
    <w:p w14:paraId="01C6098F" w14:textId="77777777" w:rsidR="00AA74F1" w:rsidRPr="00E706E7" w:rsidRDefault="00AA74F1" w:rsidP="00AA74F1">
      <w:pPr>
        <w:pStyle w:val="paragraph"/>
      </w:pPr>
      <w:r w:rsidRPr="00E706E7">
        <w:tab/>
        <w:t>(b)</w:t>
      </w:r>
      <w:r w:rsidRPr="00E706E7">
        <w:tab/>
        <w:t>where the body corporate is registered under</w:t>
      </w:r>
      <w:r w:rsidR="00847642" w:rsidRPr="00E706E7">
        <w:t xml:space="preserve"> section</w:t>
      </w:r>
      <w:r w:rsidR="003C714C" w:rsidRPr="00E706E7">
        <w:t> </w:t>
      </w:r>
      <w:r w:rsidR="00847642" w:rsidRPr="00E706E7">
        <w:t>21 of</w:t>
      </w:r>
      <w:r w:rsidRPr="00E706E7">
        <w:t xml:space="preserve"> the </w:t>
      </w:r>
      <w:r w:rsidRPr="00E706E7">
        <w:rPr>
          <w:i/>
        </w:rPr>
        <w:t>Life Insurance Act 1995</w:t>
      </w:r>
      <w:r w:rsidRPr="00E706E7">
        <w:t>, a liability that is, in accordance with that Act:</w:t>
      </w:r>
    </w:p>
    <w:p w14:paraId="2569563E" w14:textId="77777777" w:rsidR="00AA74F1" w:rsidRPr="00E706E7" w:rsidRDefault="00AA74F1" w:rsidP="00AA74F1">
      <w:pPr>
        <w:pStyle w:val="paragraphsub"/>
      </w:pPr>
      <w:r w:rsidRPr="00E706E7">
        <w:tab/>
        <w:t>(i)</w:t>
      </w:r>
      <w:r w:rsidRPr="00E706E7">
        <w:tab/>
        <w:t>referable to a class of life insurance business carried on by the body corporate in respect of which it has established a statutory fund under that Act; or</w:t>
      </w:r>
    </w:p>
    <w:p w14:paraId="551E5135" w14:textId="77777777" w:rsidR="00AA74F1" w:rsidRPr="00E706E7" w:rsidRDefault="00AA74F1" w:rsidP="00AA74F1">
      <w:pPr>
        <w:pStyle w:val="paragraphsub"/>
      </w:pPr>
      <w:r w:rsidRPr="00E706E7">
        <w:tab/>
        <w:t>(ii)</w:t>
      </w:r>
      <w:r w:rsidRPr="00E706E7">
        <w:tab/>
        <w:t>charged on any of the assets of such a statutory fund.</w:t>
      </w:r>
    </w:p>
    <w:p w14:paraId="071E3014" w14:textId="77777777" w:rsidR="00AA74F1" w:rsidRPr="00E706E7" w:rsidRDefault="00AA74F1" w:rsidP="00AA74F1">
      <w:pPr>
        <w:pStyle w:val="subsection"/>
      </w:pPr>
      <w:r w:rsidRPr="00E706E7">
        <w:tab/>
        <w:t>(5)</w:t>
      </w:r>
      <w:r w:rsidRPr="00E706E7">
        <w:tab/>
        <w:t xml:space="preserve">The whole or such part as APRA determines of an amount owed to a body corporate by way of portions of premiums retained under a contract of reinsurance by a person outside Australia </w:t>
      </w:r>
      <w:r w:rsidR="00BC624C" w:rsidRPr="00E706E7">
        <w:t>is, for the purposes of sections</w:t>
      </w:r>
      <w:r w:rsidR="003C714C" w:rsidRPr="00E706E7">
        <w:t> </w:t>
      </w:r>
      <w:r w:rsidR="00BC624C" w:rsidRPr="00E706E7">
        <w:t>28</w:t>
      </w:r>
      <w:r w:rsidR="009E4151" w:rsidRPr="00E706E7">
        <w:t>, 62M, 62ZZC and 62ZZE</w:t>
      </w:r>
      <w:r w:rsidRPr="00E706E7">
        <w:t>, to be taken to be an asset in Australia of the body corporate.</w:t>
      </w:r>
    </w:p>
    <w:p w14:paraId="2C27303B" w14:textId="77777777" w:rsidR="00AA74F1" w:rsidRPr="00E706E7" w:rsidRDefault="00AA74F1" w:rsidP="00AA74F1">
      <w:pPr>
        <w:pStyle w:val="subsection"/>
      </w:pPr>
      <w:r w:rsidRPr="00E706E7">
        <w:tab/>
        <w:t>(6)</w:t>
      </w:r>
      <w:r w:rsidRPr="00E706E7">
        <w:tab/>
        <w:t>Where:</w:t>
      </w:r>
    </w:p>
    <w:p w14:paraId="76720D6A" w14:textId="77777777" w:rsidR="00AA74F1" w:rsidRPr="00E706E7" w:rsidRDefault="00AA74F1" w:rsidP="00AA74F1">
      <w:pPr>
        <w:pStyle w:val="paragraph"/>
      </w:pPr>
      <w:r w:rsidRPr="00E706E7">
        <w:tab/>
        <w:t>(a)</w:t>
      </w:r>
      <w:r w:rsidRPr="00E706E7">
        <w:tab/>
        <w:t xml:space="preserve">a determination has been made under </w:t>
      </w:r>
      <w:r w:rsidR="003C714C" w:rsidRPr="00E706E7">
        <w:t>subsection (</w:t>
      </w:r>
      <w:r w:rsidRPr="00E706E7">
        <w:t>5); and</w:t>
      </w:r>
    </w:p>
    <w:p w14:paraId="10798E60" w14:textId="77777777" w:rsidR="00AA74F1" w:rsidRPr="00E706E7" w:rsidRDefault="00AA74F1" w:rsidP="00AA74F1">
      <w:pPr>
        <w:pStyle w:val="paragraph"/>
      </w:pPr>
      <w:r w:rsidRPr="00E706E7">
        <w:tab/>
        <w:t>(b)</w:t>
      </w:r>
      <w:r w:rsidRPr="00E706E7">
        <w:tab/>
        <w:t>it appears at any time to APRA that the determination is no longer necessary or should be varied;</w:t>
      </w:r>
    </w:p>
    <w:p w14:paraId="2257BDE3" w14:textId="77777777" w:rsidR="00AA74F1" w:rsidRPr="00E706E7" w:rsidRDefault="00AA74F1" w:rsidP="00AA74F1">
      <w:pPr>
        <w:pStyle w:val="subsection2"/>
      </w:pPr>
      <w:r w:rsidRPr="00E706E7">
        <w:t>APRA must, by notice in writing served on the body corporate concerned, revoke or vary the determination, as the case may be.</w:t>
      </w:r>
    </w:p>
    <w:p w14:paraId="1B1C6C1C" w14:textId="77777777" w:rsidR="00183EEF" w:rsidRPr="00E706E7" w:rsidRDefault="00183EEF" w:rsidP="00183EEF">
      <w:pPr>
        <w:pStyle w:val="subsection"/>
      </w:pPr>
      <w:r w:rsidRPr="00E706E7">
        <w:tab/>
        <w:t>(7)</w:t>
      </w:r>
      <w:r w:rsidRPr="00E706E7">
        <w:tab/>
        <w:t xml:space="preserve">Part VI applies to a decision by APRA under </w:t>
      </w:r>
      <w:r w:rsidR="003C714C" w:rsidRPr="00E706E7">
        <w:t>subsection (</w:t>
      </w:r>
      <w:r w:rsidRPr="00E706E7">
        <w:t>5) or (6) to determine an amount or to vary such a determination.</w:t>
      </w:r>
    </w:p>
    <w:p w14:paraId="2C6C1BF4" w14:textId="77777777" w:rsidR="00AA74F1" w:rsidRPr="00E706E7" w:rsidRDefault="00AA74F1" w:rsidP="00AA74F1">
      <w:pPr>
        <w:pStyle w:val="ActHead5"/>
      </w:pPr>
      <w:bookmarkStart w:id="350" w:name="_Toc155339749"/>
      <w:r w:rsidRPr="00F42C20">
        <w:rPr>
          <w:rStyle w:val="CharSectno"/>
        </w:rPr>
        <w:t>117</w:t>
      </w:r>
      <w:r w:rsidRPr="00E706E7">
        <w:t xml:space="preserve">  Address for service in Australia</w:t>
      </w:r>
      <w:bookmarkEnd w:id="350"/>
    </w:p>
    <w:p w14:paraId="4A7938CE" w14:textId="77777777" w:rsidR="00AA74F1" w:rsidRPr="00E706E7" w:rsidRDefault="00AA74F1" w:rsidP="00AA74F1">
      <w:pPr>
        <w:pStyle w:val="subsection"/>
      </w:pPr>
      <w:r w:rsidRPr="00E706E7">
        <w:tab/>
        <w:t>(1)</w:t>
      </w:r>
      <w:r w:rsidRPr="00E706E7">
        <w:tab/>
        <w:t>A body corporate that is not incorporated in Australia and:</w:t>
      </w:r>
    </w:p>
    <w:p w14:paraId="27851685" w14:textId="77777777" w:rsidR="00AA74F1" w:rsidRPr="00E706E7" w:rsidRDefault="00AA74F1" w:rsidP="00AA74F1">
      <w:pPr>
        <w:pStyle w:val="paragraph"/>
      </w:pPr>
      <w:r w:rsidRPr="00E706E7">
        <w:tab/>
        <w:t>(a)</w:t>
      </w:r>
      <w:r w:rsidRPr="00E706E7">
        <w:tab/>
        <w:t>is a foreign general insurer; or</w:t>
      </w:r>
    </w:p>
    <w:p w14:paraId="37BDC46F" w14:textId="77777777" w:rsidR="00AA74F1" w:rsidRPr="00E706E7" w:rsidRDefault="00AA74F1" w:rsidP="00AA74F1">
      <w:pPr>
        <w:pStyle w:val="paragraph"/>
      </w:pPr>
      <w:r w:rsidRPr="00E706E7">
        <w:tab/>
        <w:t>(b)</w:t>
      </w:r>
      <w:r w:rsidRPr="00E706E7">
        <w:tab/>
        <w:t>is a subsidiary of a foreign general insurer;</w:t>
      </w:r>
    </w:p>
    <w:p w14:paraId="0625A12E" w14:textId="77777777" w:rsidR="00AA74F1" w:rsidRPr="00E706E7" w:rsidRDefault="00AA74F1" w:rsidP="00AA74F1">
      <w:pPr>
        <w:pStyle w:val="subsection2"/>
      </w:pPr>
      <w:r w:rsidRPr="00E706E7">
        <w:t>must, at all times, have an address for service in Australia for the purposes of this Act.</w:t>
      </w:r>
    </w:p>
    <w:p w14:paraId="6CA526CB" w14:textId="77777777" w:rsidR="00AA74F1" w:rsidRPr="00E706E7" w:rsidRDefault="00AA74F1" w:rsidP="00AA74F1">
      <w:pPr>
        <w:pStyle w:val="subsection"/>
      </w:pPr>
      <w:r w:rsidRPr="00E706E7">
        <w:tab/>
        <w:t>(2)</w:t>
      </w:r>
      <w:r w:rsidRPr="00E706E7">
        <w:tab/>
        <w:t>An address becomes the address for service for the insurer or subsidiary when written notice of the address is given to APRA. (The address continues to be the address for service until APRA is given written notice of another address.)</w:t>
      </w:r>
    </w:p>
    <w:p w14:paraId="16CE25B8" w14:textId="77777777" w:rsidR="00AA74F1" w:rsidRPr="00E706E7" w:rsidRDefault="00AA74F1" w:rsidP="00AA74F1">
      <w:pPr>
        <w:pStyle w:val="subsection"/>
      </w:pPr>
      <w:r w:rsidRPr="00E706E7">
        <w:tab/>
        <w:t>(3)</w:t>
      </w:r>
      <w:r w:rsidRPr="00E706E7">
        <w:tab/>
        <w:t>If:</w:t>
      </w:r>
    </w:p>
    <w:p w14:paraId="7D89D3F0" w14:textId="77777777" w:rsidR="00AA74F1" w:rsidRPr="00E706E7" w:rsidRDefault="00AA74F1" w:rsidP="00AA74F1">
      <w:pPr>
        <w:pStyle w:val="paragraph"/>
      </w:pPr>
      <w:r w:rsidRPr="00E706E7">
        <w:tab/>
        <w:t>(a)</w:t>
      </w:r>
      <w:r w:rsidRPr="00E706E7">
        <w:tab/>
        <w:t>written notice has been given to APRA of an address for service in Australia for a foreign general insurer; and</w:t>
      </w:r>
    </w:p>
    <w:p w14:paraId="2B94A50F" w14:textId="77777777" w:rsidR="00AA74F1" w:rsidRPr="00E706E7" w:rsidRDefault="00AA74F1" w:rsidP="00AA74F1">
      <w:pPr>
        <w:pStyle w:val="paragraph"/>
      </w:pPr>
      <w:r w:rsidRPr="00E706E7">
        <w:tab/>
        <w:t>(b)</w:t>
      </w:r>
      <w:r w:rsidRPr="00E706E7">
        <w:tab/>
        <w:t>a body corporate that is a subsidiary of the foreign general insurer is not incorporated in Australia; and</w:t>
      </w:r>
    </w:p>
    <w:p w14:paraId="008D087F" w14:textId="77777777" w:rsidR="00AA74F1" w:rsidRPr="00E706E7" w:rsidRDefault="00AA74F1" w:rsidP="00AA74F1">
      <w:pPr>
        <w:pStyle w:val="paragraph"/>
      </w:pPr>
      <w:r w:rsidRPr="00E706E7">
        <w:tab/>
        <w:t>(c)</w:t>
      </w:r>
      <w:r w:rsidRPr="00E706E7">
        <w:tab/>
        <w:t>no written notice has been given to APRA of an address for service in Australia for the subsidiary;</w:t>
      </w:r>
    </w:p>
    <w:p w14:paraId="3D8B8DA9" w14:textId="77777777" w:rsidR="00AA74F1" w:rsidRPr="00E706E7" w:rsidRDefault="00AA74F1" w:rsidP="00AA74F1">
      <w:pPr>
        <w:pStyle w:val="subsection2"/>
      </w:pPr>
      <w:r w:rsidRPr="00E706E7">
        <w:t xml:space="preserve">the address for service in Australia for the foreign general insurer is taken, from the time when the notice referred to in </w:t>
      </w:r>
      <w:r w:rsidR="003C714C" w:rsidRPr="00E706E7">
        <w:t>paragraph (</w:t>
      </w:r>
      <w:r w:rsidRPr="00E706E7">
        <w:t>a) was or is given, to have been, or to be, the address for service in Australia for the subsidiary for the purposes of this Act.</w:t>
      </w:r>
    </w:p>
    <w:p w14:paraId="2DC6559A" w14:textId="77777777" w:rsidR="00AA74F1" w:rsidRPr="00E706E7" w:rsidRDefault="00AA74F1" w:rsidP="00AA74F1">
      <w:pPr>
        <w:pStyle w:val="ActHead5"/>
      </w:pPr>
      <w:bookmarkStart w:id="351" w:name="_Toc155339750"/>
      <w:r w:rsidRPr="00F42C20">
        <w:rPr>
          <w:rStyle w:val="CharSectno"/>
        </w:rPr>
        <w:t>118</w:t>
      </w:r>
      <w:r w:rsidRPr="00E706E7">
        <w:t xml:space="preserve">  Agent in Australia</w:t>
      </w:r>
      <w:bookmarkEnd w:id="351"/>
    </w:p>
    <w:p w14:paraId="2CCEC5A5" w14:textId="77777777" w:rsidR="00AA74F1" w:rsidRPr="00E706E7" w:rsidRDefault="00AA74F1" w:rsidP="00AA74F1">
      <w:pPr>
        <w:pStyle w:val="subsection"/>
      </w:pPr>
      <w:r w:rsidRPr="00E706E7">
        <w:tab/>
        <w:t>(1)</w:t>
      </w:r>
      <w:r w:rsidRPr="00E706E7">
        <w:tab/>
        <w:t>A body corporate that is not incorporated in Australia and:</w:t>
      </w:r>
    </w:p>
    <w:p w14:paraId="13811679" w14:textId="77777777" w:rsidR="00AA74F1" w:rsidRPr="00E706E7" w:rsidRDefault="00AA74F1" w:rsidP="00AA74F1">
      <w:pPr>
        <w:pStyle w:val="paragraph"/>
      </w:pPr>
      <w:r w:rsidRPr="00E706E7">
        <w:tab/>
        <w:t>(a)</w:t>
      </w:r>
      <w:r w:rsidRPr="00E706E7">
        <w:tab/>
        <w:t>is a foreign general insurer; or</w:t>
      </w:r>
    </w:p>
    <w:p w14:paraId="5A47D707" w14:textId="77777777" w:rsidR="00AA74F1" w:rsidRPr="00E706E7" w:rsidRDefault="00AA74F1" w:rsidP="00AA74F1">
      <w:pPr>
        <w:pStyle w:val="paragraph"/>
      </w:pPr>
      <w:r w:rsidRPr="00E706E7">
        <w:tab/>
        <w:t>(b)</w:t>
      </w:r>
      <w:r w:rsidRPr="00E706E7">
        <w:tab/>
        <w:t>is a subsidiary of a foreign general insurer;</w:t>
      </w:r>
    </w:p>
    <w:p w14:paraId="111114CB" w14:textId="77777777" w:rsidR="00AA74F1" w:rsidRPr="00E706E7" w:rsidRDefault="00AA74F1" w:rsidP="00AA74F1">
      <w:pPr>
        <w:pStyle w:val="subsection2"/>
      </w:pPr>
      <w:r w:rsidRPr="00E706E7">
        <w:t xml:space="preserve">must, at all times while it is such an insurer or subsidiary, be represented for the purposes of this Act </w:t>
      </w:r>
      <w:r w:rsidR="00B90F65" w:rsidRPr="00E706E7">
        <w:t>by an agent appointed by it</w:t>
      </w:r>
      <w:r w:rsidRPr="00E706E7">
        <w:t xml:space="preserve"> for the purposes of this Act.</w:t>
      </w:r>
    </w:p>
    <w:p w14:paraId="57575CC7" w14:textId="77777777" w:rsidR="00AA74F1" w:rsidRPr="00E706E7" w:rsidRDefault="00AA74F1" w:rsidP="00AA74F1">
      <w:pPr>
        <w:pStyle w:val="subsection"/>
      </w:pPr>
      <w:r w:rsidRPr="00E706E7">
        <w:tab/>
        <w:t>(2)</w:t>
      </w:r>
      <w:r w:rsidRPr="00E706E7">
        <w:tab/>
        <w:t xml:space="preserve">Subject to </w:t>
      </w:r>
      <w:r w:rsidR="003C714C" w:rsidRPr="00E706E7">
        <w:t>subsection (</w:t>
      </w:r>
      <w:r w:rsidRPr="00E706E7">
        <w:t xml:space="preserve">3B), where the agent of a body corporate appointed under </w:t>
      </w:r>
      <w:r w:rsidR="003C714C" w:rsidRPr="00E706E7">
        <w:t>subsection (</w:t>
      </w:r>
      <w:r w:rsidRPr="00E706E7">
        <w:t xml:space="preserve">1) is, or is about to be, absent from Australia or, for any reason, unable to perform </w:t>
      </w:r>
      <w:r w:rsidR="00B90F65" w:rsidRPr="00E706E7">
        <w:t>the duties of</w:t>
      </w:r>
      <w:r w:rsidRPr="00E706E7">
        <w:t xml:space="preserve"> such an agent, the body corporate shall, if it does not revoke the appointment and appoint another </w:t>
      </w:r>
      <w:r w:rsidR="00B90F65" w:rsidRPr="00E706E7">
        <w:t>agent</w:t>
      </w:r>
      <w:r w:rsidRPr="00E706E7">
        <w:t xml:space="preserve"> under that subsection, appoint another </w:t>
      </w:r>
      <w:r w:rsidR="00B90F65" w:rsidRPr="00E706E7">
        <w:t>agent</w:t>
      </w:r>
      <w:r w:rsidRPr="00E706E7">
        <w:t xml:space="preserve"> to act as the agent of the body corporate for the purposes of this Act during the absence or inability.</w:t>
      </w:r>
    </w:p>
    <w:p w14:paraId="4D8F1E80" w14:textId="77777777" w:rsidR="00AA74F1" w:rsidRPr="00E706E7" w:rsidRDefault="00AA74F1" w:rsidP="00AA74F1">
      <w:pPr>
        <w:pStyle w:val="subsection"/>
      </w:pPr>
      <w:r w:rsidRPr="00E706E7">
        <w:tab/>
        <w:t>(3)</w:t>
      </w:r>
      <w:r w:rsidRPr="00E706E7">
        <w:tab/>
        <w:t xml:space="preserve">Where </w:t>
      </w:r>
      <w:r w:rsidR="00B90F65" w:rsidRPr="00E706E7">
        <w:t>an agent</w:t>
      </w:r>
      <w:r w:rsidRPr="00E706E7">
        <w:t xml:space="preserve"> appointed under </w:t>
      </w:r>
      <w:r w:rsidR="003C714C" w:rsidRPr="00E706E7">
        <w:t>subsection (</w:t>
      </w:r>
      <w:r w:rsidRPr="00E706E7">
        <w:t xml:space="preserve">2) to act as the agent of a body corporate is, or is about to be, absent from Australia or, for any reason, unable to perform the duties of such an agent, the body corporate shall revoke the appointment and appoint another </w:t>
      </w:r>
      <w:r w:rsidR="00B90F65" w:rsidRPr="00E706E7">
        <w:t>agent</w:t>
      </w:r>
      <w:r w:rsidRPr="00E706E7">
        <w:t xml:space="preserve"> under that subsection.</w:t>
      </w:r>
    </w:p>
    <w:p w14:paraId="0691F709" w14:textId="77777777" w:rsidR="00AA74F1" w:rsidRPr="00E706E7" w:rsidRDefault="00AA74F1" w:rsidP="00AA74F1">
      <w:pPr>
        <w:pStyle w:val="subsection"/>
      </w:pPr>
      <w:r w:rsidRPr="00E706E7">
        <w:tab/>
        <w:t>(3A)</w:t>
      </w:r>
      <w:r w:rsidRPr="00E706E7">
        <w:tab/>
        <w:t xml:space="preserve">A body corporate may appoint </w:t>
      </w:r>
      <w:r w:rsidR="00CB3319" w:rsidRPr="00E706E7">
        <w:t>an agent</w:t>
      </w:r>
      <w:r w:rsidRPr="00E706E7">
        <w:t xml:space="preserve"> to act as the agent of the body corporate for the purposes of this Act during all periods when the agent of the body corporate appointed under </w:t>
      </w:r>
      <w:r w:rsidR="003C714C" w:rsidRPr="00E706E7">
        <w:t>subsection (</w:t>
      </w:r>
      <w:r w:rsidRPr="00E706E7">
        <w:t xml:space="preserve">1) is absent from Australia or, for any reason, unable to perform </w:t>
      </w:r>
      <w:r w:rsidR="008939CB" w:rsidRPr="00E706E7">
        <w:t>the duties of</w:t>
      </w:r>
      <w:r w:rsidRPr="00E706E7">
        <w:t xml:space="preserve"> such an agent.</w:t>
      </w:r>
    </w:p>
    <w:p w14:paraId="28BEC247" w14:textId="77777777" w:rsidR="00AA74F1" w:rsidRPr="00E706E7" w:rsidRDefault="00AA74F1" w:rsidP="00AA74F1">
      <w:pPr>
        <w:pStyle w:val="subsection"/>
      </w:pPr>
      <w:r w:rsidRPr="00E706E7">
        <w:tab/>
        <w:t>(3B)</w:t>
      </w:r>
      <w:r w:rsidRPr="00E706E7">
        <w:tab/>
      </w:r>
      <w:r w:rsidR="003C714C" w:rsidRPr="00E706E7">
        <w:t>Subsection (</w:t>
      </w:r>
      <w:r w:rsidRPr="00E706E7">
        <w:t xml:space="preserve">2) does not apply in relation to an absence from Australia of the agent of a body corporate appointed under </w:t>
      </w:r>
      <w:r w:rsidR="003C714C" w:rsidRPr="00E706E7">
        <w:t>subsection (</w:t>
      </w:r>
      <w:r w:rsidRPr="00E706E7">
        <w:t xml:space="preserve">1), or to an inability, for any other reason, of such an agent to perform the duties of </w:t>
      </w:r>
      <w:r w:rsidR="008939CB" w:rsidRPr="00E706E7">
        <w:t>such an</w:t>
      </w:r>
      <w:r w:rsidRPr="00E706E7">
        <w:t xml:space="preserve"> appointment, if </w:t>
      </w:r>
      <w:r w:rsidR="008939CB" w:rsidRPr="00E706E7">
        <w:t>an agent</w:t>
      </w:r>
      <w:r w:rsidRPr="00E706E7">
        <w:t xml:space="preserve"> in Australia is, during the absence or inability, performing, or available to perform, the duties of the agent in pursuance of an appointment under </w:t>
      </w:r>
      <w:r w:rsidR="003C714C" w:rsidRPr="00E706E7">
        <w:t>subsection (</w:t>
      </w:r>
      <w:r w:rsidRPr="00E706E7">
        <w:t>3A).</w:t>
      </w:r>
    </w:p>
    <w:p w14:paraId="392FE580" w14:textId="77777777" w:rsidR="008939CB" w:rsidRPr="00E706E7" w:rsidRDefault="008939CB" w:rsidP="008939CB">
      <w:pPr>
        <w:pStyle w:val="subsection"/>
      </w:pPr>
      <w:r w:rsidRPr="00E706E7">
        <w:tab/>
        <w:t>(4)</w:t>
      </w:r>
      <w:r w:rsidRPr="00E706E7">
        <w:tab/>
        <w:t>An appointment under this section is taken not to have been duly made or revoked until the body corporate has given written notice of the appointment or revocation to APRA, specifying the agent’s name and:</w:t>
      </w:r>
    </w:p>
    <w:p w14:paraId="7D8432D1" w14:textId="77777777" w:rsidR="008939CB" w:rsidRPr="00E706E7" w:rsidRDefault="008939CB" w:rsidP="008939CB">
      <w:pPr>
        <w:pStyle w:val="paragraph"/>
      </w:pPr>
      <w:r w:rsidRPr="00E706E7">
        <w:tab/>
        <w:t>(a)</w:t>
      </w:r>
      <w:r w:rsidRPr="00E706E7">
        <w:tab/>
        <w:t>in the case of an appointment of an individual resident in Australia—the place of residence of the individual appointed; or</w:t>
      </w:r>
    </w:p>
    <w:p w14:paraId="539E7B87" w14:textId="77777777" w:rsidR="008939CB" w:rsidRPr="00E706E7" w:rsidRDefault="008939CB" w:rsidP="008939CB">
      <w:pPr>
        <w:pStyle w:val="paragraph"/>
      </w:pPr>
      <w:r w:rsidRPr="00E706E7">
        <w:tab/>
        <w:t>(b)</w:t>
      </w:r>
      <w:r w:rsidRPr="00E706E7">
        <w:tab/>
        <w:t>in the case of an appointment of a body corporate incorporated in Australia—either the head office, registered office or principal office of the body corporate in Australia.</w:t>
      </w:r>
    </w:p>
    <w:p w14:paraId="01F5D0C6" w14:textId="77777777" w:rsidR="008939CB" w:rsidRPr="00E706E7" w:rsidRDefault="008939CB" w:rsidP="008939CB">
      <w:pPr>
        <w:pStyle w:val="subsection"/>
      </w:pPr>
      <w:r w:rsidRPr="00E706E7">
        <w:tab/>
        <w:t>(4A)</w:t>
      </w:r>
      <w:r w:rsidRPr="00E706E7">
        <w:tab/>
        <w:t>If:</w:t>
      </w:r>
    </w:p>
    <w:p w14:paraId="4E56F087" w14:textId="77777777" w:rsidR="008939CB" w:rsidRPr="00E706E7" w:rsidRDefault="008939CB" w:rsidP="008939CB">
      <w:pPr>
        <w:pStyle w:val="paragraph"/>
      </w:pPr>
      <w:r w:rsidRPr="00E706E7">
        <w:tab/>
        <w:t>(a)</w:t>
      </w:r>
      <w:r w:rsidRPr="00E706E7">
        <w:tab/>
        <w:t xml:space="preserve">a foreign general insurer has given written notice under </w:t>
      </w:r>
      <w:r w:rsidR="003C714C" w:rsidRPr="00E706E7">
        <w:t>subsection (</w:t>
      </w:r>
      <w:r w:rsidRPr="00E706E7">
        <w:t>4) of the appointment of an agent of the foreign general insurer and the notice specifies:</w:t>
      </w:r>
    </w:p>
    <w:p w14:paraId="78565883" w14:textId="77777777" w:rsidR="008939CB" w:rsidRPr="00E706E7" w:rsidRDefault="008939CB" w:rsidP="008939CB">
      <w:pPr>
        <w:pStyle w:val="paragraphsub"/>
      </w:pPr>
      <w:r w:rsidRPr="00E706E7">
        <w:tab/>
        <w:t>(i)</w:t>
      </w:r>
      <w:r w:rsidRPr="00E706E7">
        <w:tab/>
        <w:t>the name of the agent; and</w:t>
      </w:r>
    </w:p>
    <w:p w14:paraId="238E98E5" w14:textId="77777777" w:rsidR="008939CB" w:rsidRPr="00E706E7" w:rsidRDefault="008939CB" w:rsidP="008939CB">
      <w:pPr>
        <w:pStyle w:val="paragraphsub"/>
      </w:pPr>
      <w:r w:rsidRPr="00E706E7">
        <w:tab/>
        <w:t>(ii)</w:t>
      </w:r>
      <w:r w:rsidRPr="00E706E7">
        <w:tab/>
        <w:t>the place of residence, head office, registered office or principal office of the agent; and</w:t>
      </w:r>
    </w:p>
    <w:p w14:paraId="308C540C" w14:textId="77777777" w:rsidR="008939CB" w:rsidRPr="00E706E7" w:rsidRDefault="008939CB" w:rsidP="008939CB">
      <w:pPr>
        <w:pStyle w:val="paragraph"/>
      </w:pPr>
      <w:r w:rsidRPr="00E706E7">
        <w:tab/>
        <w:t>(b)</w:t>
      </w:r>
      <w:r w:rsidRPr="00E706E7">
        <w:tab/>
        <w:t>a body corporate that is a subsidiary of the foreign general insurer is not incorporated in Australia; and</w:t>
      </w:r>
    </w:p>
    <w:p w14:paraId="12811572" w14:textId="77777777" w:rsidR="008939CB" w:rsidRPr="00E706E7" w:rsidRDefault="008939CB" w:rsidP="008939CB">
      <w:pPr>
        <w:pStyle w:val="paragraph"/>
      </w:pPr>
      <w:r w:rsidRPr="00E706E7">
        <w:tab/>
        <w:t>(c)</w:t>
      </w:r>
      <w:r w:rsidRPr="00E706E7">
        <w:tab/>
        <w:t>no written notice has been given to APRA of the appointment of an agent of the subsidiary;</w:t>
      </w:r>
    </w:p>
    <w:p w14:paraId="7D207C05" w14:textId="77777777" w:rsidR="008939CB" w:rsidRPr="00E706E7" w:rsidRDefault="008939CB" w:rsidP="008939CB">
      <w:pPr>
        <w:pStyle w:val="subsection2"/>
      </w:pPr>
      <w:r w:rsidRPr="00E706E7">
        <w:t xml:space="preserve">the agent specified in the notice referred to in </w:t>
      </w:r>
      <w:r w:rsidR="003C714C" w:rsidRPr="00E706E7">
        <w:t>paragraph (</w:t>
      </w:r>
      <w:r w:rsidRPr="00E706E7">
        <w:t>a) is taken, from the time when that notice was or is given:</w:t>
      </w:r>
    </w:p>
    <w:p w14:paraId="6242C234" w14:textId="77777777" w:rsidR="008939CB" w:rsidRPr="00E706E7" w:rsidRDefault="008939CB" w:rsidP="008939CB">
      <w:pPr>
        <w:pStyle w:val="paragraph"/>
      </w:pPr>
      <w:r w:rsidRPr="00E706E7">
        <w:tab/>
        <w:t>(d)</w:t>
      </w:r>
      <w:r w:rsidRPr="00E706E7">
        <w:tab/>
        <w:t>to have been, or to be, the agent of the subsidiary for the purposes of this Act; and</w:t>
      </w:r>
    </w:p>
    <w:p w14:paraId="36211E6E" w14:textId="77777777" w:rsidR="008939CB" w:rsidRPr="00E706E7" w:rsidRDefault="008939CB" w:rsidP="008939CB">
      <w:pPr>
        <w:pStyle w:val="paragraph"/>
      </w:pPr>
      <w:r w:rsidRPr="00E706E7">
        <w:tab/>
        <w:t>(e)</w:t>
      </w:r>
      <w:r w:rsidRPr="00E706E7">
        <w:tab/>
        <w:t>to have had, or to have, the place of residence, head office, registered office or principal office specified in that notice.</w:t>
      </w:r>
    </w:p>
    <w:p w14:paraId="2F993E20" w14:textId="77777777" w:rsidR="00AA74F1" w:rsidRPr="00E706E7" w:rsidRDefault="00AA74F1" w:rsidP="00AA74F1">
      <w:pPr>
        <w:pStyle w:val="subsection"/>
      </w:pPr>
      <w:r w:rsidRPr="00E706E7">
        <w:tab/>
        <w:t>(5)</w:t>
      </w:r>
      <w:r w:rsidRPr="00E706E7">
        <w:tab/>
        <w:t xml:space="preserve">Everything done by </w:t>
      </w:r>
      <w:r w:rsidR="008939CB" w:rsidRPr="00E706E7">
        <w:t>an agent appointed under this section in that agent’s</w:t>
      </w:r>
      <w:r w:rsidRPr="00E706E7">
        <w:t xml:space="preserve"> representative capacity shall, for the purposes of this Act, be deemed to have been done by the body corporate, but this subsection does not affect any liability of the agent under this Act.</w:t>
      </w:r>
    </w:p>
    <w:p w14:paraId="24F11523" w14:textId="77777777" w:rsidR="008939CB" w:rsidRPr="00E706E7" w:rsidRDefault="008939CB" w:rsidP="008939CB">
      <w:pPr>
        <w:pStyle w:val="subsection"/>
      </w:pPr>
      <w:r w:rsidRPr="00E706E7">
        <w:tab/>
        <w:t>(6)</w:t>
      </w:r>
      <w:r w:rsidRPr="00E706E7">
        <w:tab/>
        <w:t>An agent appointed under this section must be:</w:t>
      </w:r>
    </w:p>
    <w:p w14:paraId="4FC4AC71" w14:textId="77777777" w:rsidR="008939CB" w:rsidRPr="00E706E7" w:rsidRDefault="008939CB" w:rsidP="008939CB">
      <w:pPr>
        <w:pStyle w:val="paragraph"/>
      </w:pPr>
      <w:r w:rsidRPr="00E706E7">
        <w:tab/>
        <w:t>(a)</w:t>
      </w:r>
      <w:r w:rsidRPr="00E706E7">
        <w:tab/>
        <w:t>an individual resident in Australia; or</w:t>
      </w:r>
    </w:p>
    <w:p w14:paraId="471844E4" w14:textId="77777777" w:rsidR="008939CB" w:rsidRPr="00E706E7" w:rsidRDefault="008939CB" w:rsidP="008939CB">
      <w:pPr>
        <w:pStyle w:val="paragraph"/>
      </w:pPr>
      <w:r w:rsidRPr="00E706E7">
        <w:tab/>
        <w:t>(b)</w:t>
      </w:r>
      <w:r w:rsidRPr="00E706E7">
        <w:tab/>
        <w:t>a body corporate incorporated in Australia.</w:t>
      </w:r>
    </w:p>
    <w:p w14:paraId="0917B081" w14:textId="77777777" w:rsidR="00AA74F1" w:rsidRPr="00E706E7" w:rsidRDefault="00AA74F1" w:rsidP="00AA74F1">
      <w:pPr>
        <w:pStyle w:val="ActHead5"/>
      </w:pPr>
      <w:bookmarkStart w:id="352" w:name="_Toc155339751"/>
      <w:r w:rsidRPr="00F42C20">
        <w:rPr>
          <w:rStyle w:val="CharSectno"/>
        </w:rPr>
        <w:t>120</w:t>
      </w:r>
      <w:r w:rsidRPr="00E706E7">
        <w:t xml:space="preserve">  Saving if section</w:t>
      </w:r>
      <w:r w:rsidR="003C714C" w:rsidRPr="00E706E7">
        <w:t> </w:t>
      </w:r>
      <w:r w:rsidRPr="00E706E7">
        <w:t>93 ceases to have effect</w:t>
      </w:r>
      <w:bookmarkEnd w:id="352"/>
      <w:r w:rsidRPr="00E706E7">
        <w:t xml:space="preserve"> </w:t>
      </w:r>
    </w:p>
    <w:p w14:paraId="6CDAF7E3" w14:textId="77777777" w:rsidR="00AA74F1" w:rsidRPr="00E706E7" w:rsidRDefault="00AA74F1" w:rsidP="00AA74F1">
      <w:pPr>
        <w:pStyle w:val="subsection"/>
      </w:pPr>
      <w:r w:rsidRPr="00E706E7">
        <w:tab/>
      </w:r>
      <w:r w:rsidRPr="00E706E7">
        <w:tab/>
        <w:t>If section</w:t>
      </w:r>
      <w:r w:rsidR="003C714C" w:rsidRPr="00E706E7">
        <w:t> </w:t>
      </w:r>
      <w:r w:rsidRPr="00E706E7">
        <w:t xml:space="preserve">93 ceases to have effect, a Lloyd’s underwriter </w:t>
      </w:r>
      <w:r w:rsidR="00341585" w:rsidRPr="00E706E7">
        <w:t>does not commit</w:t>
      </w:r>
      <w:r w:rsidRPr="00E706E7">
        <w:t xml:space="preserve"> an offence against sub</w:t>
      </w:r>
      <w:r w:rsidR="00F42C20">
        <w:t>section 1</w:t>
      </w:r>
      <w:r w:rsidRPr="00E706E7">
        <w:t>0(2) by reason only that the underwriter is carrying on business for the purpose of discharging liabilities assumed by the underwriter before section</w:t>
      </w:r>
      <w:r w:rsidR="003C714C" w:rsidRPr="00E706E7">
        <w:t> </w:t>
      </w:r>
      <w:r w:rsidRPr="00E706E7">
        <w:t>93 ceased to have effect.</w:t>
      </w:r>
    </w:p>
    <w:p w14:paraId="2764B40E" w14:textId="77777777" w:rsidR="00AA74F1" w:rsidRPr="00E706E7" w:rsidRDefault="00AA74F1" w:rsidP="00AA74F1">
      <w:pPr>
        <w:pStyle w:val="ActHead5"/>
      </w:pPr>
      <w:bookmarkStart w:id="353" w:name="_Toc155339752"/>
      <w:r w:rsidRPr="00F42C20">
        <w:rPr>
          <w:rStyle w:val="CharSectno"/>
        </w:rPr>
        <w:t>121</w:t>
      </w:r>
      <w:r w:rsidRPr="00E706E7">
        <w:t xml:space="preserve">  Service of documents and notices</w:t>
      </w:r>
      <w:bookmarkEnd w:id="353"/>
    </w:p>
    <w:p w14:paraId="5D5C48D6" w14:textId="77777777" w:rsidR="00AA74F1" w:rsidRPr="00E706E7" w:rsidRDefault="00AA74F1" w:rsidP="00AA74F1">
      <w:pPr>
        <w:pStyle w:val="subsection"/>
      </w:pPr>
      <w:r w:rsidRPr="00E706E7">
        <w:tab/>
        <w:t>(1)</w:t>
      </w:r>
      <w:r w:rsidRPr="00E706E7">
        <w:tab/>
        <w:t>A document or notice required or permitted to be served on, or given to, a person under or for the purposes of this Act may be served or given:</w:t>
      </w:r>
    </w:p>
    <w:p w14:paraId="38632C15" w14:textId="77777777" w:rsidR="00AA74F1" w:rsidRPr="00E706E7" w:rsidRDefault="00AA74F1" w:rsidP="00AA74F1">
      <w:pPr>
        <w:pStyle w:val="paragraph"/>
      </w:pPr>
      <w:r w:rsidRPr="00E706E7">
        <w:tab/>
        <w:t>(a)</w:t>
      </w:r>
      <w:r w:rsidRPr="00E706E7">
        <w:tab/>
        <w:t>in the case of a person other than a body corporate, by serving it personally upon the person or by sending it by registered post to the person at his or her usual or last known place of abode or business;</w:t>
      </w:r>
    </w:p>
    <w:p w14:paraId="4F9F0283" w14:textId="77777777" w:rsidR="00AA74F1" w:rsidRPr="00E706E7" w:rsidRDefault="00AA74F1" w:rsidP="00AA74F1">
      <w:pPr>
        <w:pStyle w:val="paragraph"/>
      </w:pPr>
      <w:r w:rsidRPr="00E706E7">
        <w:tab/>
        <w:t>(b)</w:t>
      </w:r>
      <w:r w:rsidRPr="00E706E7">
        <w:tab/>
        <w:t>in the case of a body corporate incorporated in Australia, by leaving it at or sending it by registered post to the registered office of the body corporate; or</w:t>
      </w:r>
    </w:p>
    <w:p w14:paraId="2230301C" w14:textId="77777777" w:rsidR="00AA74F1" w:rsidRPr="00E706E7" w:rsidRDefault="00AA74F1" w:rsidP="00AA74F1">
      <w:pPr>
        <w:pStyle w:val="paragraph"/>
      </w:pPr>
      <w:r w:rsidRPr="00E706E7">
        <w:tab/>
        <w:t>(c)</w:t>
      </w:r>
      <w:r w:rsidRPr="00E706E7">
        <w:tab/>
        <w:t xml:space="preserve">in the case of a body corporate (other than Lloyd’s) not incorporated in Australia, by leaving it at the address for service of the body corporate notified to APRA in accordance with </w:t>
      </w:r>
      <w:r w:rsidR="00F42C20">
        <w:t>section 1</w:t>
      </w:r>
      <w:r w:rsidRPr="00E706E7">
        <w:t>17 or by sending it by registered post to the body corporate at that address; or</w:t>
      </w:r>
    </w:p>
    <w:p w14:paraId="2DB277D1" w14:textId="77777777" w:rsidR="00AA74F1" w:rsidRPr="00E706E7" w:rsidRDefault="00AA74F1" w:rsidP="00AA74F1">
      <w:pPr>
        <w:pStyle w:val="paragraph"/>
      </w:pPr>
      <w:r w:rsidRPr="00E706E7">
        <w:tab/>
        <w:t>(d)</w:t>
      </w:r>
      <w:r w:rsidRPr="00E706E7">
        <w:tab/>
        <w:t>in the case of Lloyd’s, by leaving it at the address for service notified to APRA in accordance with section</w:t>
      </w:r>
      <w:r w:rsidR="003C714C" w:rsidRPr="00E706E7">
        <w:t> </w:t>
      </w:r>
      <w:r w:rsidRPr="00E706E7">
        <w:t>96 or by sending it by registered post to Lloyd’s at that address.</w:t>
      </w:r>
    </w:p>
    <w:p w14:paraId="32AB5801" w14:textId="77777777" w:rsidR="00AA74F1" w:rsidRPr="00E706E7" w:rsidRDefault="00AA74F1" w:rsidP="00AA74F1">
      <w:pPr>
        <w:pStyle w:val="subsection"/>
      </w:pPr>
      <w:r w:rsidRPr="00E706E7">
        <w:tab/>
        <w:t>(2)</w:t>
      </w:r>
      <w:r w:rsidRPr="00E706E7">
        <w:tab/>
        <w:t xml:space="preserve">In </w:t>
      </w:r>
      <w:r w:rsidR="003C714C" w:rsidRPr="00E706E7">
        <w:t>subsection (</w:t>
      </w:r>
      <w:r w:rsidRPr="00E706E7">
        <w:t xml:space="preserve">1), </w:t>
      </w:r>
      <w:r w:rsidRPr="00E706E7">
        <w:rPr>
          <w:b/>
          <w:i/>
        </w:rPr>
        <w:t>registered office</w:t>
      </w:r>
      <w:r w:rsidRPr="00E706E7">
        <w:t xml:space="preserve"> means the office of the body corporate that is the registered office in accordance with the law of the State or Territory by or under which the body corporate is incorporated.</w:t>
      </w:r>
    </w:p>
    <w:p w14:paraId="725BF859" w14:textId="77777777" w:rsidR="00AA74F1" w:rsidRPr="00E706E7" w:rsidRDefault="00AA74F1" w:rsidP="00AA74F1">
      <w:pPr>
        <w:pStyle w:val="ActHead5"/>
      </w:pPr>
      <w:bookmarkStart w:id="354" w:name="_Toc155339753"/>
      <w:r w:rsidRPr="00F42C20">
        <w:rPr>
          <w:rStyle w:val="CharSectno"/>
        </w:rPr>
        <w:t>122</w:t>
      </w:r>
      <w:r w:rsidRPr="00E706E7">
        <w:t xml:space="preserve">  Register to be kept</w:t>
      </w:r>
      <w:bookmarkEnd w:id="354"/>
    </w:p>
    <w:p w14:paraId="4D53744E" w14:textId="77777777" w:rsidR="00AA74F1" w:rsidRPr="00E706E7" w:rsidRDefault="00AA74F1" w:rsidP="00AA74F1">
      <w:pPr>
        <w:pStyle w:val="subsection"/>
      </w:pPr>
      <w:r w:rsidRPr="00E706E7">
        <w:tab/>
        <w:t>(1)</w:t>
      </w:r>
      <w:r w:rsidRPr="00E706E7">
        <w:tab/>
        <w:t>For the purposes of this Act, APRA shall cause to be kept a register to be known as the Register of General Insurers and Authorised NOHCs.</w:t>
      </w:r>
    </w:p>
    <w:p w14:paraId="15A1A57C" w14:textId="77777777" w:rsidR="00AA74F1" w:rsidRPr="00E706E7" w:rsidRDefault="00AA74F1" w:rsidP="00AA74F1">
      <w:pPr>
        <w:pStyle w:val="subsection"/>
      </w:pPr>
      <w:r w:rsidRPr="00E706E7">
        <w:tab/>
        <w:t>(2)</w:t>
      </w:r>
      <w:r w:rsidRPr="00E706E7">
        <w:tab/>
        <w:t>Subject to this Act and to any regulations, the Register shall be kept in such form and manner as APRA directs.</w:t>
      </w:r>
    </w:p>
    <w:p w14:paraId="75565505" w14:textId="77777777" w:rsidR="00AA74F1" w:rsidRPr="00E706E7" w:rsidRDefault="00AA74F1" w:rsidP="00AA74F1">
      <w:pPr>
        <w:pStyle w:val="ActHead5"/>
      </w:pPr>
      <w:bookmarkStart w:id="355" w:name="_Toc155339754"/>
      <w:r w:rsidRPr="00F42C20">
        <w:rPr>
          <w:rStyle w:val="CharSectno"/>
        </w:rPr>
        <w:t>123</w:t>
      </w:r>
      <w:r w:rsidRPr="00E706E7">
        <w:t xml:space="preserve">  Inspection of Register and auditors’ certificates</w:t>
      </w:r>
      <w:bookmarkEnd w:id="355"/>
      <w:r w:rsidRPr="00E706E7">
        <w:t xml:space="preserve"> </w:t>
      </w:r>
    </w:p>
    <w:p w14:paraId="0C088BE4" w14:textId="77777777" w:rsidR="00AA74F1" w:rsidRPr="00E706E7" w:rsidRDefault="00AA74F1" w:rsidP="00AA74F1">
      <w:pPr>
        <w:pStyle w:val="subsection"/>
      </w:pPr>
      <w:r w:rsidRPr="00E706E7">
        <w:tab/>
        <w:t>(1)</w:t>
      </w:r>
      <w:r w:rsidRPr="00E706E7">
        <w:tab/>
        <w:t>A person may, on application in accordance with the regulations and on payment of the prescribed fee (if any):</w:t>
      </w:r>
    </w:p>
    <w:p w14:paraId="3EEB7309" w14:textId="77777777" w:rsidR="00AA74F1" w:rsidRPr="00E706E7" w:rsidRDefault="00AA74F1" w:rsidP="00AA74F1">
      <w:pPr>
        <w:pStyle w:val="paragraph"/>
      </w:pPr>
      <w:r w:rsidRPr="00E706E7">
        <w:tab/>
        <w:t>(a)</w:t>
      </w:r>
      <w:r w:rsidRPr="00E706E7">
        <w:tab/>
        <w:t>inspect the Register of General Insurers and Authorised NOHCs; and</w:t>
      </w:r>
    </w:p>
    <w:p w14:paraId="69A8E580" w14:textId="77777777" w:rsidR="00AA74F1" w:rsidRPr="00E706E7" w:rsidRDefault="00AA74F1" w:rsidP="00AA74F1">
      <w:pPr>
        <w:pStyle w:val="paragraph"/>
      </w:pPr>
      <w:r w:rsidRPr="00E706E7">
        <w:tab/>
        <w:t>(aa)</w:t>
      </w:r>
      <w:r w:rsidRPr="00E706E7">
        <w:tab/>
        <w:t>inspect an auditor’s certificate lodged with APRA under section</w:t>
      </w:r>
      <w:r w:rsidR="003C714C" w:rsidRPr="00E706E7">
        <w:t> </w:t>
      </w:r>
      <w:r w:rsidRPr="00E706E7">
        <w:t>49L; and</w:t>
      </w:r>
    </w:p>
    <w:p w14:paraId="0F795969" w14:textId="77777777" w:rsidR="00AA74F1" w:rsidRPr="00E706E7" w:rsidRDefault="00AA74F1" w:rsidP="00AA74F1">
      <w:pPr>
        <w:pStyle w:val="paragraph"/>
      </w:pPr>
      <w:r w:rsidRPr="00E706E7">
        <w:tab/>
        <w:t>(c)</w:t>
      </w:r>
      <w:r w:rsidRPr="00E706E7">
        <w:tab/>
        <w:t>make a copy of, or take extracts from, such an auditor’s certificate.</w:t>
      </w:r>
    </w:p>
    <w:p w14:paraId="3D67D8ED" w14:textId="77777777" w:rsidR="00AA74F1" w:rsidRPr="00E706E7" w:rsidRDefault="00AA74F1" w:rsidP="00AA74F1">
      <w:pPr>
        <w:pStyle w:val="subsection"/>
      </w:pPr>
      <w:r w:rsidRPr="00E706E7">
        <w:tab/>
        <w:t>(3)</w:t>
      </w:r>
      <w:r w:rsidRPr="00E706E7">
        <w:tab/>
        <w:t>For the purposes of this section, if information contained in a document lodged with APRA has been stored in electronic form by APRA, a person is taken to have made a copy of, or taken an extract from, that document if APRA gives the person a printout of, or of the relevant parts of, the information.</w:t>
      </w:r>
    </w:p>
    <w:p w14:paraId="53F9D663" w14:textId="77777777" w:rsidR="00AA74F1" w:rsidRPr="00E706E7" w:rsidRDefault="00AA74F1" w:rsidP="00AA74F1">
      <w:pPr>
        <w:pStyle w:val="subsection"/>
      </w:pPr>
      <w:r w:rsidRPr="00E706E7">
        <w:tab/>
        <w:t>(4)</w:t>
      </w:r>
      <w:r w:rsidRPr="00E706E7">
        <w:tab/>
        <w:t xml:space="preserve">If an applicant under </w:t>
      </w:r>
      <w:r w:rsidR="003C714C" w:rsidRPr="00E706E7">
        <w:t>subsection (</w:t>
      </w:r>
      <w:r w:rsidRPr="00E706E7">
        <w:t>1) requests that a copy be provided in an electronic form, APRA may provide the relevant information:</w:t>
      </w:r>
    </w:p>
    <w:p w14:paraId="32A26916" w14:textId="77777777" w:rsidR="00AA74F1" w:rsidRPr="00E706E7" w:rsidRDefault="00AA74F1" w:rsidP="00AA74F1">
      <w:pPr>
        <w:pStyle w:val="paragraph"/>
      </w:pPr>
      <w:r w:rsidRPr="00E706E7">
        <w:tab/>
        <w:t>(a)</w:t>
      </w:r>
      <w:r w:rsidRPr="00E706E7">
        <w:tab/>
        <w:t>on a data processing device; or</w:t>
      </w:r>
    </w:p>
    <w:p w14:paraId="1BA631A8" w14:textId="77777777" w:rsidR="00AA74F1" w:rsidRPr="00E706E7" w:rsidRDefault="00AA74F1" w:rsidP="00AA74F1">
      <w:pPr>
        <w:pStyle w:val="paragraph"/>
      </w:pPr>
      <w:r w:rsidRPr="00E706E7">
        <w:tab/>
        <w:t>(b)</w:t>
      </w:r>
      <w:r w:rsidRPr="00E706E7">
        <w:tab/>
        <w:t>by way of electronic transmission.</w:t>
      </w:r>
    </w:p>
    <w:p w14:paraId="51CBCA81" w14:textId="77777777" w:rsidR="00AA74F1" w:rsidRPr="00E706E7" w:rsidRDefault="00AA74F1" w:rsidP="00AA74F1">
      <w:pPr>
        <w:pStyle w:val="ActHead5"/>
      </w:pPr>
      <w:bookmarkStart w:id="356" w:name="_Toc155339755"/>
      <w:r w:rsidRPr="00F42C20">
        <w:rPr>
          <w:rStyle w:val="CharSectno"/>
        </w:rPr>
        <w:t>124</w:t>
      </w:r>
      <w:r w:rsidRPr="00E706E7">
        <w:t xml:space="preserve">  Evidence and judicial notice</w:t>
      </w:r>
      <w:bookmarkEnd w:id="356"/>
    </w:p>
    <w:p w14:paraId="122493DA" w14:textId="77777777" w:rsidR="00AA74F1" w:rsidRPr="00E706E7" w:rsidRDefault="00AA74F1" w:rsidP="00AA74F1">
      <w:pPr>
        <w:pStyle w:val="subsection"/>
      </w:pPr>
      <w:r w:rsidRPr="00E706E7">
        <w:tab/>
        <w:t>(1)</w:t>
      </w:r>
      <w:r w:rsidRPr="00E706E7">
        <w:tab/>
        <w:t xml:space="preserve">A certificate under APRA’s seal certifying as to any matter relating to the contents of the Register of Authorized Insurers shall be received in all courts as </w:t>
      </w:r>
      <w:r w:rsidR="000076E4" w:rsidRPr="00E706E7">
        <w:t>prima facie evidence</w:t>
      </w:r>
      <w:r w:rsidRPr="00E706E7">
        <w:t xml:space="preserve"> of the matter certified.</w:t>
      </w:r>
    </w:p>
    <w:p w14:paraId="2048D5A2" w14:textId="77777777" w:rsidR="00AA74F1" w:rsidRPr="00E706E7" w:rsidRDefault="00AA74F1" w:rsidP="00AA74F1">
      <w:pPr>
        <w:pStyle w:val="subsection"/>
      </w:pPr>
      <w:r w:rsidRPr="00E706E7">
        <w:tab/>
        <w:t>(1A)</w:t>
      </w:r>
      <w:r w:rsidRPr="00E706E7">
        <w:tab/>
        <w:t>In proceedings in any court, a certificate under APRA’s seal that a requirement of this Act specified in the certificate:</w:t>
      </w:r>
    </w:p>
    <w:p w14:paraId="25386D9D" w14:textId="77777777" w:rsidR="00AA74F1" w:rsidRPr="00E706E7" w:rsidRDefault="00AA74F1" w:rsidP="00AA74F1">
      <w:pPr>
        <w:pStyle w:val="paragraph"/>
      </w:pPr>
      <w:r w:rsidRPr="00E706E7">
        <w:tab/>
        <w:t>(a)</w:t>
      </w:r>
      <w:r w:rsidRPr="00E706E7">
        <w:tab/>
        <w:t>had or had not been complied with at a date or within a period specified in the certificate; or</w:t>
      </w:r>
    </w:p>
    <w:p w14:paraId="00D1D7A3" w14:textId="77777777" w:rsidR="00AA74F1" w:rsidRPr="00E706E7" w:rsidRDefault="00AA74F1" w:rsidP="00AA74F1">
      <w:pPr>
        <w:pStyle w:val="paragraph"/>
      </w:pPr>
      <w:r w:rsidRPr="00E706E7">
        <w:tab/>
        <w:t>(b)</w:t>
      </w:r>
      <w:r w:rsidRPr="00E706E7">
        <w:tab/>
        <w:t>has been complied with upon a date specified in the certificate, but not before that date;</w:t>
      </w:r>
    </w:p>
    <w:p w14:paraId="0D4A3327" w14:textId="77777777" w:rsidR="00AA74F1" w:rsidRPr="00E706E7" w:rsidRDefault="00AA74F1" w:rsidP="00AA74F1">
      <w:pPr>
        <w:pStyle w:val="subsection2"/>
      </w:pPr>
      <w:r w:rsidRPr="00E706E7">
        <w:t>is prima facie</w:t>
      </w:r>
      <w:r w:rsidRPr="00E706E7">
        <w:rPr>
          <w:i/>
        </w:rPr>
        <w:t xml:space="preserve"> </w:t>
      </w:r>
      <w:r w:rsidRPr="00E706E7">
        <w:t>evidence of the matters specified in the certificate.</w:t>
      </w:r>
    </w:p>
    <w:p w14:paraId="729915B7" w14:textId="77777777" w:rsidR="00AA74F1" w:rsidRPr="00E706E7" w:rsidRDefault="00AA74F1" w:rsidP="00AA74F1">
      <w:pPr>
        <w:pStyle w:val="subsection"/>
      </w:pPr>
      <w:r w:rsidRPr="00E706E7">
        <w:tab/>
        <w:t>(3)</w:t>
      </w:r>
      <w:r w:rsidRPr="00E706E7">
        <w:tab/>
        <w:t xml:space="preserve">In this section, </w:t>
      </w:r>
      <w:r w:rsidRPr="00E706E7">
        <w:rPr>
          <w:b/>
          <w:i/>
        </w:rPr>
        <w:t>court</w:t>
      </w:r>
      <w:r w:rsidRPr="00E706E7">
        <w:t xml:space="preserve"> includes a Federal court and a court of a State or Territory and all persons authorized by a law of the Commonwealth, of a State or of a Territory or by consent of parties to receive evidence.</w:t>
      </w:r>
    </w:p>
    <w:p w14:paraId="75E2FBCF" w14:textId="77777777" w:rsidR="00AA74F1" w:rsidRPr="00E706E7" w:rsidRDefault="00AA74F1" w:rsidP="00AA74F1">
      <w:pPr>
        <w:pStyle w:val="ActHead5"/>
      </w:pPr>
      <w:bookmarkStart w:id="357" w:name="_Toc155339756"/>
      <w:r w:rsidRPr="00F42C20">
        <w:rPr>
          <w:rStyle w:val="CharSectno"/>
        </w:rPr>
        <w:t>125</w:t>
      </w:r>
      <w:r w:rsidRPr="00E706E7">
        <w:t xml:space="preserve">  APRA Act secrecy provisions apply</w:t>
      </w:r>
      <w:bookmarkEnd w:id="357"/>
    </w:p>
    <w:p w14:paraId="1FE33334" w14:textId="77777777" w:rsidR="00AA74F1" w:rsidRPr="00E706E7" w:rsidRDefault="00AA74F1" w:rsidP="00AA74F1">
      <w:pPr>
        <w:pStyle w:val="subsection"/>
      </w:pPr>
      <w:r w:rsidRPr="00E706E7">
        <w:tab/>
      </w:r>
      <w:r w:rsidRPr="00E706E7">
        <w:tab/>
        <w:t>Section</w:t>
      </w:r>
      <w:r w:rsidR="003C714C" w:rsidRPr="00E706E7">
        <w:t> </w:t>
      </w:r>
      <w:r w:rsidRPr="00E706E7">
        <w:t xml:space="preserve">56 of the </w:t>
      </w:r>
      <w:r w:rsidRPr="00E706E7">
        <w:rPr>
          <w:i/>
        </w:rPr>
        <w:t xml:space="preserve">Australian Prudential Regulation Authority Act 1998 </w:t>
      </w:r>
      <w:r w:rsidRPr="00E706E7">
        <w:t>prohibits certain disclosures of information received under this Act.</w:t>
      </w:r>
    </w:p>
    <w:p w14:paraId="6A30273B" w14:textId="77777777" w:rsidR="00AA74F1" w:rsidRPr="00E706E7" w:rsidRDefault="00AA74F1" w:rsidP="00AA74F1">
      <w:pPr>
        <w:pStyle w:val="ActHead5"/>
      </w:pPr>
      <w:bookmarkStart w:id="358" w:name="_Toc155339757"/>
      <w:r w:rsidRPr="00F42C20">
        <w:rPr>
          <w:rStyle w:val="CharSectno"/>
        </w:rPr>
        <w:t>126</w:t>
      </w:r>
      <w:r w:rsidRPr="00E706E7">
        <w:t xml:space="preserve">  Acceptance and enforcement of undertakings</w:t>
      </w:r>
      <w:bookmarkEnd w:id="358"/>
    </w:p>
    <w:p w14:paraId="545DFE5D" w14:textId="77777777" w:rsidR="00AA74F1" w:rsidRPr="00E706E7" w:rsidRDefault="00AA74F1" w:rsidP="00AA74F1">
      <w:pPr>
        <w:pStyle w:val="subsection"/>
      </w:pPr>
      <w:r w:rsidRPr="00E706E7">
        <w:tab/>
        <w:t>(1)</w:t>
      </w:r>
      <w:r w:rsidRPr="00E706E7">
        <w:tab/>
        <w:t>APRA may accept a written undertaking given by a person in connection with a matter in relation to which APRA has a function or power under this Act.</w:t>
      </w:r>
    </w:p>
    <w:p w14:paraId="34F42042" w14:textId="77777777" w:rsidR="00AA74F1" w:rsidRPr="00E706E7" w:rsidRDefault="00AA74F1" w:rsidP="00AA74F1">
      <w:pPr>
        <w:pStyle w:val="subsection"/>
      </w:pPr>
      <w:r w:rsidRPr="00E706E7">
        <w:tab/>
        <w:t>(2)</w:t>
      </w:r>
      <w:r w:rsidRPr="00E706E7">
        <w:tab/>
        <w:t>The person may withdraw or vary the undertaking at any time, but only with APRA’s consent.</w:t>
      </w:r>
    </w:p>
    <w:p w14:paraId="14866217" w14:textId="77777777" w:rsidR="00AA74F1" w:rsidRPr="00E706E7" w:rsidRDefault="00AA74F1" w:rsidP="00AA74F1">
      <w:pPr>
        <w:pStyle w:val="subsection"/>
      </w:pPr>
      <w:r w:rsidRPr="00E706E7">
        <w:tab/>
        <w:t>(3)</w:t>
      </w:r>
      <w:r w:rsidRPr="00E706E7">
        <w:tab/>
        <w:t xml:space="preserve">If APRA considers that the person who gave the undertaking has breached any of its terms, APRA may apply to the Federal Court for an order under </w:t>
      </w:r>
      <w:r w:rsidR="003C714C" w:rsidRPr="00E706E7">
        <w:t>subsection (</w:t>
      </w:r>
      <w:r w:rsidRPr="00E706E7">
        <w:t>4).</w:t>
      </w:r>
    </w:p>
    <w:p w14:paraId="026DC53B" w14:textId="77777777" w:rsidR="00AA74F1" w:rsidRPr="00E706E7" w:rsidRDefault="00AA74F1" w:rsidP="00AA74F1">
      <w:pPr>
        <w:pStyle w:val="subsection"/>
      </w:pPr>
      <w:r w:rsidRPr="00E706E7">
        <w:tab/>
        <w:t>(4)</w:t>
      </w:r>
      <w:r w:rsidRPr="00E706E7">
        <w:tab/>
        <w:t>If the Federal Court is satisfied that the person has breached a term of the undertaking, the Federal Court may make all or any of the following orders:</w:t>
      </w:r>
    </w:p>
    <w:p w14:paraId="483416BD" w14:textId="77777777" w:rsidR="00AA74F1" w:rsidRPr="00E706E7" w:rsidRDefault="00AA74F1" w:rsidP="00AA74F1">
      <w:pPr>
        <w:pStyle w:val="paragraph"/>
      </w:pPr>
      <w:r w:rsidRPr="00E706E7">
        <w:tab/>
        <w:t>(a)</w:t>
      </w:r>
      <w:r w:rsidRPr="00E706E7">
        <w:tab/>
        <w:t>an order directing the person to comply with that term of the undertaking;</w:t>
      </w:r>
    </w:p>
    <w:p w14:paraId="1159343F" w14:textId="77777777" w:rsidR="00AA74F1" w:rsidRPr="00E706E7" w:rsidRDefault="00AA74F1" w:rsidP="00AA74F1">
      <w:pPr>
        <w:pStyle w:val="paragraph"/>
      </w:pPr>
      <w:r w:rsidRPr="00E706E7">
        <w:tab/>
        <w:t>(b)</w:t>
      </w:r>
      <w:r w:rsidRPr="00E706E7">
        <w:tab/>
        <w:t>an order directing the person to pay to the Commonwealth an amount up to the amount of any financial benefit that the person has obtained directly or indirectly and that is reasonably attributable to the breach;</w:t>
      </w:r>
    </w:p>
    <w:p w14:paraId="2636085D" w14:textId="77777777" w:rsidR="00AA74F1" w:rsidRPr="00E706E7" w:rsidRDefault="00AA74F1" w:rsidP="00AA74F1">
      <w:pPr>
        <w:pStyle w:val="paragraph"/>
      </w:pPr>
      <w:r w:rsidRPr="00E706E7">
        <w:tab/>
        <w:t>(c)</w:t>
      </w:r>
      <w:r w:rsidRPr="00E706E7">
        <w:tab/>
        <w:t>any order that the Federal Court considers appropriate directing the person to compensate any other person who has suffered loss or damage as a result of the breach;</w:t>
      </w:r>
    </w:p>
    <w:p w14:paraId="01EBA976" w14:textId="77777777" w:rsidR="00AA74F1" w:rsidRPr="00E706E7" w:rsidRDefault="00AA74F1" w:rsidP="00AA74F1">
      <w:pPr>
        <w:pStyle w:val="paragraph"/>
      </w:pPr>
      <w:r w:rsidRPr="00E706E7">
        <w:tab/>
        <w:t>(d)</w:t>
      </w:r>
      <w:r w:rsidRPr="00E706E7">
        <w:tab/>
        <w:t>any other order that the Federal Court considers appropriate.</w:t>
      </w:r>
    </w:p>
    <w:p w14:paraId="48D0C6E5" w14:textId="77777777" w:rsidR="00AA74F1" w:rsidRPr="00E706E7" w:rsidRDefault="00AA74F1" w:rsidP="00AA74F1">
      <w:pPr>
        <w:pStyle w:val="ActHead5"/>
      </w:pPr>
      <w:bookmarkStart w:id="359" w:name="_Toc155339758"/>
      <w:r w:rsidRPr="00F42C20">
        <w:rPr>
          <w:rStyle w:val="CharSectno"/>
        </w:rPr>
        <w:t>127</w:t>
      </w:r>
      <w:r w:rsidRPr="00E706E7">
        <w:t xml:space="preserve">  Severability</w:t>
      </w:r>
      <w:bookmarkEnd w:id="359"/>
    </w:p>
    <w:p w14:paraId="0C6B0D6C" w14:textId="77777777" w:rsidR="00AA74F1" w:rsidRPr="00E706E7" w:rsidRDefault="00AA74F1" w:rsidP="00AA74F1">
      <w:pPr>
        <w:pStyle w:val="subsection"/>
      </w:pPr>
      <w:r w:rsidRPr="00E706E7">
        <w:tab/>
        <w:t>(1)</w:t>
      </w:r>
      <w:r w:rsidRPr="00E706E7">
        <w:tab/>
        <w:t>Without prejudice to its effect apart from this section, this Act also has effect as provided by this section.</w:t>
      </w:r>
    </w:p>
    <w:p w14:paraId="01EEA4A1" w14:textId="77777777" w:rsidR="00AA74F1" w:rsidRPr="00E706E7" w:rsidRDefault="00AA74F1" w:rsidP="00AA74F1">
      <w:pPr>
        <w:pStyle w:val="subsection"/>
      </w:pPr>
      <w:r w:rsidRPr="00E706E7">
        <w:tab/>
        <w:t>(2)</w:t>
      </w:r>
      <w:r w:rsidRPr="00E706E7">
        <w:tab/>
        <w:t>This Act has, by force of this subsection, the effect it would have if reference to a NOHC in relation to a body corporate were expressly limited to a reference to a NOHC of a general insurer.</w:t>
      </w:r>
    </w:p>
    <w:p w14:paraId="3B2E7766" w14:textId="77777777" w:rsidR="00AA74F1" w:rsidRPr="00E706E7" w:rsidRDefault="00AA74F1" w:rsidP="00AA74F1">
      <w:pPr>
        <w:pStyle w:val="subsection"/>
      </w:pPr>
      <w:r w:rsidRPr="00E706E7">
        <w:tab/>
        <w:t>(3)</w:t>
      </w:r>
      <w:r w:rsidRPr="00E706E7">
        <w:tab/>
        <w:t>This Act has, by force of this subsection, the effect it would have if the Act separately provided as mentioned in the following paragraphs:</w:t>
      </w:r>
    </w:p>
    <w:p w14:paraId="00A765C5" w14:textId="77777777" w:rsidR="00AA74F1" w:rsidRPr="00E706E7" w:rsidRDefault="00AA74F1" w:rsidP="00AA74F1">
      <w:pPr>
        <w:pStyle w:val="paragraph"/>
      </w:pPr>
      <w:r w:rsidRPr="00E706E7">
        <w:tab/>
        <w:t>(a)</w:t>
      </w:r>
      <w:r w:rsidRPr="00E706E7">
        <w:tab/>
        <w:t>the Act has effect as if a reference to a subsidiary of a general insurer were expressly limited to a reference to such a subsidiary that is a corporation to which paragraph</w:t>
      </w:r>
      <w:r w:rsidR="003C714C" w:rsidRPr="00E706E7">
        <w:t> </w:t>
      </w:r>
      <w:r w:rsidRPr="00E706E7">
        <w:t>51(xx) of the Constitution applies;</w:t>
      </w:r>
    </w:p>
    <w:p w14:paraId="30F7D54A" w14:textId="77777777" w:rsidR="00AA74F1" w:rsidRPr="00E706E7" w:rsidRDefault="00AA74F1" w:rsidP="00AA74F1">
      <w:pPr>
        <w:pStyle w:val="paragraph"/>
      </w:pPr>
      <w:r w:rsidRPr="00E706E7">
        <w:tab/>
        <w:t>(b)</w:t>
      </w:r>
      <w:r w:rsidRPr="00E706E7">
        <w:tab/>
        <w:t>this Act has effect as if a reference to a subsidiary of a general insurer were expressly limited to a reference to such a subsidiary that carries on banking with respect to which the Parliament has the power to make laws under paragraph</w:t>
      </w:r>
      <w:r w:rsidR="003C714C" w:rsidRPr="00E706E7">
        <w:t> </w:t>
      </w:r>
      <w:r w:rsidRPr="00E706E7">
        <w:t>51(xiii) of the Constitution.</w:t>
      </w:r>
    </w:p>
    <w:p w14:paraId="2EBE3D7E" w14:textId="77777777" w:rsidR="00AA74F1" w:rsidRPr="00E706E7" w:rsidRDefault="00AA74F1" w:rsidP="00AA74F1">
      <w:pPr>
        <w:pStyle w:val="subsection"/>
      </w:pPr>
      <w:r w:rsidRPr="00E706E7">
        <w:tab/>
        <w:t>(4)</w:t>
      </w:r>
      <w:r w:rsidRPr="00E706E7">
        <w:tab/>
        <w:t>This Act has, by force of this subsection, the effect it would have if the Act separately provided as mentioned in the following paragraphs:</w:t>
      </w:r>
    </w:p>
    <w:p w14:paraId="5349E64C" w14:textId="77777777" w:rsidR="00AA74F1" w:rsidRPr="00E706E7" w:rsidRDefault="00AA74F1" w:rsidP="00AA74F1">
      <w:pPr>
        <w:pStyle w:val="paragraph"/>
      </w:pPr>
      <w:r w:rsidRPr="00E706E7">
        <w:tab/>
        <w:t>(a)</w:t>
      </w:r>
      <w:r w:rsidRPr="00E706E7">
        <w:tab/>
        <w:t>the Act has effect as if a reference to a subsidiary of an authorised NOHC were expressly limited to a reference to such a subsidiary that is a corporation to which paragraph</w:t>
      </w:r>
      <w:r w:rsidR="003C714C" w:rsidRPr="00E706E7">
        <w:t> </w:t>
      </w:r>
      <w:r w:rsidRPr="00E706E7">
        <w:t>51(xx) of the Constitution applies;</w:t>
      </w:r>
    </w:p>
    <w:p w14:paraId="5514D9CC" w14:textId="77777777" w:rsidR="00AA74F1" w:rsidRPr="00E706E7" w:rsidRDefault="00AA74F1" w:rsidP="00AA74F1">
      <w:pPr>
        <w:pStyle w:val="paragraph"/>
      </w:pPr>
      <w:r w:rsidRPr="00E706E7">
        <w:tab/>
        <w:t>(b)</w:t>
      </w:r>
      <w:r w:rsidRPr="00E706E7">
        <w:tab/>
        <w:t>this Act has effect as if a reference to a subsidiary of an authorised NOHC were expressly limited to a reference to such a subsidiary of an authorised NOHC, being a NOHC</w:t>
      </w:r>
      <w:r w:rsidRPr="00E706E7">
        <w:rPr>
          <w:i/>
        </w:rPr>
        <w:t xml:space="preserve"> </w:t>
      </w:r>
      <w:r w:rsidRPr="00E706E7">
        <w:t>that carries on banking with respect to which the Parliament has the power to make laws under paragraph</w:t>
      </w:r>
      <w:r w:rsidR="003C714C" w:rsidRPr="00E706E7">
        <w:t> </w:t>
      </w:r>
      <w:r w:rsidRPr="00E706E7">
        <w:t>51(xiii) of the Constitution.</w:t>
      </w:r>
    </w:p>
    <w:p w14:paraId="1BF443B9" w14:textId="77777777" w:rsidR="0055181C" w:rsidRPr="00E706E7" w:rsidRDefault="0055181C" w:rsidP="0055181C">
      <w:pPr>
        <w:pStyle w:val="subsection"/>
      </w:pPr>
      <w:r w:rsidRPr="00E706E7">
        <w:tab/>
        <w:t>(5)</w:t>
      </w:r>
      <w:r w:rsidRPr="00E706E7">
        <w:tab/>
        <w:t>This Act has, by force of this subsection, the effect it would have if the Act separately provided as mentioned in the following paragraphs:</w:t>
      </w:r>
    </w:p>
    <w:p w14:paraId="04D6D72B" w14:textId="77777777" w:rsidR="0055181C" w:rsidRPr="00E706E7" w:rsidRDefault="0055181C" w:rsidP="0055181C">
      <w:pPr>
        <w:pStyle w:val="paragraph"/>
      </w:pPr>
      <w:r w:rsidRPr="00E706E7">
        <w:tab/>
        <w:t>(a)</w:t>
      </w:r>
      <w:r w:rsidRPr="00E706E7">
        <w:tab/>
        <w:t>the Act has effect as if a reference to a holding company of a general insurer were expressly limited to a reference to such a holding company that is a corporation to which paragraph</w:t>
      </w:r>
      <w:r w:rsidR="003C714C" w:rsidRPr="00E706E7">
        <w:t> </w:t>
      </w:r>
      <w:r w:rsidRPr="00E706E7">
        <w:t>51(xx) of the Constitution applies;</w:t>
      </w:r>
    </w:p>
    <w:p w14:paraId="4109409F" w14:textId="77777777" w:rsidR="0055181C" w:rsidRPr="00E706E7" w:rsidRDefault="0055181C" w:rsidP="00AA74F1">
      <w:pPr>
        <w:pStyle w:val="paragraph"/>
      </w:pPr>
      <w:r w:rsidRPr="00E706E7">
        <w:tab/>
        <w:t>(b)</w:t>
      </w:r>
      <w:r w:rsidRPr="00E706E7">
        <w:tab/>
        <w:t>this Act has effect as if a reference to a holding company of a general insurer were expressly limited to a reference to such a holding company that carries on banking with respect to which the Parliament has the power to make laws under paragraph</w:t>
      </w:r>
      <w:r w:rsidR="003C714C" w:rsidRPr="00E706E7">
        <w:t> </w:t>
      </w:r>
      <w:r w:rsidRPr="00E706E7">
        <w:t>51(xiii) of the Constitution.</w:t>
      </w:r>
    </w:p>
    <w:p w14:paraId="1B00EFDA" w14:textId="77777777" w:rsidR="00BC624C" w:rsidRPr="00E706E7" w:rsidRDefault="00BC624C" w:rsidP="00BC624C">
      <w:pPr>
        <w:pStyle w:val="ActHead5"/>
      </w:pPr>
      <w:bookmarkStart w:id="360" w:name="_Toc155339759"/>
      <w:r w:rsidRPr="00F42C20">
        <w:rPr>
          <w:rStyle w:val="CharSectno"/>
        </w:rPr>
        <w:t>127A</w:t>
      </w:r>
      <w:r w:rsidRPr="00E706E7">
        <w:t xml:space="preserve">  Compensation for acquisition of property</w:t>
      </w:r>
      <w:bookmarkEnd w:id="360"/>
    </w:p>
    <w:p w14:paraId="0DFE3ABE" w14:textId="77777777" w:rsidR="00BC624C" w:rsidRPr="00E706E7" w:rsidRDefault="00BC624C" w:rsidP="00BC624C">
      <w:pPr>
        <w:pStyle w:val="subsection"/>
      </w:pPr>
      <w:r w:rsidRPr="00E706E7">
        <w:tab/>
        <w:t>(1)</w:t>
      </w:r>
      <w:r w:rsidRPr="00E706E7">
        <w:tab/>
        <w:t>If the operation of this Act would result in an acquisition of property from a person otherwise than on just terms, the Commonwealth is liable to pay a reasonable amount of compensation to the person.</w:t>
      </w:r>
    </w:p>
    <w:p w14:paraId="6D203581" w14:textId="77777777" w:rsidR="00BC624C" w:rsidRPr="00E706E7" w:rsidRDefault="00BC624C" w:rsidP="00BC624C">
      <w:pPr>
        <w:pStyle w:val="subsection"/>
      </w:pPr>
      <w:r w:rsidRPr="00E706E7">
        <w:tab/>
        <w:t>(2)</w:t>
      </w:r>
      <w:r w:rsidRPr="00E706E7">
        <w:tab/>
        <w:t>If the Commonwealth and the person do not agree on the amount of the compensation, the person may institute proceedings in the Federal Court for the recovery from the Commonwealth of such reasonable amount of compensation as the court determines.</w:t>
      </w:r>
    </w:p>
    <w:p w14:paraId="07B195B2" w14:textId="77777777" w:rsidR="00BC624C" w:rsidRPr="00E706E7" w:rsidRDefault="00BC624C" w:rsidP="00BC624C">
      <w:pPr>
        <w:pStyle w:val="subsection"/>
      </w:pPr>
      <w:r w:rsidRPr="00E706E7">
        <w:tab/>
        <w:t>(3)</w:t>
      </w:r>
      <w:r w:rsidRPr="00E706E7">
        <w:tab/>
        <w:t>In this section:</w:t>
      </w:r>
    </w:p>
    <w:p w14:paraId="42C87CA5" w14:textId="77777777" w:rsidR="00BC624C" w:rsidRPr="00E706E7" w:rsidRDefault="00BC624C" w:rsidP="00BC624C">
      <w:pPr>
        <w:pStyle w:val="Definition"/>
      </w:pPr>
      <w:r w:rsidRPr="00E706E7">
        <w:rPr>
          <w:b/>
          <w:i/>
        </w:rPr>
        <w:t>acquisition of property</w:t>
      </w:r>
      <w:r w:rsidRPr="00E706E7">
        <w:t xml:space="preserve"> has the same meaning as in paragraph</w:t>
      </w:r>
      <w:r w:rsidR="003C714C" w:rsidRPr="00E706E7">
        <w:t> </w:t>
      </w:r>
      <w:r w:rsidRPr="00E706E7">
        <w:t>51(xxxi) of the Constitution.</w:t>
      </w:r>
    </w:p>
    <w:p w14:paraId="20629B83" w14:textId="77777777" w:rsidR="00BC624C" w:rsidRPr="00E706E7" w:rsidRDefault="00BC624C" w:rsidP="00BC624C">
      <w:pPr>
        <w:pStyle w:val="Definition"/>
      </w:pPr>
      <w:r w:rsidRPr="00E706E7">
        <w:rPr>
          <w:b/>
          <w:i/>
        </w:rPr>
        <w:t>just terms</w:t>
      </w:r>
      <w:r w:rsidRPr="00E706E7">
        <w:t xml:space="preserve"> has the same meaning as in paragraph</w:t>
      </w:r>
      <w:r w:rsidR="003C714C" w:rsidRPr="00E706E7">
        <w:t> </w:t>
      </w:r>
      <w:r w:rsidRPr="00E706E7">
        <w:t>51(xxxi) of the Constitution.</w:t>
      </w:r>
    </w:p>
    <w:p w14:paraId="01F4B4B4" w14:textId="77777777" w:rsidR="0055181C" w:rsidRPr="00E706E7" w:rsidRDefault="0055181C" w:rsidP="0055181C">
      <w:pPr>
        <w:pStyle w:val="ActHead5"/>
      </w:pPr>
      <w:bookmarkStart w:id="361" w:name="_Toc155339760"/>
      <w:r w:rsidRPr="008E78C3">
        <w:rPr>
          <w:rStyle w:val="CharSectno"/>
          <w:rFonts w:eastAsia="Calibri"/>
        </w:rPr>
        <w:t>127B</w:t>
      </w:r>
      <w:r w:rsidRPr="00E706E7">
        <w:t xml:space="preserve">  Protection from liability—general</w:t>
      </w:r>
      <w:bookmarkEnd w:id="361"/>
    </w:p>
    <w:p w14:paraId="23C51524" w14:textId="77777777" w:rsidR="0055181C" w:rsidRPr="00E706E7" w:rsidRDefault="0055181C" w:rsidP="0055181C">
      <w:pPr>
        <w:pStyle w:val="subsection"/>
      </w:pPr>
      <w:r w:rsidRPr="00E706E7">
        <w:tab/>
        <w:t>(1)</w:t>
      </w:r>
      <w:r w:rsidRPr="00E706E7">
        <w:tab/>
        <w:t>A person is not subject to any liability to any person in respect of anything done, or omitted to be done, in good faith and without negligence in the exercise or performance, or the purported exercise or performance, of powers, functions or duties under this Act.</w:t>
      </w:r>
    </w:p>
    <w:p w14:paraId="5AC8BEF3" w14:textId="77777777" w:rsidR="0055181C" w:rsidRPr="00E706E7" w:rsidRDefault="0055181C" w:rsidP="0055181C">
      <w:pPr>
        <w:pStyle w:val="subsection"/>
      </w:pPr>
      <w:r w:rsidRPr="00E706E7">
        <w:tab/>
        <w:t>(2)</w:t>
      </w:r>
      <w:r w:rsidRPr="00E706E7">
        <w:tab/>
        <w:t>To avoid doubt, any information provided by a person to APRA under section</w:t>
      </w:r>
      <w:r w:rsidR="003C714C" w:rsidRPr="00E706E7">
        <w:t> </w:t>
      </w:r>
      <w:r w:rsidRPr="00E706E7">
        <w:t xml:space="preserve">49B is taken, for the purposes of </w:t>
      </w:r>
      <w:r w:rsidR="003C714C" w:rsidRPr="00E706E7">
        <w:t>subsection (</w:t>
      </w:r>
      <w:r w:rsidRPr="00E706E7">
        <w:t>1), to be provided in the exercise of a power or the performance of a function under this Act.</w:t>
      </w:r>
    </w:p>
    <w:p w14:paraId="62525BF3" w14:textId="77777777" w:rsidR="0055181C" w:rsidRPr="00E706E7" w:rsidRDefault="0055181C" w:rsidP="0055181C">
      <w:pPr>
        <w:pStyle w:val="subsection"/>
      </w:pPr>
      <w:r w:rsidRPr="00E706E7">
        <w:tab/>
        <w:t>(3)</w:t>
      </w:r>
      <w:r w:rsidRPr="00E706E7">
        <w:tab/>
      </w:r>
      <w:r w:rsidR="003C714C" w:rsidRPr="00E706E7">
        <w:t>Subsection (</w:t>
      </w:r>
      <w:r w:rsidRPr="00E706E7">
        <w:t>1) does not apply to a person referred to in section</w:t>
      </w:r>
      <w:r w:rsidR="003C714C" w:rsidRPr="00E706E7">
        <w:t> </w:t>
      </w:r>
      <w:r w:rsidRPr="00E706E7">
        <w:t xml:space="preserve">58 of the </w:t>
      </w:r>
      <w:r w:rsidRPr="00E706E7">
        <w:rPr>
          <w:i/>
        </w:rPr>
        <w:t>Australian Prudential Regulation Authority Act 1998</w:t>
      </w:r>
      <w:r w:rsidRPr="00E706E7">
        <w:t xml:space="preserve"> and, to avoid doubt, does not affect the operation of that section.</w:t>
      </w:r>
    </w:p>
    <w:p w14:paraId="0C9E53CB" w14:textId="77777777" w:rsidR="0055181C" w:rsidRPr="00E706E7" w:rsidRDefault="0055181C" w:rsidP="0055181C">
      <w:pPr>
        <w:pStyle w:val="ActHead5"/>
      </w:pPr>
      <w:bookmarkStart w:id="362" w:name="_Toc155339761"/>
      <w:r w:rsidRPr="008E78C3">
        <w:rPr>
          <w:rStyle w:val="CharSectno"/>
          <w:rFonts w:eastAsia="Calibri"/>
        </w:rPr>
        <w:t>127C</w:t>
      </w:r>
      <w:r w:rsidRPr="00E706E7">
        <w:t xml:space="preserve">  Protection from liability—directions and secrecy</w:t>
      </w:r>
      <w:bookmarkEnd w:id="362"/>
    </w:p>
    <w:p w14:paraId="31015668" w14:textId="77777777" w:rsidR="0055181C" w:rsidRPr="00E706E7" w:rsidRDefault="0055181C" w:rsidP="0055181C">
      <w:pPr>
        <w:pStyle w:val="subsection"/>
      </w:pPr>
      <w:r w:rsidRPr="00E706E7">
        <w:tab/>
        <w:t>(1)</w:t>
      </w:r>
      <w:r w:rsidRPr="00E706E7">
        <w:tab/>
        <w:t>An action, suit or proceeding (whether criminal or civil) does not lie against a person in relation to anything done, or omitted to be done, in good faith by the person if:</w:t>
      </w:r>
    </w:p>
    <w:p w14:paraId="1B5CAE72" w14:textId="77777777" w:rsidR="0055181C" w:rsidRPr="00E706E7" w:rsidRDefault="0055181C" w:rsidP="0055181C">
      <w:pPr>
        <w:pStyle w:val="paragraph"/>
      </w:pPr>
      <w:r w:rsidRPr="00E706E7">
        <w:tab/>
        <w:t>(a)</w:t>
      </w:r>
      <w:r w:rsidRPr="00E706E7">
        <w:tab/>
        <w:t>the person does the thing, or omits to do the thing, for the purpose of any of the following:</w:t>
      </w:r>
    </w:p>
    <w:p w14:paraId="4D9D1D03" w14:textId="77777777" w:rsidR="0055181C" w:rsidRPr="00E706E7" w:rsidRDefault="0055181C" w:rsidP="0055181C">
      <w:pPr>
        <w:pStyle w:val="paragraphsub"/>
      </w:pPr>
      <w:r w:rsidRPr="00E706E7">
        <w:tab/>
        <w:t>(i)</w:t>
      </w:r>
      <w:r w:rsidRPr="00E706E7">
        <w:tab/>
        <w:t>complying with a direction under this Act given by APRA to a body corporate;</w:t>
      </w:r>
    </w:p>
    <w:p w14:paraId="1F6ECE83" w14:textId="77777777" w:rsidR="0055181C" w:rsidRPr="00E706E7" w:rsidRDefault="0055181C" w:rsidP="0055181C">
      <w:pPr>
        <w:pStyle w:val="paragraphsub"/>
      </w:pPr>
      <w:r w:rsidRPr="00E706E7">
        <w:tab/>
        <w:t>(ii)</w:t>
      </w:r>
      <w:r w:rsidRPr="00E706E7">
        <w:tab/>
        <w:t xml:space="preserve">complying with </w:t>
      </w:r>
      <w:r w:rsidR="00F42C20">
        <w:t>section 1</w:t>
      </w:r>
      <w:r w:rsidRPr="00E706E7">
        <w:t xml:space="preserve">09A (secrecy) </w:t>
      </w:r>
      <w:r w:rsidRPr="008E78C3">
        <w:rPr>
          <w:rFonts w:eastAsia="Calibri"/>
          <w:szCs w:val="22"/>
          <w:lang w:eastAsia="en-US"/>
        </w:rPr>
        <w:t xml:space="preserve">in relation to a direction under this Act given </w:t>
      </w:r>
      <w:r w:rsidRPr="00E706E7">
        <w:t xml:space="preserve">by APRA </w:t>
      </w:r>
      <w:r w:rsidRPr="008E78C3">
        <w:rPr>
          <w:rFonts w:eastAsia="Calibri"/>
          <w:szCs w:val="22"/>
          <w:lang w:eastAsia="en-US"/>
        </w:rPr>
        <w:t>to a body corporate</w:t>
      </w:r>
      <w:r w:rsidRPr="00E706E7">
        <w:t>; and</w:t>
      </w:r>
    </w:p>
    <w:p w14:paraId="78F549EF" w14:textId="77777777" w:rsidR="0055181C" w:rsidRPr="00E706E7" w:rsidRDefault="0055181C" w:rsidP="0055181C">
      <w:pPr>
        <w:pStyle w:val="paragraph"/>
      </w:pPr>
      <w:r w:rsidRPr="00E706E7">
        <w:tab/>
        <w:t>(b)</w:t>
      </w:r>
      <w:r w:rsidRPr="00E706E7">
        <w:tab/>
        <w:t>it is reasonable for the person to do the thing, or to omit to do the thing, in order to achieve that purpose; and</w:t>
      </w:r>
    </w:p>
    <w:p w14:paraId="75224790" w14:textId="77777777" w:rsidR="0055181C" w:rsidRPr="00E706E7" w:rsidRDefault="0055181C" w:rsidP="0055181C">
      <w:pPr>
        <w:pStyle w:val="paragraph"/>
      </w:pPr>
      <w:r w:rsidRPr="00E706E7">
        <w:tab/>
        <w:t>(c)</w:t>
      </w:r>
      <w:r w:rsidRPr="00E706E7">
        <w:tab/>
        <w:t>the person is any of the following:</w:t>
      </w:r>
    </w:p>
    <w:p w14:paraId="3F205553" w14:textId="77777777" w:rsidR="0055181C" w:rsidRPr="00E706E7" w:rsidRDefault="0055181C" w:rsidP="0055181C">
      <w:pPr>
        <w:pStyle w:val="paragraphsub"/>
      </w:pPr>
      <w:r w:rsidRPr="00E706E7">
        <w:tab/>
        <w:t>(i)</w:t>
      </w:r>
      <w:r w:rsidRPr="00E706E7">
        <w:tab/>
        <w:t>an officer or senior manager of the body corporate, or of a member of a relevant group of bodies corporate of which the body corporate is also a member;</w:t>
      </w:r>
    </w:p>
    <w:p w14:paraId="56762E4A" w14:textId="77777777" w:rsidR="0055181C" w:rsidRPr="00E706E7" w:rsidRDefault="0055181C" w:rsidP="0055181C">
      <w:pPr>
        <w:pStyle w:val="paragraphsub"/>
      </w:pPr>
      <w:r w:rsidRPr="00E706E7">
        <w:tab/>
        <w:t>(ii)</w:t>
      </w:r>
      <w:r w:rsidRPr="00E706E7">
        <w:tab/>
        <w:t>an employee or agent of the body corporate, or of a member of a relevant group of bodies corporate of which the body corporate is also a member;</w:t>
      </w:r>
    </w:p>
    <w:p w14:paraId="0EDA9E42" w14:textId="77777777" w:rsidR="0055181C" w:rsidRPr="00E706E7" w:rsidRDefault="0055181C" w:rsidP="0055181C">
      <w:pPr>
        <w:pStyle w:val="paragraphsub"/>
      </w:pPr>
      <w:r w:rsidRPr="00E706E7">
        <w:tab/>
        <w:t>(iii)</w:t>
      </w:r>
      <w:r w:rsidRPr="00E706E7">
        <w:tab/>
        <w:t>the body corporate or a member of a relevant group of bodies corporate of which the body corporate is also a member.</w:t>
      </w:r>
    </w:p>
    <w:p w14:paraId="73F6077D" w14:textId="77777777" w:rsidR="0055181C" w:rsidRPr="00E706E7" w:rsidRDefault="0055181C" w:rsidP="0055181C">
      <w:pPr>
        <w:pStyle w:val="subsection"/>
      </w:pPr>
      <w:r w:rsidRPr="00E706E7">
        <w:tab/>
        <w:t>(2)</w:t>
      </w:r>
      <w:r w:rsidRPr="00E706E7">
        <w:tab/>
        <w:t xml:space="preserve">For the purposes of </w:t>
      </w:r>
      <w:r w:rsidR="003C714C" w:rsidRPr="00E706E7">
        <w:t>paragraph (</w:t>
      </w:r>
      <w:r w:rsidRPr="00E706E7">
        <w:t>1)(b), treat it as reasonable for a person to do a thing, or to omit to do a thing, in order to achieve a purpose unless no reasonable person in that person’s position would do the thing, or omit to do the thing, in order to achieve that purpose.</w:t>
      </w:r>
    </w:p>
    <w:p w14:paraId="408A4B7C" w14:textId="77777777" w:rsidR="0055181C" w:rsidRPr="00E706E7" w:rsidRDefault="0055181C" w:rsidP="0055181C">
      <w:pPr>
        <w:pStyle w:val="subsection"/>
      </w:pPr>
      <w:r w:rsidRPr="00E706E7">
        <w:tab/>
        <w:t>(3)</w:t>
      </w:r>
      <w:r w:rsidRPr="00E706E7">
        <w:tab/>
        <w:t>In this section:</w:t>
      </w:r>
    </w:p>
    <w:p w14:paraId="147E9E4E" w14:textId="77777777" w:rsidR="0055181C" w:rsidRPr="00E706E7" w:rsidRDefault="0055181C" w:rsidP="0055181C">
      <w:pPr>
        <w:pStyle w:val="Definition"/>
      </w:pPr>
      <w:r w:rsidRPr="00E706E7">
        <w:rPr>
          <w:b/>
          <w:i/>
        </w:rPr>
        <w:t xml:space="preserve">employee </w:t>
      </w:r>
      <w:r w:rsidRPr="00E706E7">
        <w:t>of a body corporate includes a person engaged to provide advice or services to the body corporate.</w:t>
      </w:r>
    </w:p>
    <w:p w14:paraId="588BCA09" w14:textId="77777777" w:rsidR="0055181C" w:rsidRPr="00E706E7" w:rsidRDefault="0055181C" w:rsidP="0055181C">
      <w:pPr>
        <w:pStyle w:val="Definition"/>
      </w:pPr>
      <w:r w:rsidRPr="00E706E7">
        <w:rPr>
          <w:b/>
          <w:i/>
        </w:rPr>
        <w:t>officer</w:t>
      </w:r>
      <w:r w:rsidRPr="00E706E7">
        <w:t xml:space="preserve"> has the meaning given by section</w:t>
      </w:r>
      <w:r w:rsidR="003C714C" w:rsidRPr="00E706E7">
        <w:t> </w:t>
      </w:r>
      <w:r w:rsidRPr="00E706E7">
        <w:t xml:space="preserve">9 of the </w:t>
      </w:r>
      <w:r w:rsidRPr="00E706E7">
        <w:rPr>
          <w:i/>
        </w:rPr>
        <w:t>Corporations Act 2001</w:t>
      </w:r>
      <w:r w:rsidRPr="00E706E7">
        <w:t>.</w:t>
      </w:r>
    </w:p>
    <w:p w14:paraId="05D2A1DA" w14:textId="77777777" w:rsidR="0055181C" w:rsidRPr="00E706E7" w:rsidRDefault="0055181C" w:rsidP="0055181C">
      <w:pPr>
        <w:pStyle w:val="ActHead5"/>
      </w:pPr>
      <w:bookmarkStart w:id="363" w:name="_Toc155339762"/>
      <w:r w:rsidRPr="008E78C3">
        <w:rPr>
          <w:rStyle w:val="CharSectno"/>
          <w:rFonts w:eastAsia="Calibri"/>
        </w:rPr>
        <w:t>127D</w:t>
      </w:r>
      <w:r w:rsidRPr="00E706E7">
        <w:t xml:space="preserve">  Protection from liability—provisions do not limit each other</w:t>
      </w:r>
      <w:bookmarkEnd w:id="363"/>
    </w:p>
    <w:p w14:paraId="7C97CEDB" w14:textId="77777777" w:rsidR="0055181C" w:rsidRPr="00E706E7" w:rsidRDefault="0055181C" w:rsidP="0055181C">
      <w:pPr>
        <w:pStyle w:val="subsection"/>
      </w:pPr>
      <w:r w:rsidRPr="00E706E7">
        <w:tab/>
      </w:r>
      <w:r w:rsidRPr="00E706E7">
        <w:tab/>
        <w:t>The following provisions do not limit the operation of each other:</w:t>
      </w:r>
    </w:p>
    <w:p w14:paraId="66E79D45" w14:textId="77777777" w:rsidR="00E24E2C" w:rsidRPr="00E706E7" w:rsidRDefault="00E24E2C" w:rsidP="00E24E2C">
      <w:pPr>
        <w:pStyle w:val="paragraph"/>
      </w:pPr>
      <w:r w:rsidRPr="00E706E7">
        <w:tab/>
        <w:t>(aa)</w:t>
      </w:r>
      <w:r w:rsidRPr="00E706E7">
        <w:tab/>
        <w:t>section 62ZM;</w:t>
      </w:r>
    </w:p>
    <w:p w14:paraId="5E8947B1" w14:textId="77777777" w:rsidR="0055181C" w:rsidRPr="00E706E7" w:rsidRDefault="0055181C" w:rsidP="0055181C">
      <w:pPr>
        <w:pStyle w:val="paragraph"/>
      </w:pPr>
      <w:r w:rsidRPr="00E706E7">
        <w:tab/>
        <w:t>(a)</w:t>
      </w:r>
      <w:r w:rsidRPr="00E706E7">
        <w:tab/>
        <w:t>section</w:t>
      </w:r>
      <w:r w:rsidR="003C714C" w:rsidRPr="00E706E7">
        <w:t> </w:t>
      </w:r>
      <w:r w:rsidRPr="00E706E7">
        <w:t>62ZOK;</w:t>
      </w:r>
    </w:p>
    <w:p w14:paraId="53903328" w14:textId="77777777" w:rsidR="0055181C" w:rsidRPr="00E706E7" w:rsidRDefault="0055181C" w:rsidP="0055181C">
      <w:pPr>
        <w:pStyle w:val="paragraph"/>
      </w:pPr>
      <w:r w:rsidRPr="00E706E7">
        <w:tab/>
        <w:t>(d)</w:t>
      </w:r>
      <w:r w:rsidRPr="00E706E7">
        <w:tab/>
      </w:r>
      <w:r w:rsidR="00F42C20">
        <w:t>section 1</w:t>
      </w:r>
      <w:r w:rsidRPr="00E706E7">
        <w:t>27B;</w:t>
      </w:r>
    </w:p>
    <w:p w14:paraId="5E0767E9" w14:textId="77777777" w:rsidR="0055181C" w:rsidRPr="00E706E7" w:rsidRDefault="0055181C" w:rsidP="0055181C">
      <w:pPr>
        <w:pStyle w:val="paragraph"/>
      </w:pPr>
      <w:r w:rsidRPr="00E706E7">
        <w:tab/>
        <w:t>(e)</w:t>
      </w:r>
      <w:r w:rsidRPr="00E706E7">
        <w:tab/>
      </w:r>
      <w:r w:rsidR="00F42C20">
        <w:t>section 1</w:t>
      </w:r>
      <w:r w:rsidRPr="00E706E7">
        <w:t>27C;</w:t>
      </w:r>
    </w:p>
    <w:p w14:paraId="5D2A4270" w14:textId="77777777" w:rsidR="0055181C" w:rsidRPr="00E706E7" w:rsidRDefault="0055181C" w:rsidP="0055181C">
      <w:pPr>
        <w:pStyle w:val="paragraph"/>
      </w:pPr>
      <w:r w:rsidRPr="00E706E7">
        <w:tab/>
        <w:t>(g)</w:t>
      </w:r>
      <w:r w:rsidRPr="00E706E7">
        <w:tab/>
        <w:t>section</w:t>
      </w:r>
      <w:r w:rsidR="003C714C" w:rsidRPr="00E706E7">
        <w:t> </w:t>
      </w:r>
      <w:r w:rsidRPr="00E706E7">
        <w:t xml:space="preserve">58 of the </w:t>
      </w:r>
      <w:r w:rsidRPr="00E706E7">
        <w:rPr>
          <w:i/>
        </w:rPr>
        <w:t>Australian Prudential Regulation Authority Act 1998</w:t>
      </w:r>
      <w:r w:rsidRPr="00E706E7">
        <w:t>.</w:t>
      </w:r>
    </w:p>
    <w:p w14:paraId="3943B900" w14:textId="77777777" w:rsidR="0055181C" w:rsidRPr="00E706E7" w:rsidRDefault="0055181C" w:rsidP="0055181C">
      <w:pPr>
        <w:pStyle w:val="ActHead5"/>
      </w:pPr>
      <w:bookmarkStart w:id="364" w:name="_Toc155339763"/>
      <w:r w:rsidRPr="008E78C3">
        <w:rPr>
          <w:rStyle w:val="CharSectno"/>
          <w:rFonts w:eastAsia="Calibri"/>
        </w:rPr>
        <w:t>127E</w:t>
      </w:r>
      <w:r w:rsidRPr="00E706E7">
        <w:t xml:space="preserve">  Act has effect despite the Corporations Act</w:t>
      </w:r>
      <w:bookmarkEnd w:id="364"/>
    </w:p>
    <w:p w14:paraId="761D0791" w14:textId="77777777" w:rsidR="0055181C" w:rsidRPr="00E706E7" w:rsidRDefault="0055181C" w:rsidP="0055181C">
      <w:pPr>
        <w:pStyle w:val="subsection"/>
      </w:pPr>
      <w:r w:rsidRPr="00E706E7">
        <w:tab/>
      </w:r>
      <w:r w:rsidRPr="00E706E7">
        <w:tab/>
        <w:t xml:space="preserve">This Act has effect despite any provision of the </w:t>
      </w:r>
      <w:r w:rsidRPr="00E706E7">
        <w:rPr>
          <w:i/>
        </w:rPr>
        <w:t>Corporations Act 2001</w:t>
      </w:r>
      <w:r w:rsidRPr="00E706E7">
        <w:t>.</w:t>
      </w:r>
    </w:p>
    <w:p w14:paraId="52B84C52" w14:textId="77777777" w:rsidR="00694F32" w:rsidRPr="00E706E7" w:rsidRDefault="00694F32" w:rsidP="00694F32">
      <w:pPr>
        <w:pStyle w:val="ActHead5"/>
      </w:pPr>
      <w:bookmarkStart w:id="365" w:name="_Toc155339764"/>
      <w:r w:rsidRPr="008E78C3">
        <w:rPr>
          <w:rStyle w:val="CharSectno"/>
          <w:rFonts w:eastAsia="Calibri"/>
        </w:rPr>
        <w:t>127F</w:t>
      </w:r>
      <w:r w:rsidRPr="00E706E7">
        <w:t xml:space="preserve">  Civil penalty for contravening section 8A of the </w:t>
      </w:r>
      <w:r w:rsidRPr="00E706E7">
        <w:rPr>
          <w:i/>
        </w:rPr>
        <w:t>Terrorism and Cyclone Insurance Act 2003</w:t>
      </w:r>
      <w:bookmarkEnd w:id="365"/>
    </w:p>
    <w:p w14:paraId="0354CF5E" w14:textId="77777777" w:rsidR="00694F32" w:rsidRPr="00E706E7" w:rsidRDefault="00694F32" w:rsidP="00694F32">
      <w:pPr>
        <w:pStyle w:val="subsection"/>
      </w:pPr>
      <w:r w:rsidRPr="00E706E7">
        <w:tab/>
      </w:r>
      <w:r w:rsidRPr="00E706E7">
        <w:tab/>
        <w:t xml:space="preserve">A person commits a separate contravention of this section for each calendar year during all or part of which the person fails to comply with subsection 8A(1) of the </w:t>
      </w:r>
      <w:r w:rsidRPr="00E706E7">
        <w:rPr>
          <w:i/>
        </w:rPr>
        <w:t>Terrorism and Cyclone Insurance Act 2003</w:t>
      </w:r>
      <w:r w:rsidRPr="00E706E7">
        <w:t>.</w:t>
      </w:r>
    </w:p>
    <w:p w14:paraId="67A3FA00" w14:textId="77777777" w:rsidR="00694F32" w:rsidRPr="00E706E7" w:rsidRDefault="00694F32" w:rsidP="00694F32">
      <w:pPr>
        <w:pStyle w:val="notetext"/>
      </w:pPr>
      <w:r w:rsidRPr="00E706E7">
        <w:t>Note:</w:t>
      </w:r>
      <w:r w:rsidRPr="00E706E7">
        <w:tab/>
        <w:t>That subsection requires most general insurers to reinsure specified cyclone risks with the Australian Reinsurance Pool Corporation. It also applies to syndicates of Lloyd’s underwriters, and to unauthorised foreign insurers, who choose to reinsure such risks with the Corporation.</w:t>
      </w:r>
    </w:p>
    <w:p w14:paraId="18BABC54" w14:textId="77777777" w:rsidR="00694F32" w:rsidRPr="00E706E7" w:rsidRDefault="00694F32" w:rsidP="00694F32">
      <w:pPr>
        <w:pStyle w:val="Penalty"/>
      </w:pPr>
      <w:r w:rsidRPr="00E706E7">
        <w:t>Civil penalty:</w:t>
      </w:r>
      <w:r w:rsidRPr="00E706E7">
        <w:tab/>
        <w:t>1,000 penalty units.</w:t>
      </w:r>
    </w:p>
    <w:p w14:paraId="4ED7A354" w14:textId="77777777" w:rsidR="00AA74F1" w:rsidRPr="00E706E7" w:rsidRDefault="00AA74F1" w:rsidP="00AA74F1">
      <w:pPr>
        <w:pStyle w:val="ActHead5"/>
      </w:pPr>
      <w:bookmarkStart w:id="366" w:name="_Toc155339765"/>
      <w:r w:rsidRPr="00F42C20">
        <w:rPr>
          <w:rStyle w:val="CharSectno"/>
        </w:rPr>
        <w:t>128</w:t>
      </w:r>
      <w:r w:rsidRPr="00E706E7">
        <w:t xml:space="preserve">  Signing of documents</w:t>
      </w:r>
      <w:bookmarkEnd w:id="366"/>
    </w:p>
    <w:p w14:paraId="41A1ABED" w14:textId="77777777" w:rsidR="00AA74F1" w:rsidRPr="00E706E7" w:rsidRDefault="00AA74F1" w:rsidP="00AA74F1">
      <w:pPr>
        <w:pStyle w:val="subsection"/>
      </w:pPr>
      <w:r w:rsidRPr="00E706E7">
        <w:tab/>
        <w:t>(2)</w:t>
      </w:r>
      <w:r w:rsidRPr="00E706E7">
        <w:tab/>
        <w:t>A person shall not sign a document required by or under this Act to be signed if he or she knows that the document is false or misleading in a material particular.</w:t>
      </w:r>
    </w:p>
    <w:p w14:paraId="724D77D7" w14:textId="77777777" w:rsidR="00AA74F1" w:rsidRPr="00E706E7" w:rsidRDefault="00AA74F1" w:rsidP="00AA74F1">
      <w:pPr>
        <w:pStyle w:val="Penalty"/>
      </w:pPr>
      <w:r w:rsidRPr="00E706E7">
        <w:t>Penalty:</w:t>
      </w:r>
      <w:r w:rsidRPr="00E706E7">
        <w:tab/>
        <w:t>Imprisonment for 3 months.</w:t>
      </w:r>
    </w:p>
    <w:p w14:paraId="20FB5DA8" w14:textId="77777777" w:rsidR="00AA74F1" w:rsidRPr="00E706E7" w:rsidRDefault="00AA74F1" w:rsidP="00AA74F1">
      <w:pPr>
        <w:pStyle w:val="notetext"/>
      </w:pPr>
      <w:r w:rsidRPr="00E706E7">
        <w:t>Note:</w:t>
      </w:r>
      <w:r w:rsidRPr="00E706E7">
        <w:tab/>
        <w:t>Subsection</w:t>
      </w:r>
      <w:r w:rsidR="003C714C" w:rsidRPr="00E706E7">
        <w:t> </w:t>
      </w:r>
      <w:r w:rsidRPr="00E706E7">
        <w:t xml:space="preserve">4B(2) of the </w:t>
      </w:r>
      <w:r w:rsidRPr="00E706E7">
        <w:rPr>
          <w:i/>
        </w:rPr>
        <w:t>Crimes Act 1914</w:t>
      </w:r>
      <w:r w:rsidRPr="00E706E7">
        <w:t xml:space="preserve"> allows a court to impose an appropriate fine instead of, or in addition to, a term of imprisonment. If a body corporate is convicted of the offence, subsection</w:t>
      </w:r>
      <w:r w:rsidR="003C714C" w:rsidRPr="00E706E7">
        <w:t> </w:t>
      </w:r>
      <w:r w:rsidRPr="00E706E7">
        <w:t>4B(3) of that Act allows a court to impose a fine of an amount that is not greater than 5 times the maximum fine that could be imposed by a court on an individual convicted of the same offence.</w:t>
      </w:r>
    </w:p>
    <w:p w14:paraId="6644B4E5" w14:textId="77777777" w:rsidR="00AA74F1" w:rsidRPr="00E706E7" w:rsidRDefault="00AA74F1" w:rsidP="00AA74F1">
      <w:pPr>
        <w:pStyle w:val="ActHead5"/>
      </w:pPr>
      <w:bookmarkStart w:id="367" w:name="_Toc155339766"/>
      <w:r w:rsidRPr="00F42C20">
        <w:rPr>
          <w:rStyle w:val="CharSectno"/>
        </w:rPr>
        <w:t>128A</w:t>
      </w:r>
      <w:r w:rsidRPr="00E706E7">
        <w:t xml:space="preserve">  Continuing offences</w:t>
      </w:r>
      <w:bookmarkEnd w:id="367"/>
    </w:p>
    <w:p w14:paraId="74DC9E3D" w14:textId="77777777" w:rsidR="00AA74F1" w:rsidRPr="00E706E7" w:rsidRDefault="00AA74F1" w:rsidP="00AA74F1">
      <w:pPr>
        <w:pStyle w:val="subsection"/>
      </w:pPr>
      <w:r w:rsidRPr="00E706E7">
        <w:tab/>
        <w:t>(1)</w:t>
      </w:r>
      <w:r w:rsidRPr="00E706E7">
        <w:tab/>
        <w:t>This section applies to an offence under section</w:t>
      </w:r>
      <w:r w:rsidR="003C714C" w:rsidRPr="00E706E7">
        <w:t> </w:t>
      </w:r>
      <w:r w:rsidRPr="00E706E7">
        <w:t>7A, 9, 10, 14, 20</w:t>
      </w:r>
      <w:r w:rsidR="00970B4F" w:rsidRPr="00E706E7">
        <w:t xml:space="preserve"> or 28</w:t>
      </w:r>
      <w:r w:rsidRPr="00E706E7">
        <w:t>.</w:t>
      </w:r>
    </w:p>
    <w:p w14:paraId="4EAF7D53" w14:textId="77777777" w:rsidR="00AA74F1" w:rsidRPr="00E706E7" w:rsidRDefault="00AA74F1" w:rsidP="00AA74F1">
      <w:pPr>
        <w:pStyle w:val="subsection"/>
      </w:pPr>
      <w:r w:rsidRPr="00E706E7">
        <w:tab/>
        <w:t>(2)</w:t>
      </w:r>
      <w:r w:rsidRPr="00E706E7">
        <w:tab/>
        <w:t>If APRA considers that a person has done an act or failed to do an act in circumstances that give rise to the commission of an offence to which this section applies, APRA may give the person a written notice that APRA considers the person may have committed the offence.</w:t>
      </w:r>
    </w:p>
    <w:p w14:paraId="3D67BA09" w14:textId="77777777" w:rsidR="00AA74F1" w:rsidRPr="00E706E7" w:rsidRDefault="00AA74F1" w:rsidP="00AA74F1">
      <w:pPr>
        <w:pStyle w:val="subsection"/>
        <w:keepNext/>
      </w:pPr>
      <w:r w:rsidRPr="00E706E7">
        <w:tab/>
        <w:t>(3)</w:t>
      </w:r>
      <w:r w:rsidRPr="00E706E7">
        <w:tab/>
        <w:t>A person:</w:t>
      </w:r>
    </w:p>
    <w:p w14:paraId="4F58BFCA" w14:textId="77777777" w:rsidR="00AA74F1" w:rsidRPr="00E706E7" w:rsidRDefault="00AA74F1" w:rsidP="00AA74F1">
      <w:pPr>
        <w:pStyle w:val="paragraph"/>
      </w:pPr>
      <w:r w:rsidRPr="00E706E7">
        <w:tab/>
        <w:t>(a)</w:t>
      </w:r>
      <w:r w:rsidRPr="00E706E7">
        <w:tab/>
        <w:t>who does an act or fails to do an act in circumstances that give rise to the commission of an offence to which this section applies; and</w:t>
      </w:r>
    </w:p>
    <w:p w14:paraId="1AC27E07" w14:textId="77777777" w:rsidR="00AA74F1" w:rsidRPr="00E706E7" w:rsidRDefault="00AA74F1" w:rsidP="00AA74F1">
      <w:pPr>
        <w:pStyle w:val="paragraph"/>
      </w:pPr>
      <w:r w:rsidRPr="00E706E7">
        <w:tab/>
        <w:t>(b)</w:t>
      </w:r>
      <w:r w:rsidRPr="00E706E7">
        <w:tab/>
        <w:t xml:space="preserve">receives a notice under </w:t>
      </w:r>
      <w:r w:rsidR="003C714C" w:rsidRPr="00E706E7">
        <w:t>subsection (</w:t>
      </w:r>
      <w:r w:rsidRPr="00E706E7">
        <w:t>2) in respect of the offence;</w:t>
      </w:r>
    </w:p>
    <w:p w14:paraId="32699D9F" w14:textId="77777777" w:rsidR="00AA74F1" w:rsidRPr="00E706E7" w:rsidRDefault="00AA74F1" w:rsidP="00AA74F1">
      <w:pPr>
        <w:pStyle w:val="subsection2"/>
      </w:pPr>
      <w:r w:rsidRPr="00E706E7">
        <w:t>also commits the offence in respect of each day, after the person receives the notice, on which the circumstances that gave rise to the commission of the offence continue (including the day of conviction for the offence or any later day).</w:t>
      </w:r>
    </w:p>
    <w:p w14:paraId="18D0B6C1" w14:textId="77777777" w:rsidR="00AA74F1" w:rsidRPr="00E706E7" w:rsidRDefault="00AA74F1" w:rsidP="00AA74F1">
      <w:pPr>
        <w:pStyle w:val="notetext"/>
      </w:pPr>
      <w:r w:rsidRPr="00E706E7">
        <w:t>Note 1:</w:t>
      </w:r>
      <w:r w:rsidRPr="00E706E7">
        <w:tab/>
        <w:t>This section does not affect the application of section</w:t>
      </w:r>
      <w:r w:rsidR="003C714C" w:rsidRPr="00E706E7">
        <w:t> </w:t>
      </w:r>
      <w:r w:rsidRPr="00E706E7">
        <w:t xml:space="preserve">4K of the </w:t>
      </w:r>
      <w:r w:rsidRPr="00E706E7">
        <w:rPr>
          <w:i/>
        </w:rPr>
        <w:t>Crimes Act 1914</w:t>
      </w:r>
      <w:r w:rsidRPr="00E706E7">
        <w:t xml:space="preserve"> to offences against this Act or the regulations.</w:t>
      </w:r>
    </w:p>
    <w:p w14:paraId="19FFC35C" w14:textId="77777777" w:rsidR="00AA74F1" w:rsidRPr="00E706E7" w:rsidRDefault="00AA74F1" w:rsidP="00AA74F1">
      <w:pPr>
        <w:pStyle w:val="notetext"/>
      </w:pPr>
      <w:r w:rsidRPr="00E706E7">
        <w:t>Note 2:</w:t>
      </w:r>
      <w:r w:rsidRPr="00E706E7">
        <w:tab/>
        <w:t>Chapter</w:t>
      </w:r>
      <w:r w:rsidR="003C714C" w:rsidRPr="00E706E7">
        <w:t> </w:t>
      </w:r>
      <w:r w:rsidRPr="00E706E7">
        <w:t xml:space="preserve">2 of the </w:t>
      </w:r>
      <w:r w:rsidRPr="00E706E7">
        <w:rPr>
          <w:i/>
        </w:rPr>
        <w:t xml:space="preserve">Criminal Code </w:t>
      </w:r>
      <w:r w:rsidRPr="00E706E7">
        <w:t>sets out the general principles of criminal responsibility.</w:t>
      </w:r>
    </w:p>
    <w:p w14:paraId="03F67193" w14:textId="77777777" w:rsidR="00AA74F1" w:rsidRPr="00E706E7" w:rsidRDefault="00AA74F1" w:rsidP="00AA74F1">
      <w:pPr>
        <w:pStyle w:val="notetext"/>
      </w:pPr>
      <w:r w:rsidRPr="00E706E7">
        <w:t>Note 3:</w:t>
      </w:r>
      <w:r w:rsidRPr="00E706E7">
        <w:tab/>
        <w:t>If a body corporate is convicted of an offence against this section, subsection</w:t>
      </w:r>
      <w:r w:rsidR="003C714C" w:rsidRPr="00E706E7">
        <w:t> </w:t>
      </w:r>
      <w:r w:rsidRPr="00E706E7">
        <w:t xml:space="preserve">4B(3) of the </w:t>
      </w:r>
      <w:r w:rsidRPr="00E706E7">
        <w:rPr>
          <w:i/>
        </w:rPr>
        <w:t>Crimes Act 1914</w:t>
      </w:r>
      <w:r w:rsidRPr="00E706E7">
        <w:t xml:space="preserve"> allows a court to impose a fine of up to 5 times the penalty above.</w:t>
      </w:r>
    </w:p>
    <w:p w14:paraId="206FBD04" w14:textId="77777777" w:rsidR="00AA74F1" w:rsidRPr="00E706E7" w:rsidRDefault="00AA74F1" w:rsidP="00AA74F1">
      <w:pPr>
        <w:pStyle w:val="ActHead5"/>
      </w:pPr>
      <w:bookmarkStart w:id="368" w:name="_Toc155339767"/>
      <w:r w:rsidRPr="00F42C20">
        <w:rPr>
          <w:rStyle w:val="CharSectno"/>
        </w:rPr>
        <w:t>129</w:t>
      </w:r>
      <w:r w:rsidRPr="00E706E7">
        <w:t xml:space="preserve">  Time for bringing proceedings</w:t>
      </w:r>
      <w:bookmarkEnd w:id="368"/>
    </w:p>
    <w:p w14:paraId="79B30729" w14:textId="77777777" w:rsidR="00AA74F1" w:rsidRPr="00E706E7" w:rsidRDefault="00AA74F1" w:rsidP="00AA74F1">
      <w:pPr>
        <w:pStyle w:val="subsection"/>
      </w:pPr>
      <w:r w:rsidRPr="00E706E7">
        <w:tab/>
      </w:r>
      <w:r w:rsidRPr="00E706E7">
        <w:tab/>
        <w:t>Notwithstanding anything in any other Act, proceedings for the summary prosecution of an offence against this Act may be brought at any time within the period of 3 years after the commission of the offence or, with the consent in writing of the Attorney</w:t>
      </w:r>
      <w:r w:rsidR="00F42C20">
        <w:noBreakHyphen/>
      </w:r>
      <w:r w:rsidRPr="00E706E7">
        <w:t>General, at any later time.</w:t>
      </w:r>
    </w:p>
    <w:p w14:paraId="64269F63" w14:textId="77777777" w:rsidR="0055181C" w:rsidRPr="00E706E7" w:rsidRDefault="0055181C" w:rsidP="0055181C">
      <w:pPr>
        <w:pStyle w:val="ActHead5"/>
      </w:pPr>
      <w:bookmarkStart w:id="369" w:name="_Toc155339768"/>
      <w:r w:rsidRPr="008E78C3">
        <w:rPr>
          <w:rStyle w:val="CharSectno"/>
          <w:rFonts w:eastAsia="Calibri"/>
        </w:rPr>
        <w:t>129AA</w:t>
      </w:r>
      <w:r w:rsidRPr="00E706E7">
        <w:t xml:space="preserve">  Institution of offence proceedings no bar to judicial management or winding up</w:t>
      </w:r>
      <w:bookmarkEnd w:id="369"/>
    </w:p>
    <w:p w14:paraId="38BD7D98" w14:textId="77777777" w:rsidR="0055181C" w:rsidRPr="00E706E7" w:rsidRDefault="0055181C" w:rsidP="0055181C">
      <w:pPr>
        <w:pStyle w:val="subsection"/>
      </w:pPr>
      <w:r w:rsidRPr="00E706E7">
        <w:tab/>
      </w:r>
      <w:r w:rsidRPr="00E706E7">
        <w:tab/>
        <w:t xml:space="preserve">The institution of proceedings against a body corporate for an offence against </w:t>
      </w:r>
      <w:r w:rsidR="006B7932" w:rsidRPr="00E706E7">
        <w:t xml:space="preserve">this Act, the </w:t>
      </w:r>
      <w:r w:rsidR="006B7932" w:rsidRPr="00E706E7">
        <w:rPr>
          <w:i/>
        </w:rPr>
        <w:t>Financial Sector (Collection of Data) Act 2001</w:t>
      </w:r>
      <w:r w:rsidR="006B7932" w:rsidRPr="00E706E7">
        <w:t xml:space="preserve"> or the </w:t>
      </w:r>
      <w:r w:rsidR="006B7932" w:rsidRPr="00E706E7">
        <w:rPr>
          <w:i/>
        </w:rPr>
        <w:t>Financial Accountability Regime Act 2023</w:t>
      </w:r>
      <w:r w:rsidRPr="00E706E7">
        <w:t xml:space="preserve"> does not prevent the institution of proceedings for:</w:t>
      </w:r>
    </w:p>
    <w:p w14:paraId="588807E2" w14:textId="77777777" w:rsidR="0055181C" w:rsidRPr="00E706E7" w:rsidRDefault="0055181C" w:rsidP="0055181C">
      <w:pPr>
        <w:pStyle w:val="paragraph"/>
      </w:pPr>
      <w:r w:rsidRPr="00E706E7">
        <w:tab/>
        <w:t>(a)</w:t>
      </w:r>
      <w:r w:rsidRPr="00E706E7">
        <w:tab/>
        <w:t>the judicial management; or</w:t>
      </w:r>
    </w:p>
    <w:p w14:paraId="75A356DE" w14:textId="77777777" w:rsidR="0055181C" w:rsidRPr="00E706E7" w:rsidRDefault="0055181C" w:rsidP="0055181C">
      <w:pPr>
        <w:pStyle w:val="paragraph"/>
      </w:pPr>
      <w:r w:rsidRPr="00E706E7">
        <w:tab/>
        <w:t>(b)</w:t>
      </w:r>
      <w:r w:rsidRPr="00E706E7">
        <w:tab/>
        <w:t>the winding</w:t>
      </w:r>
      <w:r w:rsidR="00F42C20">
        <w:noBreakHyphen/>
      </w:r>
      <w:r w:rsidRPr="00E706E7">
        <w:t>up;</w:t>
      </w:r>
    </w:p>
    <w:p w14:paraId="164886D3" w14:textId="77777777" w:rsidR="0055181C" w:rsidRPr="00E706E7" w:rsidRDefault="0055181C" w:rsidP="0055181C">
      <w:pPr>
        <w:pStyle w:val="subsection2"/>
      </w:pPr>
      <w:r w:rsidRPr="00E706E7">
        <w:t>of the body corporate on a ground that relates to the matter that constitutes the offence.</w:t>
      </w:r>
    </w:p>
    <w:p w14:paraId="77691003" w14:textId="77777777" w:rsidR="00AA74F1" w:rsidRPr="00E706E7" w:rsidRDefault="00AA74F1" w:rsidP="00AA74F1">
      <w:pPr>
        <w:pStyle w:val="ActHead5"/>
      </w:pPr>
      <w:bookmarkStart w:id="370" w:name="_Toc155339769"/>
      <w:r w:rsidRPr="00F42C20">
        <w:rPr>
          <w:rStyle w:val="CharSectno"/>
        </w:rPr>
        <w:t>129A</w:t>
      </w:r>
      <w:r w:rsidRPr="00E706E7">
        <w:t xml:space="preserve">  Joinder of charges and penalties for certain offences</w:t>
      </w:r>
      <w:bookmarkEnd w:id="370"/>
    </w:p>
    <w:p w14:paraId="1498283F" w14:textId="77777777" w:rsidR="00AA74F1" w:rsidRPr="00E706E7" w:rsidRDefault="00AA74F1" w:rsidP="00AA74F1">
      <w:pPr>
        <w:pStyle w:val="subsection"/>
      </w:pPr>
      <w:r w:rsidRPr="00E706E7">
        <w:tab/>
        <w:t>(1)</w:t>
      </w:r>
      <w:r w:rsidRPr="00E706E7">
        <w:tab/>
        <w:t>Charges against the same person for any number of offences against section</w:t>
      </w:r>
      <w:r w:rsidR="003C714C" w:rsidRPr="00E706E7">
        <w:t> </w:t>
      </w:r>
      <w:r w:rsidRPr="00E706E7">
        <w:t xml:space="preserve">9, 10 or </w:t>
      </w:r>
      <w:r w:rsidR="00970B4F" w:rsidRPr="00E706E7">
        <w:t>108</w:t>
      </w:r>
      <w:r w:rsidRPr="00E706E7">
        <w:t xml:space="preserve"> may be joined in the same information or complaint if those offences relate to doing or failing to do the same act or thing.</w:t>
      </w:r>
    </w:p>
    <w:p w14:paraId="2C4CB4C2" w14:textId="77777777" w:rsidR="00AA74F1" w:rsidRPr="00E706E7" w:rsidRDefault="00AA74F1" w:rsidP="00AA74F1">
      <w:pPr>
        <w:pStyle w:val="subsection"/>
      </w:pPr>
      <w:r w:rsidRPr="00E706E7">
        <w:tab/>
        <w:t>(2)</w:t>
      </w:r>
      <w:r w:rsidRPr="00E706E7">
        <w:tab/>
        <w:t xml:space="preserve">If a person is convicted of 2 or more offences referred to in </w:t>
      </w:r>
      <w:r w:rsidR="003C714C" w:rsidRPr="00E706E7">
        <w:t>subsection (</w:t>
      </w:r>
      <w:r w:rsidRPr="00E706E7">
        <w:t>1), being offences related to doing or failing to do the same act or thing, the court may impose one penalty in respect of both or all of those offences, but that penalty shall not exceed the sum of the maximum penalties that could be imposed if a penalty were imposed in respect of each offence separately.</w:t>
      </w:r>
    </w:p>
    <w:p w14:paraId="15BF2EFA" w14:textId="77777777" w:rsidR="007C2813" w:rsidRPr="00E706E7" w:rsidRDefault="007C2813" w:rsidP="007C2813">
      <w:pPr>
        <w:pStyle w:val="ActHead5"/>
      </w:pPr>
      <w:bookmarkStart w:id="371" w:name="_Toc155339770"/>
      <w:r w:rsidRPr="00F42C20">
        <w:rPr>
          <w:rStyle w:val="CharSectno"/>
        </w:rPr>
        <w:t>129D</w:t>
      </w:r>
      <w:r w:rsidRPr="00E706E7">
        <w:t xml:space="preserve">  Injunctions</w:t>
      </w:r>
      <w:bookmarkEnd w:id="371"/>
    </w:p>
    <w:p w14:paraId="6279DEA5" w14:textId="77777777" w:rsidR="007C2813" w:rsidRPr="00E706E7" w:rsidRDefault="007C2813" w:rsidP="007C2813">
      <w:pPr>
        <w:pStyle w:val="SubsectionHead"/>
      </w:pPr>
      <w:r w:rsidRPr="00E706E7">
        <w:t>Restraining injunctions</w:t>
      </w:r>
    </w:p>
    <w:p w14:paraId="785F5820" w14:textId="77777777" w:rsidR="007C2813" w:rsidRPr="00E706E7" w:rsidRDefault="007C2813" w:rsidP="007C2813">
      <w:pPr>
        <w:pStyle w:val="subsection"/>
      </w:pPr>
      <w:r w:rsidRPr="00E706E7">
        <w:tab/>
        <w:t>(1)</w:t>
      </w:r>
      <w:r w:rsidRPr="00E706E7">
        <w:tab/>
        <w:t xml:space="preserve">If a person (the </w:t>
      </w:r>
      <w:r w:rsidRPr="00E706E7">
        <w:rPr>
          <w:b/>
          <w:i/>
        </w:rPr>
        <w:t>perpetrator</w:t>
      </w:r>
      <w:r w:rsidRPr="00E706E7">
        <w:t>) has engaged, is engaging or is proposing to engage, in conduct that constituted, constitutes or would constitute:</w:t>
      </w:r>
    </w:p>
    <w:p w14:paraId="7CC4AAF3" w14:textId="77777777" w:rsidR="007C2813" w:rsidRPr="00E706E7" w:rsidRDefault="007C2813" w:rsidP="007C2813">
      <w:pPr>
        <w:pStyle w:val="paragraph"/>
      </w:pPr>
      <w:r w:rsidRPr="00E706E7">
        <w:tab/>
        <w:t>(a)</w:t>
      </w:r>
      <w:r w:rsidRPr="00E706E7">
        <w:tab/>
        <w:t>a contravention of:</w:t>
      </w:r>
    </w:p>
    <w:p w14:paraId="1FDF18B3" w14:textId="77777777" w:rsidR="007C2813" w:rsidRPr="00E706E7" w:rsidRDefault="007C2813" w:rsidP="007C2813">
      <w:pPr>
        <w:pStyle w:val="paragraphsub"/>
      </w:pPr>
      <w:r w:rsidRPr="00E706E7">
        <w:tab/>
        <w:t>(i)</w:t>
      </w:r>
      <w:r w:rsidRPr="00E706E7">
        <w:tab/>
        <w:t>this Act, the regulations or the prudential standards; or</w:t>
      </w:r>
    </w:p>
    <w:p w14:paraId="4CC35E92" w14:textId="77777777" w:rsidR="007C2813" w:rsidRPr="00E706E7" w:rsidRDefault="007C2813" w:rsidP="007C2813">
      <w:pPr>
        <w:pStyle w:val="paragraphsub"/>
      </w:pPr>
      <w:r w:rsidRPr="00E706E7">
        <w:tab/>
        <w:t>(ii)</w:t>
      </w:r>
      <w:r w:rsidRPr="00E706E7">
        <w:tab/>
        <w:t>a condition imposed or specified under this Act; or</w:t>
      </w:r>
    </w:p>
    <w:p w14:paraId="7E0FF52E" w14:textId="77777777" w:rsidR="007C2813" w:rsidRPr="00E706E7" w:rsidRDefault="007C2813" w:rsidP="007C2813">
      <w:pPr>
        <w:pStyle w:val="paragraphsub"/>
      </w:pPr>
      <w:r w:rsidRPr="00E706E7">
        <w:tab/>
        <w:t>(iii)</w:t>
      </w:r>
      <w:r w:rsidRPr="00E706E7">
        <w:tab/>
        <w:t>a direction by APRA under this Act; or</w:t>
      </w:r>
    </w:p>
    <w:p w14:paraId="453DE65D" w14:textId="77777777" w:rsidR="007C2813" w:rsidRPr="00E706E7" w:rsidRDefault="007C2813" w:rsidP="007C2813">
      <w:pPr>
        <w:pStyle w:val="paragraph"/>
      </w:pPr>
      <w:r w:rsidRPr="00E706E7">
        <w:tab/>
        <w:t>(b)</w:t>
      </w:r>
      <w:r w:rsidRPr="00E706E7">
        <w:tab/>
        <w:t>attempting to contravene the Act, regulations, standards, condition or direction; or</w:t>
      </w:r>
    </w:p>
    <w:p w14:paraId="72BB52FA" w14:textId="77777777" w:rsidR="007C2813" w:rsidRPr="00E706E7" w:rsidRDefault="007C2813" w:rsidP="007C2813">
      <w:pPr>
        <w:pStyle w:val="paragraph"/>
      </w:pPr>
      <w:r w:rsidRPr="00E706E7">
        <w:tab/>
        <w:t>(c)</w:t>
      </w:r>
      <w:r w:rsidRPr="00E706E7">
        <w:tab/>
        <w:t>aiding, abetting, counselling or procuring a person to contravene the Act, regulations, standards, condition or direction; or</w:t>
      </w:r>
    </w:p>
    <w:p w14:paraId="176B2ED1" w14:textId="77777777" w:rsidR="007C2813" w:rsidRPr="00E706E7" w:rsidRDefault="007C2813" w:rsidP="007C2813">
      <w:pPr>
        <w:pStyle w:val="paragraph"/>
      </w:pPr>
      <w:r w:rsidRPr="00E706E7">
        <w:tab/>
        <w:t>(d)</w:t>
      </w:r>
      <w:r w:rsidRPr="00E706E7">
        <w:tab/>
        <w:t>inducing or attempting to induce, whether by threats, promises or otherwise, a person to contravene the Act, regulations, standards, condition or direction; or</w:t>
      </w:r>
    </w:p>
    <w:p w14:paraId="05EFD448" w14:textId="77777777" w:rsidR="007C2813" w:rsidRPr="00E706E7" w:rsidRDefault="007C2813" w:rsidP="007C2813">
      <w:pPr>
        <w:pStyle w:val="paragraph"/>
      </w:pPr>
      <w:r w:rsidRPr="00E706E7">
        <w:tab/>
        <w:t>(e)</w:t>
      </w:r>
      <w:r w:rsidRPr="00E706E7">
        <w:tab/>
        <w:t>being in any way, directly or indirectly, knowingly concerned in, or party to, the contravention by a person of the Act, regulations, standards, condition or direction; or</w:t>
      </w:r>
    </w:p>
    <w:p w14:paraId="5CAF8527" w14:textId="77777777" w:rsidR="007C2813" w:rsidRPr="00E706E7" w:rsidRDefault="007C2813" w:rsidP="007C2813">
      <w:pPr>
        <w:pStyle w:val="paragraph"/>
        <w:keepNext/>
      </w:pPr>
      <w:r w:rsidRPr="00E706E7">
        <w:tab/>
        <w:t>(f)</w:t>
      </w:r>
      <w:r w:rsidRPr="00E706E7">
        <w:tab/>
        <w:t>conspiring with others to contravene the Act, regulations, standards, condition or direction;</w:t>
      </w:r>
    </w:p>
    <w:p w14:paraId="54940F72" w14:textId="77777777" w:rsidR="007C2813" w:rsidRPr="00E706E7" w:rsidRDefault="007C2813" w:rsidP="007C2813">
      <w:pPr>
        <w:pStyle w:val="subsection2"/>
      </w:pPr>
      <w:r w:rsidRPr="00E706E7">
        <w:t xml:space="preserve">the Federal Court may grant an injunction in accordance with </w:t>
      </w:r>
      <w:r w:rsidR="003C714C" w:rsidRPr="00E706E7">
        <w:t>subsection (</w:t>
      </w:r>
      <w:r w:rsidRPr="00E706E7">
        <w:t>2).</w:t>
      </w:r>
    </w:p>
    <w:p w14:paraId="4F215FEE" w14:textId="77777777" w:rsidR="007C2813" w:rsidRPr="00E706E7" w:rsidRDefault="007C2813" w:rsidP="007C2813">
      <w:pPr>
        <w:pStyle w:val="SubsectionHead"/>
      </w:pPr>
      <w:r w:rsidRPr="00E706E7">
        <w:t>Nature of injunction</w:t>
      </w:r>
    </w:p>
    <w:p w14:paraId="4E6A0D4B" w14:textId="77777777" w:rsidR="007C2813" w:rsidRPr="00E706E7" w:rsidRDefault="007C2813" w:rsidP="007C2813">
      <w:pPr>
        <w:pStyle w:val="subsection"/>
      </w:pPr>
      <w:r w:rsidRPr="00E706E7">
        <w:tab/>
        <w:t>(2)</w:t>
      </w:r>
      <w:r w:rsidRPr="00E706E7">
        <w:tab/>
        <w:t>If granted, the injunction:</w:t>
      </w:r>
    </w:p>
    <w:p w14:paraId="558CDC4C" w14:textId="77777777" w:rsidR="007C2813" w:rsidRPr="00E706E7" w:rsidRDefault="007C2813" w:rsidP="007C2813">
      <w:pPr>
        <w:pStyle w:val="paragraph"/>
      </w:pPr>
      <w:r w:rsidRPr="00E706E7">
        <w:tab/>
        <w:t>(a)</w:t>
      </w:r>
      <w:r w:rsidRPr="00E706E7">
        <w:tab/>
        <w:t>is to restrain the perpetrator from engaging in the conduct; and</w:t>
      </w:r>
    </w:p>
    <w:p w14:paraId="17EC3896" w14:textId="77777777" w:rsidR="007C2813" w:rsidRPr="00E706E7" w:rsidRDefault="007C2813" w:rsidP="007C2813">
      <w:pPr>
        <w:pStyle w:val="paragraph"/>
      </w:pPr>
      <w:r w:rsidRPr="00E706E7">
        <w:tab/>
        <w:t>(b)</w:t>
      </w:r>
      <w:r w:rsidRPr="00E706E7">
        <w:tab/>
        <w:t>if in the opinion of the court it is desirable to do so, may also require the perpetrator to do any act or thing.</w:t>
      </w:r>
    </w:p>
    <w:p w14:paraId="5C439853" w14:textId="77777777" w:rsidR="007C2813" w:rsidRPr="00E706E7" w:rsidRDefault="007C2813" w:rsidP="007C2813">
      <w:pPr>
        <w:pStyle w:val="subsection2"/>
      </w:pPr>
      <w:r w:rsidRPr="00E706E7">
        <w:t>The court may only grant the injunction on the application of APRA, and may grant it on such terms as the court thinks appropriate.</w:t>
      </w:r>
    </w:p>
    <w:p w14:paraId="28378D15" w14:textId="77777777" w:rsidR="007C2813" w:rsidRPr="00E706E7" w:rsidRDefault="007C2813" w:rsidP="007C2813">
      <w:pPr>
        <w:pStyle w:val="SubsectionHead"/>
      </w:pPr>
      <w:r w:rsidRPr="00E706E7">
        <w:t>Performance injunctions</w:t>
      </w:r>
    </w:p>
    <w:p w14:paraId="762C2BCD" w14:textId="77777777" w:rsidR="007C2813" w:rsidRPr="00E706E7" w:rsidRDefault="007C2813" w:rsidP="007C2813">
      <w:pPr>
        <w:pStyle w:val="subsection"/>
      </w:pPr>
      <w:r w:rsidRPr="00E706E7">
        <w:tab/>
        <w:t>(3)</w:t>
      </w:r>
      <w:r w:rsidRPr="00E706E7">
        <w:tab/>
        <w:t xml:space="preserve">If a person (the </w:t>
      </w:r>
      <w:r w:rsidRPr="00E706E7">
        <w:rPr>
          <w:b/>
          <w:i/>
        </w:rPr>
        <w:t>unwilling person</w:t>
      </w:r>
      <w:r w:rsidRPr="00E706E7">
        <w:t>) has refused or failed, is refusing or failing, or is proposing to refuse or fail, to do an act or thing that the person is required by:</w:t>
      </w:r>
    </w:p>
    <w:p w14:paraId="17995B20" w14:textId="77777777" w:rsidR="007C2813" w:rsidRPr="00E706E7" w:rsidRDefault="007C2813" w:rsidP="007C2813">
      <w:pPr>
        <w:pStyle w:val="paragraph"/>
      </w:pPr>
      <w:r w:rsidRPr="00E706E7">
        <w:tab/>
        <w:t>(a)</w:t>
      </w:r>
      <w:r w:rsidRPr="00E706E7">
        <w:tab/>
        <w:t>this Act, the regulations or the prudential standards; or</w:t>
      </w:r>
    </w:p>
    <w:p w14:paraId="714993A5" w14:textId="77777777" w:rsidR="007C2813" w:rsidRPr="00E706E7" w:rsidRDefault="007C2813" w:rsidP="007C2813">
      <w:pPr>
        <w:pStyle w:val="paragraph"/>
      </w:pPr>
      <w:r w:rsidRPr="00E706E7">
        <w:tab/>
        <w:t>(b)</w:t>
      </w:r>
      <w:r w:rsidRPr="00E706E7">
        <w:tab/>
        <w:t>a condition imposed or specified under this Act; or</w:t>
      </w:r>
    </w:p>
    <w:p w14:paraId="2EB2038C" w14:textId="77777777" w:rsidR="007C2813" w:rsidRPr="00E706E7" w:rsidRDefault="007C2813" w:rsidP="007C2813">
      <w:pPr>
        <w:pStyle w:val="paragraph"/>
      </w:pPr>
      <w:r w:rsidRPr="00E706E7">
        <w:tab/>
        <w:t>(c)</w:t>
      </w:r>
      <w:r w:rsidRPr="00E706E7">
        <w:tab/>
        <w:t>a direction by APRA under this Act;</w:t>
      </w:r>
    </w:p>
    <w:p w14:paraId="7E3EED32" w14:textId="77777777" w:rsidR="007C2813" w:rsidRPr="00E706E7" w:rsidRDefault="007C2813" w:rsidP="007C2813">
      <w:pPr>
        <w:pStyle w:val="subsection2"/>
      </w:pPr>
      <w:r w:rsidRPr="00E706E7">
        <w:t>to do, the Federal Court may, on the application of APRA, grant an injunction, on such terms as the court thinks appropriate, requiring the unwilling person to do that act or thing.</w:t>
      </w:r>
    </w:p>
    <w:p w14:paraId="4F1E811D" w14:textId="77777777" w:rsidR="007C2813" w:rsidRPr="00E706E7" w:rsidRDefault="007C2813" w:rsidP="007C2813">
      <w:pPr>
        <w:pStyle w:val="SubsectionHead"/>
      </w:pPr>
      <w:r w:rsidRPr="00E706E7">
        <w:t>Consent injunctions</w:t>
      </w:r>
    </w:p>
    <w:p w14:paraId="604C0961" w14:textId="77777777" w:rsidR="007C2813" w:rsidRPr="00E706E7" w:rsidRDefault="007C2813" w:rsidP="007C2813">
      <w:pPr>
        <w:pStyle w:val="subsection"/>
      </w:pPr>
      <w:r w:rsidRPr="00E706E7">
        <w:tab/>
        <w:t>(4)</w:t>
      </w:r>
      <w:r w:rsidRPr="00E706E7">
        <w:tab/>
        <w:t xml:space="preserve">If an application for an injunction under </w:t>
      </w:r>
      <w:r w:rsidR="003C714C" w:rsidRPr="00E706E7">
        <w:t>subsection (</w:t>
      </w:r>
      <w:r w:rsidRPr="00E706E7">
        <w:t>1) or (3) has been made, the Federal Court may, if the court thinks it appropriate, grant an injunction by consent of all the parties to the proceedings, whether or not the court is satisfied that that subsection applies.</w:t>
      </w:r>
    </w:p>
    <w:p w14:paraId="6010B1E4" w14:textId="77777777" w:rsidR="007C2813" w:rsidRPr="00E706E7" w:rsidRDefault="007C2813" w:rsidP="007C2813">
      <w:pPr>
        <w:pStyle w:val="SubsectionHead"/>
      </w:pPr>
      <w:r w:rsidRPr="00E706E7">
        <w:t>Interim injunctions</w:t>
      </w:r>
    </w:p>
    <w:p w14:paraId="7B8567FE" w14:textId="77777777" w:rsidR="007C2813" w:rsidRPr="00E706E7" w:rsidRDefault="007C2813" w:rsidP="007C2813">
      <w:pPr>
        <w:pStyle w:val="subsection"/>
      </w:pPr>
      <w:r w:rsidRPr="00E706E7">
        <w:tab/>
        <w:t>(5)</w:t>
      </w:r>
      <w:r w:rsidRPr="00E706E7">
        <w:tab/>
        <w:t xml:space="preserve">If in the opinion of the Federal Court it is desirable to do so, the court may grant an interim injunction pending determination of an application under </w:t>
      </w:r>
      <w:r w:rsidR="003C714C" w:rsidRPr="00E706E7">
        <w:t>subsection (</w:t>
      </w:r>
      <w:r w:rsidRPr="00E706E7">
        <w:t>1).</w:t>
      </w:r>
    </w:p>
    <w:p w14:paraId="47F37841" w14:textId="77777777" w:rsidR="007C2813" w:rsidRPr="00E706E7" w:rsidRDefault="007C2813" w:rsidP="007C2813">
      <w:pPr>
        <w:pStyle w:val="SubsectionHead"/>
      </w:pPr>
      <w:r w:rsidRPr="00E706E7">
        <w:t>Variation or discharge of injunctions</w:t>
      </w:r>
    </w:p>
    <w:p w14:paraId="62592E8D" w14:textId="77777777" w:rsidR="007C2813" w:rsidRPr="00E706E7" w:rsidRDefault="007C2813" w:rsidP="007C2813">
      <w:pPr>
        <w:pStyle w:val="subsection"/>
      </w:pPr>
      <w:r w:rsidRPr="00E706E7">
        <w:tab/>
        <w:t>(6)</w:t>
      </w:r>
      <w:r w:rsidRPr="00E706E7">
        <w:tab/>
        <w:t>The Federal Court may discharge or vary an injunction granted under this section.</w:t>
      </w:r>
    </w:p>
    <w:p w14:paraId="125BC85E" w14:textId="77777777" w:rsidR="007C2813" w:rsidRPr="00E706E7" w:rsidRDefault="007C2813" w:rsidP="007C2813">
      <w:pPr>
        <w:pStyle w:val="SubsectionHead"/>
      </w:pPr>
      <w:r w:rsidRPr="00E706E7">
        <w:t>Restraining injunctions</w:t>
      </w:r>
    </w:p>
    <w:p w14:paraId="66227C43" w14:textId="77777777" w:rsidR="007C2813" w:rsidRPr="00E706E7" w:rsidRDefault="007C2813" w:rsidP="007C2813">
      <w:pPr>
        <w:pStyle w:val="subsection"/>
      </w:pPr>
      <w:r w:rsidRPr="00E706E7">
        <w:tab/>
        <w:t>(7)</w:t>
      </w:r>
      <w:r w:rsidRPr="00E706E7">
        <w:tab/>
        <w:t>The power of the Federal Court to grant an injunction restraining a person from engaging in conduct may be exercised:</w:t>
      </w:r>
    </w:p>
    <w:p w14:paraId="5406066F" w14:textId="77777777" w:rsidR="007C2813" w:rsidRPr="00E706E7" w:rsidRDefault="007C2813" w:rsidP="007C2813">
      <w:pPr>
        <w:pStyle w:val="paragraph"/>
      </w:pPr>
      <w:r w:rsidRPr="00E706E7">
        <w:tab/>
        <w:t>(a)</w:t>
      </w:r>
      <w:r w:rsidRPr="00E706E7">
        <w:tab/>
        <w:t>whether or not it appears to the court that the person intends to engage again, or to continue to engage, in conduct of that kind; and</w:t>
      </w:r>
    </w:p>
    <w:p w14:paraId="06319FFA" w14:textId="77777777" w:rsidR="007C2813" w:rsidRPr="00E706E7" w:rsidRDefault="007C2813" w:rsidP="007C2813">
      <w:pPr>
        <w:pStyle w:val="paragraph"/>
      </w:pPr>
      <w:r w:rsidRPr="00E706E7">
        <w:tab/>
        <w:t>(b)</w:t>
      </w:r>
      <w:r w:rsidRPr="00E706E7">
        <w:tab/>
        <w:t>whether or not the person has previously engaged in conduct of that kind; and</w:t>
      </w:r>
    </w:p>
    <w:p w14:paraId="38D2F085" w14:textId="77777777" w:rsidR="007C2813" w:rsidRPr="00E706E7" w:rsidRDefault="007C2813" w:rsidP="007C2813">
      <w:pPr>
        <w:pStyle w:val="paragraph"/>
      </w:pPr>
      <w:r w:rsidRPr="00E706E7">
        <w:tab/>
        <w:t>(c)</w:t>
      </w:r>
      <w:r w:rsidRPr="00E706E7">
        <w:tab/>
        <w:t>whether or not there is an imminent danger of substantial damage to any person if the first</w:t>
      </w:r>
      <w:r w:rsidR="00F42C20">
        <w:noBreakHyphen/>
      </w:r>
      <w:r w:rsidRPr="00E706E7">
        <w:t>mentioned person engages in conduct of that kind.</w:t>
      </w:r>
    </w:p>
    <w:p w14:paraId="0F61E8B9" w14:textId="77777777" w:rsidR="007C2813" w:rsidRPr="00E706E7" w:rsidRDefault="007C2813" w:rsidP="007C2813">
      <w:pPr>
        <w:pStyle w:val="SubsectionHead"/>
      </w:pPr>
      <w:r w:rsidRPr="00E706E7">
        <w:t>Performance injunctions</w:t>
      </w:r>
    </w:p>
    <w:p w14:paraId="3A29C2D8" w14:textId="77777777" w:rsidR="007C2813" w:rsidRPr="00E706E7" w:rsidRDefault="007C2813" w:rsidP="007C2813">
      <w:pPr>
        <w:pStyle w:val="subsection"/>
        <w:keepNext/>
      </w:pPr>
      <w:r w:rsidRPr="00E706E7">
        <w:tab/>
        <w:t>(8)</w:t>
      </w:r>
      <w:r w:rsidRPr="00E706E7">
        <w:tab/>
        <w:t>The power of the Federal Court to grant an injunction requiring a person to do an act or thing may be exercised:</w:t>
      </w:r>
    </w:p>
    <w:p w14:paraId="6F24B6CD" w14:textId="77777777" w:rsidR="007C2813" w:rsidRPr="00E706E7" w:rsidRDefault="007C2813" w:rsidP="007C2813">
      <w:pPr>
        <w:pStyle w:val="paragraph"/>
      </w:pPr>
      <w:r w:rsidRPr="00E706E7">
        <w:tab/>
        <w:t>(a)</w:t>
      </w:r>
      <w:r w:rsidRPr="00E706E7">
        <w:tab/>
        <w:t>whether or not it appears to the court that the person intends to refuse or fail again, or to continue to refuse or fail, to do that act or thing; and</w:t>
      </w:r>
    </w:p>
    <w:p w14:paraId="6E85CA9C" w14:textId="77777777" w:rsidR="007C2813" w:rsidRPr="00E706E7" w:rsidRDefault="007C2813" w:rsidP="007C2813">
      <w:pPr>
        <w:pStyle w:val="paragraph"/>
      </w:pPr>
      <w:r w:rsidRPr="00E706E7">
        <w:tab/>
        <w:t>(b)</w:t>
      </w:r>
      <w:r w:rsidRPr="00E706E7">
        <w:tab/>
        <w:t>whether or not the person has previously refused or failed to do that act or thing; and</w:t>
      </w:r>
    </w:p>
    <w:p w14:paraId="1DBAB17E" w14:textId="77777777" w:rsidR="007C2813" w:rsidRPr="00E706E7" w:rsidRDefault="007C2813" w:rsidP="007C2813">
      <w:pPr>
        <w:pStyle w:val="paragraph"/>
      </w:pPr>
      <w:r w:rsidRPr="00E706E7">
        <w:tab/>
        <w:t>(c)</w:t>
      </w:r>
      <w:r w:rsidRPr="00E706E7">
        <w:tab/>
        <w:t>whether or not there is an imminent danger of substantial damage to any person if the first</w:t>
      </w:r>
      <w:r w:rsidR="00F42C20">
        <w:noBreakHyphen/>
      </w:r>
      <w:r w:rsidRPr="00E706E7">
        <w:t>mentioned person refuses or fails to do that act or thing.</w:t>
      </w:r>
    </w:p>
    <w:p w14:paraId="1E37FB21" w14:textId="77777777" w:rsidR="007C2813" w:rsidRPr="00E706E7" w:rsidRDefault="007C2813" w:rsidP="007C2813">
      <w:pPr>
        <w:pStyle w:val="SubsectionHead"/>
      </w:pPr>
      <w:r w:rsidRPr="00E706E7">
        <w:t>Damages undertakings</w:t>
      </w:r>
    </w:p>
    <w:p w14:paraId="64A9D7FC" w14:textId="77777777" w:rsidR="007C2813" w:rsidRPr="00E706E7" w:rsidRDefault="007C2813" w:rsidP="007C2813">
      <w:pPr>
        <w:pStyle w:val="subsection"/>
      </w:pPr>
      <w:r w:rsidRPr="00E706E7">
        <w:tab/>
        <w:t>(9)</w:t>
      </w:r>
      <w:r w:rsidRPr="00E706E7">
        <w:tab/>
        <w:t>If APRA applies to the Federal Court for the grant of an injunction under this section, the court must not require the applicant or any other person, as a condition of granting an interim injunction, to give an undertaking as to damages.</w:t>
      </w:r>
    </w:p>
    <w:p w14:paraId="62CFC4D2" w14:textId="77777777" w:rsidR="007C2813" w:rsidRPr="00E706E7" w:rsidRDefault="007C2813" w:rsidP="007C2813">
      <w:pPr>
        <w:pStyle w:val="SubsectionHead"/>
      </w:pPr>
      <w:r w:rsidRPr="00E706E7">
        <w:t>Damages orders</w:t>
      </w:r>
    </w:p>
    <w:p w14:paraId="57BEAA2B" w14:textId="77777777" w:rsidR="007C2813" w:rsidRPr="00E706E7" w:rsidRDefault="007C2813" w:rsidP="007C2813">
      <w:pPr>
        <w:pStyle w:val="subsection"/>
      </w:pPr>
      <w:r w:rsidRPr="00E706E7">
        <w:tab/>
        <w:t>(10)</w:t>
      </w:r>
      <w:r w:rsidRPr="00E706E7">
        <w:tab/>
        <w:t>If the Federal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14:paraId="48931374" w14:textId="77777777" w:rsidR="007C2813" w:rsidRPr="00E706E7" w:rsidRDefault="007C2813" w:rsidP="007C2813">
      <w:pPr>
        <w:pStyle w:val="SubsectionHead"/>
      </w:pPr>
      <w:r w:rsidRPr="00E706E7">
        <w:t>This section extends Federal Court’s powers</w:t>
      </w:r>
    </w:p>
    <w:p w14:paraId="4D5E2F31" w14:textId="77777777" w:rsidR="007C2813" w:rsidRPr="00E706E7" w:rsidRDefault="007C2813" w:rsidP="007C2813">
      <w:pPr>
        <w:pStyle w:val="subsection"/>
      </w:pPr>
      <w:r w:rsidRPr="00E706E7">
        <w:tab/>
        <w:t>(11)</w:t>
      </w:r>
      <w:r w:rsidRPr="00E706E7">
        <w:tab/>
        <w:t>The powers this section gives the Federal Court are additional to (and do not limit) its other powers.</w:t>
      </w:r>
    </w:p>
    <w:p w14:paraId="314553C7" w14:textId="77777777" w:rsidR="009E4151" w:rsidRPr="00E706E7" w:rsidRDefault="009E4151" w:rsidP="009E4151">
      <w:pPr>
        <w:pStyle w:val="ActHead5"/>
      </w:pPr>
      <w:bookmarkStart w:id="372" w:name="_Toc155339771"/>
      <w:r w:rsidRPr="00F42C20">
        <w:rPr>
          <w:rStyle w:val="CharSectno"/>
        </w:rPr>
        <w:t>129E</w:t>
      </w:r>
      <w:r w:rsidRPr="00E706E7">
        <w:t xml:space="preserve">  Civil penalties</w:t>
      </w:r>
      <w:bookmarkEnd w:id="372"/>
    </w:p>
    <w:p w14:paraId="4BABBF20" w14:textId="77777777" w:rsidR="009E4151" w:rsidRPr="00E706E7" w:rsidRDefault="009E4151" w:rsidP="009E4151">
      <w:pPr>
        <w:pStyle w:val="subsection"/>
      </w:pPr>
      <w:r w:rsidRPr="00E706E7">
        <w:tab/>
      </w:r>
      <w:r w:rsidRPr="00E706E7">
        <w:tab/>
      </w:r>
      <w:r w:rsidR="000B1FCF" w:rsidRPr="00E706E7">
        <w:t>Schedule 1</w:t>
      </w:r>
      <w:r w:rsidRPr="00E706E7">
        <w:t xml:space="preserve"> (Civil penalties) has effect.</w:t>
      </w:r>
    </w:p>
    <w:p w14:paraId="16D0138E" w14:textId="77777777" w:rsidR="00AA74F1" w:rsidRPr="00E706E7" w:rsidRDefault="00AA74F1" w:rsidP="00AA74F1">
      <w:pPr>
        <w:pStyle w:val="ActHead5"/>
      </w:pPr>
      <w:bookmarkStart w:id="373" w:name="_Toc155339772"/>
      <w:r w:rsidRPr="00F42C20">
        <w:rPr>
          <w:rStyle w:val="CharSectno"/>
        </w:rPr>
        <w:t>130</w:t>
      </w:r>
      <w:r w:rsidRPr="00E706E7">
        <w:t xml:space="preserve">  Preparation of forms</w:t>
      </w:r>
      <w:bookmarkEnd w:id="373"/>
    </w:p>
    <w:p w14:paraId="478AFBC3" w14:textId="77777777" w:rsidR="00AA74F1" w:rsidRPr="00E706E7" w:rsidRDefault="00AA74F1" w:rsidP="00AA74F1">
      <w:pPr>
        <w:pStyle w:val="subsection"/>
      </w:pPr>
      <w:r w:rsidRPr="00E706E7">
        <w:tab/>
      </w:r>
      <w:r w:rsidRPr="00E706E7">
        <w:tab/>
        <w:t>Strict compliance with a prescribed form or a form determined by APRA is not necessary and substantial compliance is sufficient.</w:t>
      </w:r>
    </w:p>
    <w:p w14:paraId="39E94520" w14:textId="77777777" w:rsidR="00AA74F1" w:rsidRPr="00E706E7" w:rsidRDefault="00AA74F1" w:rsidP="00AA74F1">
      <w:pPr>
        <w:pStyle w:val="ActHead5"/>
      </w:pPr>
      <w:bookmarkStart w:id="374" w:name="_Toc155339773"/>
      <w:r w:rsidRPr="00F42C20">
        <w:rPr>
          <w:rStyle w:val="CharSectno"/>
        </w:rPr>
        <w:t>131</w:t>
      </w:r>
      <w:r w:rsidRPr="00E706E7">
        <w:t xml:space="preserve">  Costs of investigations</w:t>
      </w:r>
      <w:bookmarkEnd w:id="374"/>
    </w:p>
    <w:p w14:paraId="450DBBEF" w14:textId="77777777" w:rsidR="00AA74F1" w:rsidRPr="00E706E7" w:rsidRDefault="00AA74F1" w:rsidP="00AA74F1">
      <w:pPr>
        <w:pStyle w:val="subsection"/>
      </w:pPr>
      <w:r w:rsidRPr="00E706E7">
        <w:tab/>
      </w:r>
      <w:r w:rsidRPr="00E706E7">
        <w:tab/>
        <w:t>The expenses of and incidental to an investigation under section</w:t>
      </w:r>
      <w:r w:rsidR="003C714C" w:rsidRPr="00E706E7">
        <w:t> </w:t>
      </w:r>
      <w:r w:rsidRPr="00E706E7">
        <w:t>52 shall be paid by the Commonwealth.</w:t>
      </w:r>
    </w:p>
    <w:p w14:paraId="3AEF9B76" w14:textId="77777777" w:rsidR="000264C2" w:rsidRPr="00E706E7" w:rsidRDefault="000264C2" w:rsidP="000264C2">
      <w:pPr>
        <w:pStyle w:val="ActHead5"/>
      </w:pPr>
      <w:bookmarkStart w:id="375" w:name="_Toc155339774"/>
      <w:r w:rsidRPr="00F42C20">
        <w:rPr>
          <w:rStyle w:val="CharSectno"/>
        </w:rPr>
        <w:t>131A</w:t>
      </w:r>
      <w:r w:rsidRPr="00E706E7">
        <w:t xml:space="preserve">  Authorising contracts etc. for protecting policyholders’ interests and financial system stability</w:t>
      </w:r>
      <w:bookmarkEnd w:id="375"/>
    </w:p>
    <w:p w14:paraId="152BDD54" w14:textId="77777777" w:rsidR="000264C2" w:rsidRPr="00E706E7" w:rsidRDefault="000264C2" w:rsidP="000264C2">
      <w:pPr>
        <w:pStyle w:val="SubsectionHead"/>
      </w:pPr>
      <w:r w:rsidRPr="00E706E7">
        <w:t>Authorising the making of contracts and arrangements</w:t>
      </w:r>
    </w:p>
    <w:p w14:paraId="4ED6A2BA" w14:textId="77777777" w:rsidR="000264C2" w:rsidRPr="00E706E7" w:rsidRDefault="000264C2" w:rsidP="000264C2">
      <w:pPr>
        <w:pStyle w:val="subsection"/>
      </w:pPr>
      <w:r w:rsidRPr="00E706E7">
        <w:tab/>
        <w:t>(1)</w:t>
      </w:r>
      <w:r w:rsidRPr="00E706E7">
        <w:tab/>
        <w:t>With the Finance Minister’s written approval, the Minister may authorise the making of contracts and arrangements by the Commonwealth for the purposes of:</w:t>
      </w:r>
    </w:p>
    <w:p w14:paraId="1B2D90CA" w14:textId="77777777" w:rsidR="000264C2" w:rsidRPr="00E706E7" w:rsidRDefault="000264C2" w:rsidP="000264C2">
      <w:pPr>
        <w:pStyle w:val="paragraph"/>
      </w:pPr>
      <w:r w:rsidRPr="00E706E7">
        <w:tab/>
        <w:t>(a)</w:t>
      </w:r>
      <w:r w:rsidRPr="00E706E7">
        <w:tab/>
        <w:t>protecting the interests of policyholders and prospective policyholders under insurance policies (issued by general insurers and Lloyd’s underwriters) in ways that are consistent with the continued development of a viable, competitive and innovative insurance industry; or</w:t>
      </w:r>
    </w:p>
    <w:p w14:paraId="3E185958" w14:textId="77777777" w:rsidR="000264C2" w:rsidRPr="00E706E7" w:rsidRDefault="000264C2" w:rsidP="000264C2">
      <w:pPr>
        <w:pStyle w:val="paragraph"/>
      </w:pPr>
      <w:r w:rsidRPr="00E706E7">
        <w:tab/>
        <w:t>(b)</w:t>
      </w:r>
      <w:r w:rsidRPr="00E706E7">
        <w:tab/>
        <w:t>protecting financial system stability in Australia.</w:t>
      </w:r>
    </w:p>
    <w:p w14:paraId="47285524" w14:textId="77777777" w:rsidR="00935959" w:rsidRPr="00E706E7" w:rsidRDefault="00935959" w:rsidP="00935959">
      <w:pPr>
        <w:pStyle w:val="SubsectionHead"/>
      </w:pPr>
      <w:r w:rsidRPr="00E706E7">
        <w:t>Specifying amounts to be credited to special account</w:t>
      </w:r>
    </w:p>
    <w:p w14:paraId="71572D8D" w14:textId="77777777" w:rsidR="000264C2" w:rsidRPr="00E706E7" w:rsidRDefault="000264C2" w:rsidP="000264C2">
      <w:pPr>
        <w:pStyle w:val="subsection"/>
      </w:pPr>
      <w:r w:rsidRPr="00E706E7">
        <w:tab/>
        <w:t>(2)</w:t>
      </w:r>
      <w:r w:rsidRPr="00E706E7">
        <w:tab/>
        <w:t xml:space="preserve">The authorisation must specify the amount (if any) to be credited to the Financial System Stability Special Account, so that the total described in </w:t>
      </w:r>
      <w:r w:rsidR="003C714C" w:rsidRPr="00E706E7">
        <w:t>subsection (</w:t>
      </w:r>
      <w:r w:rsidRPr="00E706E7">
        <w:t xml:space="preserve">3) does not exceed by more than $10,000,000,000 the total described in </w:t>
      </w:r>
      <w:r w:rsidR="003C714C" w:rsidRPr="00E706E7">
        <w:t>subsection (</w:t>
      </w:r>
      <w:r w:rsidRPr="00E706E7">
        <w:t>4).</w:t>
      </w:r>
    </w:p>
    <w:p w14:paraId="387B7482" w14:textId="77777777" w:rsidR="000264C2" w:rsidRPr="00E706E7" w:rsidRDefault="000264C2" w:rsidP="000264C2">
      <w:pPr>
        <w:pStyle w:val="notetext"/>
      </w:pPr>
      <w:r w:rsidRPr="00E706E7">
        <w:t>Note:</w:t>
      </w:r>
      <w:r w:rsidRPr="00E706E7">
        <w:tab/>
        <w:t xml:space="preserve">This ensures that the balance of the </w:t>
      </w:r>
      <w:r w:rsidR="00935959" w:rsidRPr="00E706E7">
        <w:t>special account</w:t>
      </w:r>
      <w:r w:rsidRPr="00E706E7">
        <w:t xml:space="preserve"> directly attributable to authorisations under this section cannot exceed $10,000,000,000 at any time.</w:t>
      </w:r>
    </w:p>
    <w:p w14:paraId="7331637C" w14:textId="77777777" w:rsidR="000264C2" w:rsidRPr="00E706E7" w:rsidRDefault="000264C2" w:rsidP="000264C2">
      <w:pPr>
        <w:pStyle w:val="subsection"/>
      </w:pPr>
      <w:r w:rsidRPr="00E706E7">
        <w:tab/>
        <w:t>(3)</w:t>
      </w:r>
      <w:r w:rsidRPr="00E706E7">
        <w:tab/>
        <w:t xml:space="preserve">The total described in this subsection is the total of all the amounts specified under </w:t>
      </w:r>
      <w:r w:rsidR="003C714C" w:rsidRPr="00E706E7">
        <w:t>subsection (</w:t>
      </w:r>
      <w:r w:rsidRPr="00E706E7">
        <w:t>2) in authorisations made under this section (taking account of any amendments of those authorisations).</w:t>
      </w:r>
    </w:p>
    <w:p w14:paraId="48C27818" w14:textId="77777777" w:rsidR="000264C2" w:rsidRPr="00E706E7" w:rsidRDefault="000264C2" w:rsidP="000264C2">
      <w:pPr>
        <w:pStyle w:val="subsection"/>
      </w:pPr>
      <w:r w:rsidRPr="00E706E7">
        <w:tab/>
        <w:t>(4)</w:t>
      </w:r>
      <w:r w:rsidRPr="00E706E7">
        <w:tab/>
        <w:t xml:space="preserve">The total described in this subsection is the total of all the amounts taken under </w:t>
      </w:r>
      <w:r w:rsidR="00935959" w:rsidRPr="00E706E7">
        <w:t>subsection</w:t>
      </w:r>
      <w:r w:rsidR="003C714C" w:rsidRPr="00E706E7">
        <w:t> </w:t>
      </w:r>
      <w:r w:rsidR="00935959" w:rsidRPr="00E706E7">
        <w:t xml:space="preserve">80(3) of the </w:t>
      </w:r>
      <w:r w:rsidR="00935959" w:rsidRPr="00E706E7">
        <w:rPr>
          <w:i/>
        </w:rPr>
        <w:t>Public Governance, Performance and Accountability Act 2013</w:t>
      </w:r>
      <w:r w:rsidRPr="00E706E7">
        <w:t xml:space="preserve"> to be debited from the Financial System Stability Special Account for expenditure for the purpose described in paragraph</w:t>
      </w:r>
      <w:r w:rsidR="003C714C" w:rsidRPr="00E706E7">
        <w:t> </w:t>
      </w:r>
      <w:r w:rsidRPr="00E706E7">
        <w:t xml:space="preserve">70G(b) of the </w:t>
      </w:r>
      <w:r w:rsidRPr="00E706E7">
        <w:rPr>
          <w:i/>
        </w:rPr>
        <w:t>Banking Act 1959</w:t>
      </w:r>
      <w:r w:rsidRPr="00E706E7">
        <w:t>.</w:t>
      </w:r>
    </w:p>
    <w:p w14:paraId="678607DC" w14:textId="77777777" w:rsidR="000264C2" w:rsidRPr="00E706E7" w:rsidRDefault="000264C2" w:rsidP="000264C2">
      <w:pPr>
        <w:pStyle w:val="notetext"/>
      </w:pPr>
      <w:r w:rsidRPr="00E706E7">
        <w:t>Note:</w:t>
      </w:r>
      <w:r w:rsidRPr="00E706E7">
        <w:tab/>
        <w:t>That purpose is making a payment under a contract or arrangement whose making was authorised under this section.</w:t>
      </w:r>
    </w:p>
    <w:p w14:paraId="1BE86648" w14:textId="77777777" w:rsidR="000264C2" w:rsidRPr="00E706E7" w:rsidRDefault="000264C2" w:rsidP="000264C2">
      <w:pPr>
        <w:pStyle w:val="SubsectionHead"/>
      </w:pPr>
      <w:r w:rsidRPr="00E706E7">
        <w:t>Amending specification of amount to be credited</w:t>
      </w:r>
    </w:p>
    <w:p w14:paraId="3DA88616" w14:textId="77777777" w:rsidR="000264C2" w:rsidRPr="00E706E7" w:rsidRDefault="000264C2" w:rsidP="000264C2">
      <w:pPr>
        <w:pStyle w:val="subsection"/>
      </w:pPr>
      <w:r w:rsidRPr="00E706E7">
        <w:tab/>
        <w:t>(5)</w:t>
      </w:r>
      <w:r w:rsidRPr="00E706E7">
        <w:tab/>
        <w:t xml:space="preserve">The Minister may amend an authorisation made under this section, but only to change the specification of an amount under </w:t>
      </w:r>
      <w:r w:rsidR="003C714C" w:rsidRPr="00E706E7">
        <w:t>subsection (</w:t>
      </w:r>
      <w:r w:rsidRPr="00E706E7">
        <w:t>2), within the limit set out in that subsection.</w:t>
      </w:r>
    </w:p>
    <w:p w14:paraId="052CE119" w14:textId="77777777" w:rsidR="000264C2" w:rsidRPr="00E706E7" w:rsidRDefault="000264C2" w:rsidP="000264C2">
      <w:pPr>
        <w:pStyle w:val="SubsectionHead"/>
      </w:pPr>
      <w:r w:rsidRPr="00E706E7">
        <w:t>Authorisation cannot be revoked</w:t>
      </w:r>
    </w:p>
    <w:p w14:paraId="25C42D29" w14:textId="77777777" w:rsidR="000264C2" w:rsidRPr="00E706E7" w:rsidRDefault="000264C2" w:rsidP="000264C2">
      <w:pPr>
        <w:pStyle w:val="subsection"/>
      </w:pPr>
      <w:r w:rsidRPr="00E706E7">
        <w:tab/>
        <w:t>(6)</w:t>
      </w:r>
      <w:r w:rsidRPr="00E706E7">
        <w:tab/>
        <w:t>The Minister cannot revoke an authorisation made under this section.</w:t>
      </w:r>
    </w:p>
    <w:p w14:paraId="720556C2" w14:textId="77777777" w:rsidR="00BF32EB" w:rsidRPr="00E706E7" w:rsidRDefault="00BF32EB" w:rsidP="00BF32EB">
      <w:pPr>
        <w:pStyle w:val="SubsectionHead"/>
      </w:pPr>
      <w:r w:rsidRPr="00E706E7">
        <w:t>Authorisation or amendment not disallowable</w:t>
      </w:r>
    </w:p>
    <w:p w14:paraId="51DE3AA6" w14:textId="77777777" w:rsidR="00BF32EB" w:rsidRPr="00E706E7" w:rsidRDefault="00BF32EB" w:rsidP="00BF32EB">
      <w:pPr>
        <w:pStyle w:val="subsection"/>
      </w:pPr>
      <w:r w:rsidRPr="00E706E7">
        <w:tab/>
        <w:t>(7)</w:t>
      </w:r>
      <w:r w:rsidRPr="00E706E7">
        <w:tab/>
        <w:t>An authorisation or amendment made under this section is a legislative instrument, but section</w:t>
      </w:r>
      <w:r w:rsidR="003C714C" w:rsidRPr="00E706E7">
        <w:t> </w:t>
      </w:r>
      <w:r w:rsidRPr="00E706E7">
        <w:t xml:space="preserve">42 (disallowance) of the </w:t>
      </w:r>
      <w:r w:rsidRPr="00E706E7">
        <w:rPr>
          <w:i/>
        </w:rPr>
        <w:t>Legislation Act 2003</w:t>
      </w:r>
      <w:r w:rsidRPr="00E706E7">
        <w:t xml:space="preserve"> does not apply to the authorisation or amendment.</w:t>
      </w:r>
    </w:p>
    <w:p w14:paraId="557CDAFB" w14:textId="77777777" w:rsidR="00BF32EB" w:rsidRPr="00E706E7" w:rsidRDefault="00BF32EB" w:rsidP="00BF32EB">
      <w:pPr>
        <w:pStyle w:val="notetext"/>
      </w:pPr>
      <w:r w:rsidRPr="00E706E7">
        <w:t>Note:</w:t>
      </w:r>
      <w:r w:rsidRPr="00E706E7">
        <w:tab/>
        <w:t>Part</w:t>
      </w:r>
      <w:r w:rsidR="003C714C" w:rsidRPr="00E706E7">
        <w:t> </w:t>
      </w:r>
      <w:r w:rsidRPr="00E706E7">
        <w:t>4 of Chapter</w:t>
      </w:r>
      <w:r w:rsidR="003C714C" w:rsidRPr="00E706E7">
        <w:t> </w:t>
      </w:r>
      <w:r w:rsidRPr="00E706E7">
        <w:t xml:space="preserve">3 (sunsetting) of the </w:t>
      </w:r>
      <w:r w:rsidRPr="00E706E7">
        <w:rPr>
          <w:i/>
        </w:rPr>
        <w:t>Legislation Act 2003</w:t>
      </w:r>
      <w:r w:rsidRPr="00E706E7">
        <w:t xml:space="preserve"> does not apply to the authorisation or amendment: see regulations made for the purposes of paragraph</w:t>
      </w:r>
      <w:r w:rsidR="003C714C" w:rsidRPr="00E706E7">
        <w:t> </w:t>
      </w:r>
      <w:r w:rsidRPr="00E706E7">
        <w:t>54(2)(b) of that Act.</w:t>
      </w:r>
    </w:p>
    <w:p w14:paraId="31E99F82" w14:textId="77777777" w:rsidR="00BF32EB" w:rsidRPr="00E706E7" w:rsidRDefault="00BF32EB" w:rsidP="00BF32EB">
      <w:pPr>
        <w:pStyle w:val="SubsectionHead"/>
      </w:pPr>
      <w:r w:rsidRPr="00E706E7">
        <w:t>When authorisation or amendment commences</w:t>
      </w:r>
    </w:p>
    <w:p w14:paraId="6A990D46" w14:textId="77777777" w:rsidR="00BF32EB" w:rsidRPr="00E706E7" w:rsidRDefault="00BF32EB" w:rsidP="00BF32EB">
      <w:pPr>
        <w:pStyle w:val="subsection"/>
      </w:pPr>
      <w:r w:rsidRPr="00E706E7">
        <w:tab/>
        <w:t>(8)</w:t>
      </w:r>
      <w:r w:rsidRPr="00E706E7">
        <w:tab/>
        <w:t>The authorisation or amendment commences from the time it is made, despite sub</w:t>
      </w:r>
      <w:r w:rsidR="00F42C20">
        <w:t>section 1</w:t>
      </w:r>
      <w:r w:rsidRPr="00E706E7">
        <w:t xml:space="preserve">2(1) of the </w:t>
      </w:r>
      <w:r w:rsidRPr="00E706E7">
        <w:rPr>
          <w:i/>
        </w:rPr>
        <w:t>Legislation Act 2003</w:t>
      </w:r>
      <w:r w:rsidRPr="00E706E7">
        <w:t>.</w:t>
      </w:r>
    </w:p>
    <w:p w14:paraId="0C9F2879" w14:textId="77777777" w:rsidR="00BF32EB" w:rsidRPr="00E706E7" w:rsidRDefault="00BF32EB" w:rsidP="00BF32EB">
      <w:pPr>
        <w:pStyle w:val="subsection"/>
      </w:pPr>
      <w:r w:rsidRPr="00E706E7">
        <w:tab/>
        <w:t>(9)</w:t>
      </w:r>
      <w:r w:rsidRPr="00E706E7">
        <w:tab/>
        <w:t>Sub</w:t>
      </w:r>
      <w:r w:rsidR="00F42C20">
        <w:t>section 1</w:t>
      </w:r>
      <w:r w:rsidRPr="00E706E7">
        <w:t xml:space="preserve">2(2) (retrospective application of legislative instruments) of the </w:t>
      </w:r>
      <w:r w:rsidRPr="00E706E7">
        <w:rPr>
          <w:i/>
        </w:rPr>
        <w:t>Legislation Act 2003</w:t>
      </w:r>
      <w:r w:rsidRPr="00E706E7">
        <w:t xml:space="preserve"> does not apply to the authorisation or amendment.</w:t>
      </w:r>
    </w:p>
    <w:p w14:paraId="50E06EF7" w14:textId="77777777" w:rsidR="000264C2" w:rsidRPr="00E706E7" w:rsidRDefault="000264C2" w:rsidP="000264C2">
      <w:pPr>
        <w:pStyle w:val="ActHead5"/>
      </w:pPr>
      <w:bookmarkStart w:id="376" w:name="_Toc155339775"/>
      <w:r w:rsidRPr="00F42C20">
        <w:rPr>
          <w:rStyle w:val="CharSectno"/>
        </w:rPr>
        <w:t>131B</w:t>
      </w:r>
      <w:r w:rsidRPr="00E706E7">
        <w:t xml:space="preserve">  Borrowing funds for payments under authorised contracts etc.</w:t>
      </w:r>
      <w:bookmarkEnd w:id="376"/>
    </w:p>
    <w:p w14:paraId="4D0DDEBC" w14:textId="77777777" w:rsidR="000264C2" w:rsidRPr="00E706E7" w:rsidRDefault="000264C2" w:rsidP="000264C2">
      <w:pPr>
        <w:pStyle w:val="subsection"/>
      </w:pPr>
      <w:r w:rsidRPr="00E706E7">
        <w:tab/>
        <w:t>(1)</w:t>
      </w:r>
      <w:r w:rsidRPr="00E706E7">
        <w:tab/>
      </w:r>
      <w:r w:rsidR="003C714C" w:rsidRPr="00E706E7">
        <w:t>Subsection (</w:t>
      </w:r>
      <w:r w:rsidRPr="00E706E7">
        <w:t xml:space="preserve">2) applies if the Minister has determined under </w:t>
      </w:r>
      <w:r w:rsidR="00F42C20">
        <w:t>section 1</w:t>
      </w:r>
      <w:r w:rsidRPr="00E706E7">
        <w:t>31A an amount to be credited to the Financial System Stability Special Account.</w:t>
      </w:r>
    </w:p>
    <w:p w14:paraId="2826A671" w14:textId="77777777" w:rsidR="000264C2" w:rsidRPr="00E706E7" w:rsidRDefault="000264C2" w:rsidP="000264C2">
      <w:pPr>
        <w:pStyle w:val="subsection"/>
      </w:pPr>
      <w:r w:rsidRPr="00E706E7">
        <w:tab/>
        <w:t>(2)</w:t>
      </w:r>
      <w:r w:rsidRPr="00E706E7">
        <w:tab/>
        <w:t>On behalf of the Commonwealth, the Minister may, with the Finance Minister’s written approval, borrow money for not more than 24 months on terms and conditions specified in, or consistent with, the approval, so that the total unrepaid borrowing under this section is not more than $10,000,000,000 at any time.</w:t>
      </w:r>
    </w:p>
    <w:p w14:paraId="6DCC1637" w14:textId="77777777" w:rsidR="000264C2" w:rsidRPr="00E706E7" w:rsidRDefault="000264C2" w:rsidP="000264C2">
      <w:pPr>
        <w:pStyle w:val="subsection"/>
      </w:pPr>
      <w:r w:rsidRPr="00E706E7">
        <w:tab/>
        <w:t>(3)</w:t>
      </w:r>
      <w:r w:rsidRPr="00E706E7">
        <w:tab/>
        <w:t xml:space="preserve">The Finance Minister may delegate, in writing, to an SES employee or acting SES employee in the Department that is administered by the Finance Minister, the Finance Minister’s power of approval for the purposes of </w:t>
      </w:r>
      <w:r w:rsidR="003C714C" w:rsidRPr="00E706E7">
        <w:t>subsection (</w:t>
      </w:r>
      <w:r w:rsidRPr="00E706E7">
        <w:t>2).</w:t>
      </w:r>
    </w:p>
    <w:p w14:paraId="497D1BAA" w14:textId="77777777" w:rsidR="000264C2" w:rsidRPr="00E706E7" w:rsidRDefault="000264C2" w:rsidP="000264C2">
      <w:pPr>
        <w:pStyle w:val="subsection"/>
      </w:pPr>
      <w:r w:rsidRPr="00E706E7">
        <w:tab/>
        <w:t>(4)</w:t>
      </w:r>
      <w:r w:rsidRPr="00E706E7">
        <w:tab/>
        <w:t>In this section:</w:t>
      </w:r>
    </w:p>
    <w:p w14:paraId="5F9B20F2" w14:textId="77777777" w:rsidR="000264C2" w:rsidRPr="00E706E7" w:rsidRDefault="000264C2" w:rsidP="000264C2">
      <w:pPr>
        <w:pStyle w:val="Definition"/>
      </w:pPr>
      <w:r w:rsidRPr="00E706E7">
        <w:rPr>
          <w:b/>
          <w:i/>
        </w:rPr>
        <w:t>borrow</w:t>
      </w:r>
      <w:r w:rsidRPr="00E706E7">
        <w:t xml:space="preserve"> includes raise money or obtain credit, whether by dealing in securities or otherwise, but does not include obtain credit in a transaction forming part of the day</w:t>
      </w:r>
      <w:r w:rsidR="00F42C20">
        <w:noBreakHyphen/>
      </w:r>
      <w:r w:rsidRPr="00E706E7">
        <w:t>to</w:t>
      </w:r>
      <w:r w:rsidR="00F42C20">
        <w:noBreakHyphen/>
      </w:r>
      <w:r w:rsidRPr="00E706E7">
        <w:t>day operations of the Commonwealth.</w:t>
      </w:r>
    </w:p>
    <w:p w14:paraId="5D4BDC19" w14:textId="77777777" w:rsidR="00AA74F1" w:rsidRPr="00E706E7" w:rsidRDefault="00AA74F1" w:rsidP="00AA74F1">
      <w:pPr>
        <w:pStyle w:val="ActHead5"/>
      </w:pPr>
      <w:bookmarkStart w:id="377" w:name="_Toc155339776"/>
      <w:r w:rsidRPr="00F42C20">
        <w:rPr>
          <w:rStyle w:val="CharSectno"/>
        </w:rPr>
        <w:t>132</w:t>
      </w:r>
      <w:r w:rsidRPr="00E706E7">
        <w:t xml:space="preserve">  Regulations</w:t>
      </w:r>
      <w:bookmarkEnd w:id="377"/>
    </w:p>
    <w:p w14:paraId="42479269" w14:textId="77777777" w:rsidR="00AA74F1" w:rsidRPr="00E706E7" w:rsidRDefault="00AA74F1" w:rsidP="00AA74F1">
      <w:pPr>
        <w:pStyle w:val="subsection"/>
      </w:pPr>
      <w:r w:rsidRPr="00E706E7">
        <w:tab/>
      </w:r>
      <w:r w:rsidRPr="00E706E7">
        <w:tab/>
        <w:t>The Governor</w:t>
      </w:r>
      <w:r w:rsidR="00F42C20">
        <w:noBreakHyphen/>
      </w:r>
      <w:r w:rsidRPr="00E706E7">
        <w:t>General may make regulations, not inconsistent with this Act, prescribing all matters that are required or permitted by this Act to be prescribed or are necessary or convenient to be prescribed for carrying out or giving effect to this Act and, in particular, for:</w:t>
      </w:r>
    </w:p>
    <w:p w14:paraId="4EC88C21" w14:textId="77777777" w:rsidR="00AA74F1" w:rsidRPr="00E706E7" w:rsidRDefault="00AA74F1" w:rsidP="00AA74F1">
      <w:pPr>
        <w:pStyle w:val="paragraph"/>
      </w:pPr>
      <w:r w:rsidRPr="00E706E7">
        <w:tab/>
        <w:t>(a)</w:t>
      </w:r>
      <w:r w:rsidRPr="00E706E7">
        <w:tab/>
        <w:t>prescribing matters in connexion with an application to APRA for an authority under Part</w:t>
      </w:r>
      <w:r w:rsidR="000E7685" w:rsidRPr="00E706E7">
        <w:t> </w:t>
      </w:r>
      <w:r w:rsidRPr="00E706E7">
        <w:t>III;</w:t>
      </w:r>
    </w:p>
    <w:p w14:paraId="7EB49A7D" w14:textId="77777777" w:rsidR="00AA74F1" w:rsidRPr="00E706E7" w:rsidRDefault="00AA74F1" w:rsidP="00AA74F1">
      <w:pPr>
        <w:pStyle w:val="paragraph"/>
      </w:pPr>
      <w:r w:rsidRPr="00E706E7">
        <w:tab/>
        <w:t>(e)</w:t>
      </w:r>
      <w:r w:rsidRPr="00E706E7">
        <w:tab/>
        <w:t>prescribing matters in connexion with access to documents lodged with APRA and the supplying of copies of such documents; and</w:t>
      </w:r>
    </w:p>
    <w:p w14:paraId="719798B4" w14:textId="77777777" w:rsidR="00AA74F1" w:rsidRPr="00E706E7" w:rsidRDefault="00AA74F1" w:rsidP="00AA74F1">
      <w:pPr>
        <w:pStyle w:val="paragraph"/>
      </w:pPr>
      <w:r w:rsidRPr="00E706E7">
        <w:tab/>
        <w:t>(f)</w:t>
      </w:r>
      <w:r w:rsidRPr="00E706E7">
        <w:tab/>
        <w:t>providing for penalties, not exceeding a fine of 10 penalty units or imprisonment for a period not exceeding 3 months, for offences against the regulations.</w:t>
      </w:r>
    </w:p>
    <w:p w14:paraId="5FCA35CA" w14:textId="77777777" w:rsidR="00211EA3" w:rsidRPr="00E706E7" w:rsidRDefault="00211EA3" w:rsidP="00211EA3">
      <w:pPr>
        <w:rPr>
          <w:lang w:eastAsia="en-AU"/>
        </w:rPr>
        <w:sectPr w:rsidR="00211EA3" w:rsidRPr="00E706E7" w:rsidSect="00631BC8">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14:paraId="6B7E5EB9" w14:textId="77777777" w:rsidR="009E4151" w:rsidRPr="00E706E7" w:rsidRDefault="000B1FCF" w:rsidP="00211EA3">
      <w:pPr>
        <w:pStyle w:val="ActHead1"/>
      </w:pPr>
      <w:bookmarkStart w:id="378" w:name="_Toc155339777"/>
      <w:r w:rsidRPr="00F42C20">
        <w:rPr>
          <w:rStyle w:val="CharChapNo"/>
        </w:rPr>
        <w:t>Schedule 1</w:t>
      </w:r>
      <w:r w:rsidR="009E4151" w:rsidRPr="00E706E7">
        <w:t>—</w:t>
      </w:r>
      <w:r w:rsidR="009E4151" w:rsidRPr="00F42C20">
        <w:rPr>
          <w:rStyle w:val="CharChapText"/>
        </w:rPr>
        <w:t>Civil penalties</w:t>
      </w:r>
      <w:bookmarkEnd w:id="378"/>
    </w:p>
    <w:p w14:paraId="6A04BEF7" w14:textId="77777777" w:rsidR="009E4151" w:rsidRPr="00E706E7" w:rsidRDefault="009E4151" w:rsidP="009E4151">
      <w:pPr>
        <w:pStyle w:val="notemargin"/>
      </w:pPr>
      <w:r w:rsidRPr="00E706E7">
        <w:t>Note:</w:t>
      </w:r>
      <w:r w:rsidRPr="00E706E7">
        <w:tab/>
        <w:t xml:space="preserve">See </w:t>
      </w:r>
      <w:r w:rsidR="00F42C20">
        <w:t>section 1</w:t>
      </w:r>
      <w:r w:rsidRPr="00E706E7">
        <w:t>29E.</w:t>
      </w:r>
    </w:p>
    <w:p w14:paraId="531EE8F7" w14:textId="77777777" w:rsidR="009E4151" w:rsidRPr="00E706E7" w:rsidRDefault="009E4151" w:rsidP="009E4151">
      <w:pPr>
        <w:pStyle w:val="ActHead2"/>
      </w:pPr>
      <w:bookmarkStart w:id="379" w:name="_Toc155339778"/>
      <w:r w:rsidRPr="00F42C20">
        <w:rPr>
          <w:rStyle w:val="CharPartNo"/>
        </w:rPr>
        <w:t>Part</w:t>
      </w:r>
      <w:r w:rsidR="003C714C" w:rsidRPr="00F42C20">
        <w:rPr>
          <w:rStyle w:val="CharPartNo"/>
        </w:rPr>
        <w:t> </w:t>
      </w:r>
      <w:r w:rsidRPr="00F42C20">
        <w:rPr>
          <w:rStyle w:val="CharPartNo"/>
        </w:rPr>
        <w:t>1</w:t>
      </w:r>
      <w:r w:rsidRPr="00E706E7">
        <w:t>—</w:t>
      </w:r>
      <w:r w:rsidRPr="00F42C20">
        <w:rPr>
          <w:rStyle w:val="CharPartText"/>
        </w:rPr>
        <w:t>Contravention of a civil penalty provision</w:t>
      </w:r>
      <w:bookmarkEnd w:id="379"/>
    </w:p>
    <w:p w14:paraId="63DC2066" w14:textId="77777777" w:rsidR="009E4151" w:rsidRPr="00E706E7" w:rsidRDefault="00CE2755" w:rsidP="009E4151">
      <w:pPr>
        <w:pStyle w:val="Header"/>
      </w:pPr>
      <w:r w:rsidRPr="00F42C20">
        <w:rPr>
          <w:rStyle w:val="CharDivNo"/>
        </w:rPr>
        <w:t xml:space="preserve"> </w:t>
      </w:r>
      <w:r w:rsidRPr="00F42C20">
        <w:rPr>
          <w:rStyle w:val="CharDivText"/>
        </w:rPr>
        <w:t xml:space="preserve"> </w:t>
      </w:r>
    </w:p>
    <w:p w14:paraId="0ED3CCA3" w14:textId="77777777" w:rsidR="009E4151" w:rsidRPr="00E706E7" w:rsidRDefault="009E4151" w:rsidP="009E4151">
      <w:pPr>
        <w:pStyle w:val="ActHead5"/>
      </w:pPr>
      <w:bookmarkStart w:id="380" w:name="_Toc155339779"/>
      <w:r w:rsidRPr="00F42C20">
        <w:rPr>
          <w:rStyle w:val="CharSectno"/>
        </w:rPr>
        <w:t>1</w:t>
      </w:r>
      <w:r w:rsidRPr="00E706E7">
        <w:t xml:space="preserve">  Federal Court may order person to pay pecuniary penalty for contravening civil penalty provision</w:t>
      </w:r>
      <w:bookmarkEnd w:id="380"/>
    </w:p>
    <w:p w14:paraId="6E5E4C0C" w14:textId="77777777" w:rsidR="009E4151" w:rsidRPr="00E706E7" w:rsidRDefault="009E4151" w:rsidP="009E4151">
      <w:pPr>
        <w:pStyle w:val="SubsectionHead"/>
      </w:pPr>
      <w:r w:rsidRPr="00E706E7">
        <w:t>Application for order</w:t>
      </w:r>
    </w:p>
    <w:p w14:paraId="32986976" w14:textId="77777777" w:rsidR="009E4151" w:rsidRPr="00E706E7" w:rsidRDefault="009E4151" w:rsidP="009E4151">
      <w:pPr>
        <w:pStyle w:val="subsection"/>
      </w:pPr>
      <w:r w:rsidRPr="00E706E7">
        <w:tab/>
        <w:t>(1)</w:t>
      </w:r>
      <w:r w:rsidRPr="00E706E7">
        <w:tab/>
        <w:t>Within 6 years of a person contravening a civil penalty provision, APRA may apply, on behalf of the Commonwealth, to the Federal Court for an order that the person pay the Commonwealth a pecuniary penalty.</w:t>
      </w:r>
    </w:p>
    <w:p w14:paraId="1C12AC83" w14:textId="77777777" w:rsidR="009E4151" w:rsidRPr="00E706E7" w:rsidRDefault="009E4151" w:rsidP="009E4151">
      <w:pPr>
        <w:pStyle w:val="SubsectionHead"/>
      </w:pPr>
      <w:r w:rsidRPr="00E706E7">
        <w:t>Court may order person to pay pecuniary penalty</w:t>
      </w:r>
    </w:p>
    <w:p w14:paraId="1370CC7F" w14:textId="77777777" w:rsidR="009E4151" w:rsidRPr="00E706E7" w:rsidRDefault="009E4151" w:rsidP="009E4151">
      <w:pPr>
        <w:pStyle w:val="subsection"/>
      </w:pPr>
      <w:r w:rsidRPr="00E706E7">
        <w:tab/>
        <w:t>(2)</w:t>
      </w:r>
      <w:r w:rsidRPr="00E706E7">
        <w:tab/>
        <w:t>If the Court is satisfied that the person has contravened a civil penalty provision, the Court may order the person to pay to the Commonwealth for each contravention the pecuniary penalty that the Court determines is appropriate (but not more than the relevant amount specified for the provision).</w:t>
      </w:r>
    </w:p>
    <w:p w14:paraId="6961F2BC" w14:textId="77777777" w:rsidR="009E4151" w:rsidRPr="00E706E7" w:rsidRDefault="009E4151" w:rsidP="009E4151">
      <w:pPr>
        <w:pStyle w:val="SubsectionHead"/>
      </w:pPr>
      <w:r w:rsidRPr="00E706E7">
        <w:t>Determining amount of pecuniary penalty</w:t>
      </w:r>
    </w:p>
    <w:p w14:paraId="6DAA04E3" w14:textId="77777777" w:rsidR="009E4151" w:rsidRPr="00E706E7" w:rsidRDefault="009E4151" w:rsidP="009E4151">
      <w:pPr>
        <w:pStyle w:val="subsection"/>
      </w:pPr>
      <w:r w:rsidRPr="00E706E7">
        <w:tab/>
        <w:t>(3)</w:t>
      </w:r>
      <w:r w:rsidRPr="00E706E7">
        <w:tab/>
        <w:t>In determining the pecuniary penalty, the Court must have regard to all relevant matters, including:</w:t>
      </w:r>
    </w:p>
    <w:p w14:paraId="2E8A7C91" w14:textId="77777777" w:rsidR="009E4151" w:rsidRPr="00E706E7" w:rsidRDefault="009E4151" w:rsidP="009E4151">
      <w:pPr>
        <w:pStyle w:val="paragraph"/>
      </w:pPr>
      <w:r w:rsidRPr="00E706E7">
        <w:tab/>
        <w:t>(a)</w:t>
      </w:r>
      <w:r w:rsidRPr="00E706E7">
        <w:tab/>
        <w:t>the nature and extent of the contravention; and</w:t>
      </w:r>
    </w:p>
    <w:p w14:paraId="11D98325" w14:textId="77777777" w:rsidR="009E4151" w:rsidRPr="00E706E7" w:rsidRDefault="009E4151" w:rsidP="009E4151">
      <w:pPr>
        <w:pStyle w:val="paragraph"/>
      </w:pPr>
      <w:r w:rsidRPr="00E706E7">
        <w:tab/>
        <w:t>(b)</w:t>
      </w:r>
      <w:r w:rsidRPr="00E706E7">
        <w:tab/>
        <w:t>the nature and extent of any loss or damage suffered as a result of the contravention; and</w:t>
      </w:r>
    </w:p>
    <w:p w14:paraId="6088EC52" w14:textId="77777777" w:rsidR="009E4151" w:rsidRPr="00E706E7" w:rsidRDefault="009E4151" w:rsidP="009E4151">
      <w:pPr>
        <w:pStyle w:val="paragraph"/>
      </w:pPr>
      <w:r w:rsidRPr="00E706E7">
        <w:tab/>
        <w:t>(c)</w:t>
      </w:r>
      <w:r w:rsidRPr="00E706E7">
        <w:tab/>
        <w:t>the circumstances in which the contravention took place; and</w:t>
      </w:r>
    </w:p>
    <w:p w14:paraId="7FDEE35F" w14:textId="77777777" w:rsidR="009E4151" w:rsidRPr="00E706E7" w:rsidRDefault="009E4151" w:rsidP="009E4151">
      <w:pPr>
        <w:pStyle w:val="paragraph"/>
      </w:pPr>
      <w:r w:rsidRPr="00E706E7">
        <w:tab/>
        <w:t>(d)</w:t>
      </w:r>
      <w:r w:rsidRPr="00E706E7">
        <w:tab/>
        <w:t>whether the person has previously been found by the Court in proceedings under this Act to have engaged in any similar conduct.</w:t>
      </w:r>
    </w:p>
    <w:p w14:paraId="24C5AEB2" w14:textId="77777777" w:rsidR="009E4151" w:rsidRPr="00E706E7" w:rsidRDefault="009E4151" w:rsidP="009E4151">
      <w:pPr>
        <w:pStyle w:val="SubsectionHead"/>
      </w:pPr>
      <w:r w:rsidRPr="00E706E7">
        <w:t>Conduct contravening more than one civil penalty provision</w:t>
      </w:r>
    </w:p>
    <w:p w14:paraId="4ECBADD1" w14:textId="77777777" w:rsidR="009E4151" w:rsidRPr="00E706E7" w:rsidRDefault="009E4151" w:rsidP="009E4151">
      <w:pPr>
        <w:pStyle w:val="subsection"/>
      </w:pPr>
      <w:r w:rsidRPr="00E706E7">
        <w:tab/>
        <w:t>(4)</w:t>
      </w:r>
      <w:r w:rsidRPr="00E706E7">
        <w:tab/>
        <w:t>If conduct constitutes a contravention of 2 or more civil penalty provisions, proceedings may be instituted under this Act against a person in relation to the contravention of any one or more of those provisions. However, the person is not liable to more than one pecuniary penalty under this clause in respect of the same conduct.</w:t>
      </w:r>
    </w:p>
    <w:p w14:paraId="76D80BE1" w14:textId="77777777" w:rsidR="009E4151" w:rsidRPr="00E706E7" w:rsidRDefault="009E4151" w:rsidP="009E4151">
      <w:pPr>
        <w:pStyle w:val="ActHead5"/>
      </w:pPr>
      <w:bookmarkStart w:id="381" w:name="_Toc155339780"/>
      <w:r w:rsidRPr="00F42C20">
        <w:rPr>
          <w:rStyle w:val="CharSectno"/>
        </w:rPr>
        <w:t>2</w:t>
      </w:r>
      <w:r w:rsidRPr="00E706E7">
        <w:t xml:space="preserve">  Contravening a civil penalty provision is not an offence</w:t>
      </w:r>
      <w:bookmarkEnd w:id="381"/>
    </w:p>
    <w:p w14:paraId="594CB896" w14:textId="77777777" w:rsidR="009E4151" w:rsidRPr="00E706E7" w:rsidRDefault="009E4151" w:rsidP="009E4151">
      <w:pPr>
        <w:pStyle w:val="subsection"/>
      </w:pPr>
      <w:r w:rsidRPr="00E706E7">
        <w:tab/>
      </w:r>
      <w:r w:rsidRPr="00E706E7">
        <w:tab/>
        <w:t>A contravention of a civil penalty provision is not an offence.</w:t>
      </w:r>
    </w:p>
    <w:p w14:paraId="6F524A73" w14:textId="77777777" w:rsidR="009E4151" w:rsidRPr="00E706E7" w:rsidRDefault="009E4151" w:rsidP="009E4151">
      <w:pPr>
        <w:pStyle w:val="ActHead5"/>
      </w:pPr>
      <w:bookmarkStart w:id="382" w:name="_Toc155339781"/>
      <w:r w:rsidRPr="00F42C20">
        <w:rPr>
          <w:rStyle w:val="CharSectno"/>
        </w:rPr>
        <w:t>3</w:t>
      </w:r>
      <w:r w:rsidRPr="00E706E7">
        <w:t xml:space="preserve">  Persons involved in contravening civil penalty provision</w:t>
      </w:r>
      <w:bookmarkEnd w:id="382"/>
    </w:p>
    <w:p w14:paraId="42FF1690" w14:textId="77777777" w:rsidR="009E4151" w:rsidRPr="00E706E7" w:rsidRDefault="009E4151" w:rsidP="009E4151">
      <w:pPr>
        <w:pStyle w:val="subsection"/>
      </w:pPr>
      <w:r w:rsidRPr="00E706E7">
        <w:tab/>
        <w:t>(1)</w:t>
      </w:r>
      <w:r w:rsidRPr="00E706E7">
        <w:tab/>
        <w:t>A person must not:</w:t>
      </w:r>
    </w:p>
    <w:p w14:paraId="4F1164A8" w14:textId="77777777" w:rsidR="009E4151" w:rsidRPr="00E706E7" w:rsidRDefault="009E4151" w:rsidP="009E4151">
      <w:pPr>
        <w:pStyle w:val="paragraph"/>
      </w:pPr>
      <w:r w:rsidRPr="00E706E7">
        <w:tab/>
        <w:t>(a)</w:t>
      </w:r>
      <w:r w:rsidRPr="00E706E7">
        <w:tab/>
        <w:t>aid, abet, counsel or procure a contravention of a civil penalty provision; or</w:t>
      </w:r>
    </w:p>
    <w:p w14:paraId="694F72C5" w14:textId="77777777" w:rsidR="009E4151" w:rsidRPr="00E706E7" w:rsidRDefault="009E4151" w:rsidP="009E4151">
      <w:pPr>
        <w:pStyle w:val="paragraph"/>
      </w:pPr>
      <w:r w:rsidRPr="00E706E7">
        <w:tab/>
        <w:t>(b)</w:t>
      </w:r>
      <w:r w:rsidRPr="00E706E7">
        <w:tab/>
        <w:t>induce (by threats, promises or otherwise) a contravention of a civil penalty provision; or</w:t>
      </w:r>
    </w:p>
    <w:p w14:paraId="27F2E56E" w14:textId="77777777" w:rsidR="009E4151" w:rsidRPr="00E706E7" w:rsidRDefault="009E4151" w:rsidP="009E4151">
      <w:pPr>
        <w:pStyle w:val="paragraph"/>
      </w:pPr>
      <w:r w:rsidRPr="00E706E7">
        <w:tab/>
        <w:t>(c)</w:t>
      </w:r>
      <w:r w:rsidRPr="00E706E7">
        <w:tab/>
        <w:t>be in any way directly or indirectly knowingly concerned in, or party to, a contravention of a civil penalty provision; or</w:t>
      </w:r>
    </w:p>
    <w:p w14:paraId="2C587C16" w14:textId="77777777" w:rsidR="009E4151" w:rsidRPr="00E706E7" w:rsidRDefault="009E4151" w:rsidP="009E4151">
      <w:pPr>
        <w:pStyle w:val="paragraph"/>
      </w:pPr>
      <w:r w:rsidRPr="00E706E7">
        <w:tab/>
        <w:t>(d)</w:t>
      </w:r>
      <w:r w:rsidRPr="00E706E7">
        <w:tab/>
        <w:t>conspire to contravene a civil penalty provision.</w:t>
      </w:r>
    </w:p>
    <w:p w14:paraId="599D2AA3" w14:textId="77777777" w:rsidR="009E4151" w:rsidRPr="00E706E7" w:rsidRDefault="009E4151" w:rsidP="009E4151">
      <w:pPr>
        <w:pStyle w:val="subsection"/>
      </w:pPr>
      <w:r w:rsidRPr="00E706E7">
        <w:tab/>
        <w:t>(2)</w:t>
      </w:r>
      <w:r w:rsidRPr="00E706E7">
        <w:tab/>
        <w:t xml:space="preserve">This Schedule applies to a person who contravenes </w:t>
      </w:r>
      <w:r w:rsidR="003C714C" w:rsidRPr="00E706E7">
        <w:t>subclause (</w:t>
      </w:r>
      <w:r w:rsidRPr="00E706E7">
        <w:t>1) in relation to a civil penalty provision as if the person had contravened the provision.</w:t>
      </w:r>
    </w:p>
    <w:p w14:paraId="7D799676" w14:textId="77777777" w:rsidR="009E4151" w:rsidRPr="00E706E7" w:rsidRDefault="009E4151" w:rsidP="009E4151">
      <w:pPr>
        <w:pStyle w:val="subsection"/>
      </w:pPr>
      <w:r w:rsidRPr="00E706E7">
        <w:tab/>
        <w:t>(3)</w:t>
      </w:r>
      <w:r w:rsidRPr="00E706E7">
        <w:tab/>
        <w:t xml:space="preserve">However, if an individual contravenes </w:t>
      </w:r>
      <w:r w:rsidR="003C714C" w:rsidRPr="00E706E7">
        <w:t>subclause (</w:t>
      </w:r>
      <w:r w:rsidRPr="00E706E7">
        <w:t>1) in relation to a civil penalty provision that can be contravened only by a body corporate, subclause</w:t>
      </w:r>
      <w:r w:rsidR="003C714C" w:rsidRPr="00E706E7">
        <w:t> </w:t>
      </w:r>
      <w:r w:rsidRPr="00E706E7">
        <w:t xml:space="preserve">1(2) applies as if the reference in that subclause to the relevant amount specified for the provision were a reference to </w:t>
      </w:r>
      <w:r w:rsidRPr="00E706E7">
        <w:rPr>
          <w:position w:val="6"/>
          <w:sz w:val="16"/>
        </w:rPr>
        <w:t>1</w:t>
      </w:r>
      <w:r w:rsidRPr="00E706E7">
        <w:t>/</w:t>
      </w:r>
      <w:r w:rsidRPr="00E706E7">
        <w:rPr>
          <w:sz w:val="16"/>
        </w:rPr>
        <w:t>5</w:t>
      </w:r>
      <w:r w:rsidRPr="00E706E7">
        <w:t xml:space="preserve"> of the relevant amount specified for the provision.</w:t>
      </w:r>
    </w:p>
    <w:p w14:paraId="3C8E389C" w14:textId="77777777" w:rsidR="009E4151" w:rsidRPr="00E706E7" w:rsidRDefault="009E4151" w:rsidP="009E4151">
      <w:pPr>
        <w:pStyle w:val="ActHead5"/>
      </w:pPr>
      <w:bookmarkStart w:id="383" w:name="_Toc155339782"/>
      <w:r w:rsidRPr="00F42C20">
        <w:rPr>
          <w:rStyle w:val="CharSectno"/>
        </w:rPr>
        <w:t>4</w:t>
      </w:r>
      <w:r w:rsidRPr="00E706E7">
        <w:t xml:space="preserve">  Recovery of a pecuniary penalty</w:t>
      </w:r>
      <w:bookmarkEnd w:id="383"/>
    </w:p>
    <w:p w14:paraId="371E895F" w14:textId="77777777" w:rsidR="009E4151" w:rsidRPr="00E706E7" w:rsidRDefault="009E4151" w:rsidP="009E4151">
      <w:pPr>
        <w:pStyle w:val="subsection"/>
      </w:pPr>
      <w:r w:rsidRPr="00E706E7">
        <w:tab/>
      </w:r>
      <w:r w:rsidRPr="00E706E7">
        <w:tab/>
        <w:t>If the Federal Court orders a person to pay a pecuniary penalty:</w:t>
      </w:r>
    </w:p>
    <w:p w14:paraId="2988CD0B" w14:textId="77777777" w:rsidR="009E4151" w:rsidRPr="00E706E7" w:rsidRDefault="009E4151" w:rsidP="009E4151">
      <w:pPr>
        <w:pStyle w:val="paragraph"/>
      </w:pPr>
      <w:r w:rsidRPr="00E706E7">
        <w:tab/>
        <w:t>(a)</w:t>
      </w:r>
      <w:r w:rsidRPr="00E706E7">
        <w:tab/>
        <w:t>the penalty is payable to the Commonwealth; and</w:t>
      </w:r>
    </w:p>
    <w:p w14:paraId="002ED613" w14:textId="77777777" w:rsidR="009E4151" w:rsidRPr="00E706E7" w:rsidRDefault="009E4151" w:rsidP="009E4151">
      <w:pPr>
        <w:pStyle w:val="paragraph"/>
      </w:pPr>
      <w:r w:rsidRPr="00E706E7">
        <w:tab/>
        <w:t>(b)</w:t>
      </w:r>
      <w:r w:rsidRPr="00E706E7">
        <w:tab/>
        <w:t>the Commonwealth may enforce the order as if it were a judgment of the Court.</w:t>
      </w:r>
    </w:p>
    <w:p w14:paraId="1FD7376C" w14:textId="77777777" w:rsidR="009E4151" w:rsidRPr="00E706E7" w:rsidRDefault="009E4151" w:rsidP="009E4151">
      <w:pPr>
        <w:pStyle w:val="ActHead5"/>
      </w:pPr>
      <w:bookmarkStart w:id="384" w:name="_Toc155339783"/>
      <w:r w:rsidRPr="00F42C20">
        <w:rPr>
          <w:rStyle w:val="CharSectno"/>
        </w:rPr>
        <w:t>5</w:t>
      </w:r>
      <w:r w:rsidRPr="00E706E7">
        <w:t xml:space="preserve">  Civil evidence and procedure rules for pecuniary penalty orders</w:t>
      </w:r>
      <w:bookmarkEnd w:id="384"/>
    </w:p>
    <w:p w14:paraId="1E75FDA2" w14:textId="77777777" w:rsidR="009E4151" w:rsidRPr="00E706E7" w:rsidRDefault="009E4151" w:rsidP="009E4151">
      <w:pPr>
        <w:pStyle w:val="subsection"/>
      </w:pPr>
      <w:r w:rsidRPr="00E706E7">
        <w:tab/>
      </w:r>
      <w:r w:rsidRPr="00E706E7">
        <w:tab/>
        <w:t>The Federal Court must apply the rules of evidence and procedure for civil matters when hearing proceedings for a pecuniary penalty order.</w:t>
      </w:r>
    </w:p>
    <w:p w14:paraId="2F8FF815" w14:textId="77777777" w:rsidR="009E4151" w:rsidRPr="00E706E7" w:rsidRDefault="009E4151" w:rsidP="0082664E">
      <w:pPr>
        <w:pStyle w:val="ActHead2"/>
        <w:pageBreakBefore/>
      </w:pPr>
      <w:bookmarkStart w:id="385" w:name="_Toc155339784"/>
      <w:r w:rsidRPr="00F42C20">
        <w:rPr>
          <w:rStyle w:val="CharPartNo"/>
        </w:rPr>
        <w:t>Part</w:t>
      </w:r>
      <w:r w:rsidR="003C714C" w:rsidRPr="00F42C20">
        <w:rPr>
          <w:rStyle w:val="CharPartNo"/>
        </w:rPr>
        <w:t> </w:t>
      </w:r>
      <w:r w:rsidRPr="00F42C20">
        <w:rPr>
          <w:rStyle w:val="CharPartNo"/>
        </w:rPr>
        <w:t>2</w:t>
      </w:r>
      <w:r w:rsidRPr="00E706E7">
        <w:t>—</w:t>
      </w:r>
      <w:r w:rsidRPr="00F42C20">
        <w:rPr>
          <w:rStyle w:val="CharPartText"/>
        </w:rPr>
        <w:t>Civil penalty proceedings and criminal proceedings</w:t>
      </w:r>
      <w:bookmarkEnd w:id="385"/>
    </w:p>
    <w:p w14:paraId="412D1B5D" w14:textId="77777777" w:rsidR="009E4151" w:rsidRPr="00E706E7" w:rsidRDefault="00CE2755" w:rsidP="009E4151">
      <w:pPr>
        <w:pStyle w:val="Header"/>
      </w:pPr>
      <w:r w:rsidRPr="00F42C20">
        <w:rPr>
          <w:rStyle w:val="CharDivNo"/>
        </w:rPr>
        <w:t xml:space="preserve"> </w:t>
      </w:r>
      <w:r w:rsidRPr="00F42C20">
        <w:rPr>
          <w:rStyle w:val="CharDivText"/>
        </w:rPr>
        <w:t xml:space="preserve"> </w:t>
      </w:r>
    </w:p>
    <w:p w14:paraId="7A7FA18A" w14:textId="77777777" w:rsidR="009E4151" w:rsidRPr="00E706E7" w:rsidRDefault="009E4151" w:rsidP="009E4151">
      <w:pPr>
        <w:pStyle w:val="ActHead5"/>
      </w:pPr>
      <w:bookmarkStart w:id="386" w:name="_Toc155339785"/>
      <w:r w:rsidRPr="00F42C20">
        <w:rPr>
          <w:rStyle w:val="CharSectno"/>
        </w:rPr>
        <w:t>6</w:t>
      </w:r>
      <w:r w:rsidRPr="00E706E7">
        <w:t xml:space="preserve">  Civil proceedings after criminal proceedings</w:t>
      </w:r>
      <w:bookmarkEnd w:id="386"/>
    </w:p>
    <w:p w14:paraId="0D651469" w14:textId="77777777" w:rsidR="009E4151" w:rsidRPr="00E706E7" w:rsidRDefault="009E4151" w:rsidP="009E4151">
      <w:pPr>
        <w:pStyle w:val="subsection"/>
      </w:pPr>
      <w:r w:rsidRPr="00E706E7">
        <w:tab/>
      </w:r>
      <w:r w:rsidRPr="00E706E7">
        <w:tab/>
        <w:t>The Federal Court must not make a pecuniary penalty order against a person for a contravention of a civil penalty provision if the person has been convicted of an offence constituted by conduct that is substantially the same as the conduct constituting the contravention.</w:t>
      </w:r>
    </w:p>
    <w:p w14:paraId="79CCBB8F" w14:textId="77777777" w:rsidR="009E4151" w:rsidRPr="00E706E7" w:rsidRDefault="009E4151" w:rsidP="009E4151">
      <w:pPr>
        <w:pStyle w:val="ActHead5"/>
      </w:pPr>
      <w:bookmarkStart w:id="387" w:name="_Toc155339786"/>
      <w:r w:rsidRPr="00F42C20">
        <w:rPr>
          <w:rStyle w:val="CharSectno"/>
        </w:rPr>
        <w:t>7</w:t>
      </w:r>
      <w:r w:rsidRPr="00E706E7">
        <w:t xml:space="preserve">  Criminal proceedings during civil proceedings</w:t>
      </w:r>
      <w:bookmarkEnd w:id="387"/>
    </w:p>
    <w:p w14:paraId="3E445EBA" w14:textId="77777777" w:rsidR="009E4151" w:rsidRPr="00E706E7" w:rsidRDefault="009E4151" w:rsidP="009E4151">
      <w:pPr>
        <w:pStyle w:val="subsection"/>
      </w:pPr>
      <w:r w:rsidRPr="00E706E7">
        <w:tab/>
        <w:t>(1)</w:t>
      </w:r>
      <w:r w:rsidRPr="00E706E7">
        <w:tab/>
        <w:t>Proceedings for a pecuniary penalty order against a person for a contravention of a civil penalty provision are stayed if:</w:t>
      </w:r>
    </w:p>
    <w:p w14:paraId="5FF2D01F" w14:textId="77777777" w:rsidR="009E4151" w:rsidRPr="00E706E7" w:rsidRDefault="009E4151" w:rsidP="009E4151">
      <w:pPr>
        <w:pStyle w:val="paragraph"/>
      </w:pPr>
      <w:r w:rsidRPr="00E706E7">
        <w:tab/>
        <w:t>(a)</w:t>
      </w:r>
      <w:r w:rsidRPr="00E706E7">
        <w:tab/>
        <w:t>criminal proceedings are started or have already been started against the person for an offence; and</w:t>
      </w:r>
    </w:p>
    <w:p w14:paraId="01272B34" w14:textId="77777777" w:rsidR="009E4151" w:rsidRPr="00E706E7" w:rsidRDefault="009E4151" w:rsidP="009E4151">
      <w:pPr>
        <w:pStyle w:val="paragraph"/>
      </w:pPr>
      <w:r w:rsidRPr="00E706E7">
        <w:tab/>
        <w:t>(b)</w:t>
      </w:r>
      <w:r w:rsidRPr="00E706E7">
        <w:tab/>
        <w:t>the offence is constituted by conduct that is substantially the same as the conduct alleged to</w:t>
      </w:r>
      <w:r w:rsidRPr="00E706E7">
        <w:rPr>
          <w:i/>
        </w:rPr>
        <w:t xml:space="preserve"> </w:t>
      </w:r>
      <w:r w:rsidRPr="00E706E7">
        <w:t>constitute the contravention.</w:t>
      </w:r>
    </w:p>
    <w:p w14:paraId="56B1199E" w14:textId="77777777" w:rsidR="009E4151" w:rsidRPr="00E706E7" w:rsidRDefault="009E4151" w:rsidP="009E4151">
      <w:pPr>
        <w:pStyle w:val="subsection"/>
      </w:pPr>
      <w:r w:rsidRPr="00E706E7">
        <w:tab/>
        <w:t>(2)</w:t>
      </w:r>
      <w:r w:rsidRPr="00E706E7">
        <w:tab/>
        <w:t>The proceedings for the order may be resumed if the person is not convicted of the offence. Otherwise, the proceedings for the order are dismissed.</w:t>
      </w:r>
    </w:p>
    <w:p w14:paraId="6330B749" w14:textId="77777777" w:rsidR="009E4151" w:rsidRPr="00E706E7" w:rsidRDefault="009E4151" w:rsidP="009E4151">
      <w:pPr>
        <w:pStyle w:val="ActHead5"/>
      </w:pPr>
      <w:bookmarkStart w:id="388" w:name="_Toc155339787"/>
      <w:r w:rsidRPr="00F42C20">
        <w:rPr>
          <w:rStyle w:val="CharSectno"/>
        </w:rPr>
        <w:t>8</w:t>
      </w:r>
      <w:r w:rsidRPr="00E706E7">
        <w:t xml:space="preserve">  Criminal proceedings after civil proceedings</w:t>
      </w:r>
      <w:bookmarkEnd w:id="388"/>
    </w:p>
    <w:p w14:paraId="5EF45E9C" w14:textId="77777777" w:rsidR="009E4151" w:rsidRPr="00E706E7" w:rsidRDefault="009E4151" w:rsidP="009E4151">
      <w:pPr>
        <w:pStyle w:val="subsection"/>
      </w:pPr>
      <w:r w:rsidRPr="00E706E7">
        <w:tab/>
      </w:r>
      <w:r w:rsidRPr="00E706E7">
        <w:tab/>
        <w:t>Criminal proceedings may be started against a person for conduct that is substantially the same as conduct constituting a contravention of a civil penalty provision regardless of whether a pecuniary penalty order has been made against the person.</w:t>
      </w:r>
    </w:p>
    <w:p w14:paraId="5FDE6082" w14:textId="77777777" w:rsidR="009E4151" w:rsidRPr="00E706E7" w:rsidRDefault="009E4151" w:rsidP="009E4151">
      <w:pPr>
        <w:pStyle w:val="ActHead5"/>
      </w:pPr>
      <w:bookmarkStart w:id="389" w:name="_Toc155339788"/>
      <w:r w:rsidRPr="00F42C20">
        <w:rPr>
          <w:rStyle w:val="CharSectno"/>
        </w:rPr>
        <w:t>9</w:t>
      </w:r>
      <w:r w:rsidRPr="00E706E7">
        <w:t xml:space="preserve">  Evidence given in proceedings for penalty not admissible in criminal proceedings</w:t>
      </w:r>
      <w:bookmarkEnd w:id="389"/>
    </w:p>
    <w:p w14:paraId="71295342" w14:textId="77777777" w:rsidR="009E4151" w:rsidRPr="00E706E7" w:rsidRDefault="009E4151" w:rsidP="009E4151">
      <w:pPr>
        <w:pStyle w:val="subsection"/>
      </w:pPr>
      <w:r w:rsidRPr="00E706E7">
        <w:tab/>
      </w:r>
      <w:r w:rsidRPr="00E706E7">
        <w:tab/>
        <w:t>Evidence of information given or evidence of production of documents by an individual is not admissible in criminal proceedings against the individual if:</w:t>
      </w:r>
    </w:p>
    <w:p w14:paraId="596C0ABA" w14:textId="77777777" w:rsidR="009E4151" w:rsidRPr="00E706E7" w:rsidRDefault="009E4151" w:rsidP="009E4151">
      <w:pPr>
        <w:pStyle w:val="paragraph"/>
      </w:pPr>
      <w:r w:rsidRPr="00E706E7">
        <w:tab/>
        <w:t>(a)</w:t>
      </w:r>
      <w:r w:rsidRPr="00E706E7">
        <w:tab/>
        <w:t>the individual previously gave the evidence or produced the documents in proceedings for a pecuniary penalty order against the individual for a contravention of a civil penalty provision (whether or not the order was made); and</w:t>
      </w:r>
    </w:p>
    <w:p w14:paraId="20E4763C" w14:textId="77777777" w:rsidR="009E4151" w:rsidRPr="00E706E7" w:rsidRDefault="009E4151" w:rsidP="009E4151">
      <w:pPr>
        <w:pStyle w:val="paragraph"/>
      </w:pPr>
      <w:r w:rsidRPr="00E706E7">
        <w:tab/>
        <w:t>(b)</w:t>
      </w:r>
      <w:r w:rsidRPr="00E706E7">
        <w:tab/>
        <w:t>the conduct alleged to constitute the offence is substantially the same as the conduct that was claimed to constitute the contravention.</w:t>
      </w:r>
    </w:p>
    <w:p w14:paraId="7798AE84" w14:textId="77777777" w:rsidR="009E4151" w:rsidRPr="00E706E7" w:rsidRDefault="009E4151" w:rsidP="009E4151">
      <w:pPr>
        <w:pStyle w:val="subsection2"/>
      </w:pPr>
      <w:r w:rsidRPr="00E706E7">
        <w:t>However, this does not apply to a criminal proceeding in respect of the falsity of the evidence given by the individual in the proceedings for the pecuniary penalty order.</w:t>
      </w:r>
    </w:p>
    <w:p w14:paraId="376BEC2C" w14:textId="77777777" w:rsidR="001C5166" w:rsidRPr="00E706E7" w:rsidRDefault="001C5166">
      <w:pPr>
        <w:sectPr w:rsidR="001C5166" w:rsidRPr="00E706E7" w:rsidSect="00631BC8">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3" w:left="2410" w:header="720" w:footer="3402" w:gutter="0"/>
          <w:cols w:space="720"/>
          <w:docGrid w:linePitch="299"/>
        </w:sectPr>
      </w:pPr>
    </w:p>
    <w:p w14:paraId="42503551" w14:textId="77777777" w:rsidR="007B014E" w:rsidRPr="00E706E7" w:rsidRDefault="007B014E" w:rsidP="007B014E">
      <w:pPr>
        <w:pStyle w:val="ENotesHeading1"/>
        <w:outlineLvl w:val="9"/>
      </w:pPr>
      <w:bookmarkStart w:id="390" w:name="_Toc155339789"/>
      <w:r w:rsidRPr="00E706E7">
        <w:t>Endnotes</w:t>
      </w:r>
      <w:bookmarkEnd w:id="390"/>
    </w:p>
    <w:p w14:paraId="1A1A3C65" w14:textId="77777777" w:rsidR="004D35E1" w:rsidRPr="00E706E7" w:rsidRDefault="004D35E1" w:rsidP="004D35E1">
      <w:pPr>
        <w:pStyle w:val="ENotesHeading2"/>
        <w:spacing w:line="240" w:lineRule="auto"/>
        <w:outlineLvl w:val="9"/>
      </w:pPr>
      <w:bookmarkStart w:id="391" w:name="_Toc155339790"/>
      <w:r w:rsidRPr="00E706E7">
        <w:t>Endnote 1—About the endnotes</w:t>
      </w:r>
      <w:bookmarkEnd w:id="391"/>
    </w:p>
    <w:p w14:paraId="7B8BAB9B" w14:textId="77777777" w:rsidR="004D35E1" w:rsidRPr="00E706E7" w:rsidRDefault="004D35E1" w:rsidP="004D35E1">
      <w:pPr>
        <w:spacing w:after="120"/>
      </w:pPr>
      <w:r w:rsidRPr="00E706E7">
        <w:t>The endnotes provide information about this compilation and the compiled law.</w:t>
      </w:r>
    </w:p>
    <w:p w14:paraId="38434D00" w14:textId="77777777" w:rsidR="004D35E1" w:rsidRPr="00E706E7" w:rsidRDefault="004D35E1" w:rsidP="004D35E1">
      <w:pPr>
        <w:spacing w:after="120"/>
      </w:pPr>
      <w:r w:rsidRPr="00E706E7">
        <w:t>The following endnotes are included in every compilation:</w:t>
      </w:r>
    </w:p>
    <w:p w14:paraId="08EDBDDD" w14:textId="77777777" w:rsidR="004D35E1" w:rsidRPr="00E706E7" w:rsidRDefault="004D35E1" w:rsidP="004D35E1">
      <w:r w:rsidRPr="00E706E7">
        <w:t>Endnote 1—About the endnotes</w:t>
      </w:r>
    </w:p>
    <w:p w14:paraId="239977FE" w14:textId="77777777" w:rsidR="004D35E1" w:rsidRPr="00E706E7" w:rsidRDefault="004D35E1" w:rsidP="004D35E1">
      <w:r w:rsidRPr="00E706E7">
        <w:t>Endnote 2—Abbreviation key</w:t>
      </w:r>
    </w:p>
    <w:p w14:paraId="519D014C" w14:textId="77777777" w:rsidR="004D35E1" w:rsidRPr="00E706E7" w:rsidRDefault="004D35E1" w:rsidP="004D35E1">
      <w:r w:rsidRPr="00E706E7">
        <w:t>Endnote 3—Legislation history</w:t>
      </w:r>
    </w:p>
    <w:p w14:paraId="0F479907" w14:textId="77777777" w:rsidR="004D35E1" w:rsidRPr="00E706E7" w:rsidRDefault="004D35E1" w:rsidP="004D35E1">
      <w:pPr>
        <w:spacing w:after="120"/>
      </w:pPr>
      <w:r w:rsidRPr="00E706E7">
        <w:t>Endnote 4—Amendment history</w:t>
      </w:r>
    </w:p>
    <w:p w14:paraId="48C661E8" w14:textId="77777777" w:rsidR="004D35E1" w:rsidRPr="00E706E7" w:rsidRDefault="004D35E1" w:rsidP="004D35E1">
      <w:r w:rsidRPr="00E706E7">
        <w:rPr>
          <w:b/>
        </w:rPr>
        <w:t>Abbreviation key—Endnote 2</w:t>
      </w:r>
    </w:p>
    <w:p w14:paraId="7DA6DC3E" w14:textId="77777777" w:rsidR="004D35E1" w:rsidRPr="00E706E7" w:rsidRDefault="004D35E1" w:rsidP="004D35E1">
      <w:pPr>
        <w:spacing w:after="120"/>
      </w:pPr>
      <w:r w:rsidRPr="00E706E7">
        <w:t>The abbreviation key sets out abbreviations that may be used in the endnotes.</w:t>
      </w:r>
    </w:p>
    <w:p w14:paraId="055C23FF" w14:textId="77777777" w:rsidR="004D35E1" w:rsidRPr="00E706E7" w:rsidRDefault="004D35E1" w:rsidP="004D35E1">
      <w:pPr>
        <w:rPr>
          <w:b/>
        </w:rPr>
      </w:pPr>
      <w:r w:rsidRPr="00E706E7">
        <w:rPr>
          <w:b/>
        </w:rPr>
        <w:t>Legislation history and amendment history—Endnotes 3 and 4</w:t>
      </w:r>
    </w:p>
    <w:p w14:paraId="3ADDAFA6" w14:textId="77777777" w:rsidR="004D35E1" w:rsidRPr="00E706E7" w:rsidRDefault="004D35E1" w:rsidP="004D35E1">
      <w:pPr>
        <w:spacing w:after="120"/>
      </w:pPr>
      <w:r w:rsidRPr="00E706E7">
        <w:t>Amending laws are annotated in the legislation history and amendment history.</w:t>
      </w:r>
    </w:p>
    <w:p w14:paraId="65A84E1E" w14:textId="77777777" w:rsidR="004D35E1" w:rsidRPr="00E706E7" w:rsidRDefault="004D35E1" w:rsidP="004D35E1">
      <w:pPr>
        <w:spacing w:after="120"/>
      </w:pPr>
      <w:r w:rsidRPr="00E706E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04C9B470" w14:textId="77777777" w:rsidR="004D35E1" w:rsidRPr="00E706E7" w:rsidRDefault="004D35E1" w:rsidP="004D35E1">
      <w:pPr>
        <w:spacing w:after="120"/>
      </w:pPr>
      <w:r w:rsidRPr="00E706E7">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491BD081" w14:textId="77777777" w:rsidR="004D35E1" w:rsidRPr="00E706E7" w:rsidRDefault="004D35E1" w:rsidP="004D35E1">
      <w:pPr>
        <w:rPr>
          <w:b/>
        </w:rPr>
      </w:pPr>
      <w:r w:rsidRPr="00E706E7">
        <w:rPr>
          <w:b/>
        </w:rPr>
        <w:t>Editorial changes</w:t>
      </w:r>
    </w:p>
    <w:p w14:paraId="4B1AB7F5" w14:textId="77777777" w:rsidR="004D35E1" w:rsidRPr="00E706E7" w:rsidRDefault="004D35E1" w:rsidP="004D35E1">
      <w:pPr>
        <w:spacing w:after="120"/>
      </w:pPr>
      <w:r w:rsidRPr="00E706E7">
        <w:t xml:space="preserve">The </w:t>
      </w:r>
      <w:r w:rsidRPr="00E706E7">
        <w:rPr>
          <w:i/>
        </w:rPr>
        <w:t>Legislation Act 2003</w:t>
      </w:r>
      <w:r w:rsidRPr="00E706E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5B101CB3" w14:textId="77777777" w:rsidR="004D35E1" w:rsidRPr="00E706E7" w:rsidRDefault="004D35E1" w:rsidP="004D35E1">
      <w:pPr>
        <w:spacing w:after="120"/>
      </w:pPr>
      <w:r w:rsidRPr="00E706E7">
        <w:t>If the compilation includes editorial changes, the endnotes include a brief outline of the changes in general terms. Full details of any changes can be obtained from the Office of Parliamentary Counsel.</w:t>
      </w:r>
    </w:p>
    <w:p w14:paraId="1429F20C" w14:textId="77777777" w:rsidR="004D35E1" w:rsidRPr="00E706E7" w:rsidRDefault="004D35E1" w:rsidP="004D35E1">
      <w:pPr>
        <w:keepNext/>
      </w:pPr>
      <w:r w:rsidRPr="00E706E7">
        <w:rPr>
          <w:b/>
        </w:rPr>
        <w:t>Misdescribed amendments</w:t>
      </w:r>
    </w:p>
    <w:p w14:paraId="283762DE" w14:textId="77777777" w:rsidR="004D35E1" w:rsidRPr="00E706E7" w:rsidRDefault="004D35E1" w:rsidP="004D35E1">
      <w:pPr>
        <w:spacing w:after="120"/>
      </w:pPr>
      <w:r w:rsidRPr="00E706E7">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F42C20">
        <w:t>section 1</w:t>
      </w:r>
      <w:r w:rsidRPr="00E706E7">
        <w:t xml:space="preserve">5V of the </w:t>
      </w:r>
      <w:r w:rsidRPr="00E706E7">
        <w:rPr>
          <w:i/>
        </w:rPr>
        <w:t>Legislation Act 2003</w:t>
      </w:r>
      <w:r w:rsidRPr="00E706E7">
        <w:t>.</w:t>
      </w:r>
    </w:p>
    <w:p w14:paraId="6FD8B470" w14:textId="77777777" w:rsidR="004D35E1" w:rsidRPr="00E706E7" w:rsidRDefault="004D35E1" w:rsidP="0017753B">
      <w:pPr>
        <w:spacing w:before="120"/>
      </w:pPr>
      <w:r w:rsidRPr="00E706E7">
        <w:t>If a misdescribed amendment cannot be given effect as intended, the amendment is not incorporated and “(md not incorp)” is added to the amendment history.</w:t>
      </w:r>
    </w:p>
    <w:p w14:paraId="678F2C10" w14:textId="77777777" w:rsidR="003C60DC" w:rsidRPr="00E706E7" w:rsidRDefault="003C60DC" w:rsidP="00510BA8">
      <w:pPr>
        <w:spacing w:before="120"/>
      </w:pPr>
    </w:p>
    <w:p w14:paraId="7A9A59EB" w14:textId="77777777" w:rsidR="007B014E" w:rsidRPr="00E706E7" w:rsidRDefault="007B014E" w:rsidP="007B014E">
      <w:pPr>
        <w:pStyle w:val="ENotesHeading2"/>
        <w:pageBreakBefore/>
        <w:outlineLvl w:val="9"/>
      </w:pPr>
      <w:bookmarkStart w:id="392" w:name="_Toc155339791"/>
      <w:r w:rsidRPr="00E706E7">
        <w:t>Endnote 2—Abbreviation key</w:t>
      </w:r>
      <w:bookmarkEnd w:id="392"/>
    </w:p>
    <w:p w14:paraId="0E789318" w14:textId="77777777" w:rsidR="007B014E" w:rsidRPr="00E706E7" w:rsidRDefault="007B014E" w:rsidP="007B014E">
      <w:pPr>
        <w:pStyle w:val="Tabletext"/>
      </w:pPr>
    </w:p>
    <w:tbl>
      <w:tblPr>
        <w:tblW w:w="7939" w:type="dxa"/>
        <w:tblInd w:w="108" w:type="dxa"/>
        <w:tblLayout w:type="fixed"/>
        <w:tblLook w:val="0000" w:firstRow="0" w:lastRow="0" w:firstColumn="0" w:lastColumn="0" w:noHBand="0" w:noVBand="0"/>
      </w:tblPr>
      <w:tblGrid>
        <w:gridCol w:w="4253"/>
        <w:gridCol w:w="3686"/>
      </w:tblGrid>
      <w:tr w:rsidR="007B014E" w:rsidRPr="008E78C3" w14:paraId="08FFE7E6" w14:textId="77777777" w:rsidTr="008F1EA4">
        <w:tc>
          <w:tcPr>
            <w:tcW w:w="4253" w:type="dxa"/>
            <w:shd w:val="clear" w:color="auto" w:fill="auto"/>
          </w:tcPr>
          <w:p w14:paraId="42AFC9F9" w14:textId="77777777" w:rsidR="007B014E" w:rsidRPr="008E78C3" w:rsidRDefault="007B014E" w:rsidP="008F1EA4">
            <w:pPr>
              <w:spacing w:before="60"/>
              <w:ind w:left="34"/>
              <w:rPr>
                <w:sz w:val="20"/>
              </w:rPr>
            </w:pPr>
            <w:r w:rsidRPr="008E78C3">
              <w:rPr>
                <w:sz w:val="20"/>
              </w:rPr>
              <w:t>ad = added or inserted</w:t>
            </w:r>
          </w:p>
        </w:tc>
        <w:tc>
          <w:tcPr>
            <w:tcW w:w="3686" w:type="dxa"/>
            <w:shd w:val="clear" w:color="auto" w:fill="auto"/>
          </w:tcPr>
          <w:p w14:paraId="6CE42F85" w14:textId="77777777" w:rsidR="007B014E" w:rsidRPr="008E78C3" w:rsidRDefault="007B014E" w:rsidP="008F1EA4">
            <w:pPr>
              <w:spacing w:before="60"/>
              <w:ind w:left="34"/>
              <w:rPr>
                <w:sz w:val="20"/>
              </w:rPr>
            </w:pPr>
            <w:r w:rsidRPr="008E78C3">
              <w:rPr>
                <w:sz w:val="20"/>
              </w:rPr>
              <w:t>o = order(s)</w:t>
            </w:r>
          </w:p>
        </w:tc>
      </w:tr>
      <w:tr w:rsidR="007B014E" w:rsidRPr="008E78C3" w14:paraId="074F6FBF" w14:textId="77777777" w:rsidTr="008F1EA4">
        <w:tc>
          <w:tcPr>
            <w:tcW w:w="4253" w:type="dxa"/>
            <w:shd w:val="clear" w:color="auto" w:fill="auto"/>
          </w:tcPr>
          <w:p w14:paraId="5C70094B" w14:textId="77777777" w:rsidR="007B014E" w:rsidRPr="008E78C3" w:rsidRDefault="007B014E" w:rsidP="008F1EA4">
            <w:pPr>
              <w:spacing w:before="60"/>
              <w:ind w:left="34"/>
              <w:rPr>
                <w:sz w:val="20"/>
              </w:rPr>
            </w:pPr>
            <w:r w:rsidRPr="008E78C3">
              <w:rPr>
                <w:sz w:val="20"/>
              </w:rPr>
              <w:t>am = amended</w:t>
            </w:r>
          </w:p>
        </w:tc>
        <w:tc>
          <w:tcPr>
            <w:tcW w:w="3686" w:type="dxa"/>
            <w:shd w:val="clear" w:color="auto" w:fill="auto"/>
          </w:tcPr>
          <w:p w14:paraId="51215890" w14:textId="77777777" w:rsidR="007B014E" w:rsidRPr="008E78C3" w:rsidRDefault="007B014E" w:rsidP="008F1EA4">
            <w:pPr>
              <w:spacing w:before="60"/>
              <w:ind w:left="34"/>
              <w:rPr>
                <w:sz w:val="20"/>
              </w:rPr>
            </w:pPr>
            <w:r w:rsidRPr="008E78C3">
              <w:rPr>
                <w:sz w:val="20"/>
              </w:rPr>
              <w:t>Ord = Ordinance</w:t>
            </w:r>
          </w:p>
        </w:tc>
      </w:tr>
      <w:tr w:rsidR="007B014E" w:rsidRPr="008E78C3" w14:paraId="2ED5CC51" w14:textId="77777777" w:rsidTr="008F1EA4">
        <w:tc>
          <w:tcPr>
            <w:tcW w:w="4253" w:type="dxa"/>
            <w:shd w:val="clear" w:color="auto" w:fill="auto"/>
          </w:tcPr>
          <w:p w14:paraId="0D7EA74A" w14:textId="77777777" w:rsidR="007B014E" w:rsidRPr="008E78C3" w:rsidRDefault="007B014E" w:rsidP="008F1EA4">
            <w:pPr>
              <w:spacing w:before="60"/>
              <w:ind w:left="34"/>
              <w:rPr>
                <w:sz w:val="20"/>
              </w:rPr>
            </w:pPr>
            <w:r w:rsidRPr="008E78C3">
              <w:rPr>
                <w:sz w:val="20"/>
              </w:rPr>
              <w:t>amdt = amendment</w:t>
            </w:r>
          </w:p>
        </w:tc>
        <w:tc>
          <w:tcPr>
            <w:tcW w:w="3686" w:type="dxa"/>
            <w:shd w:val="clear" w:color="auto" w:fill="auto"/>
          </w:tcPr>
          <w:p w14:paraId="4EE47E80" w14:textId="77777777" w:rsidR="007B014E" w:rsidRPr="008E78C3" w:rsidRDefault="007B014E" w:rsidP="008F1EA4">
            <w:pPr>
              <w:spacing w:before="60"/>
              <w:ind w:left="34"/>
              <w:rPr>
                <w:sz w:val="20"/>
              </w:rPr>
            </w:pPr>
            <w:r w:rsidRPr="008E78C3">
              <w:rPr>
                <w:sz w:val="20"/>
              </w:rPr>
              <w:t>orig = original</w:t>
            </w:r>
          </w:p>
        </w:tc>
      </w:tr>
      <w:tr w:rsidR="007B014E" w:rsidRPr="008E78C3" w14:paraId="1636C5D4" w14:textId="77777777" w:rsidTr="008F1EA4">
        <w:tc>
          <w:tcPr>
            <w:tcW w:w="4253" w:type="dxa"/>
            <w:shd w:val="clear" w:color="auto" w:fill="auto"/>
          </w:tcPr>
          <w:p w14:paraId="5B0C14C5" w14:textId="77777777" w:rsidR="007B014E" w:rsidRPr="008E78C3" w:rsidRDefault="007B014E" w:rsidP="008F1EA4">
            <w:pPr>
              <w:spacing w:before="60"/>
              <w:ind w:left="34"/>
              <w:rPr>
                <w:sz w:val="20"/>
              </w:rPr>
            </w:pPr>
            <w:r w:rsidRPr="008E78C3">
              <w:rPr>
                <w:sz w:val="20"/>
              </w:rPr>
              <w:t>c = clause(s)</w:t>
            </w:r>
          </w:p>
        </w:tc>
        <w:tc>
          <w:tcPr>
            <w:tcW w:w="3686" w:type="dxa"/>
            <w:shd w:val="clear" w:color="auto" w:fill="auto"/>
          </w:tcPr>
          <w:p w14:paraId="79859F22" w14:textId="77777777" w:rsidR="007B014E" w:rsidRPr="008E78C3" w:rsidRDefault="007B014E" w:rsidP="008F1EA4">
            <w:pPr>
              <w:spacing w:before="60"/>
              <w:ind w:left="34"/>
              <w:rPr>
                <w:sz w:val="20"/>
              </w:rPr>
            </w:pPr>
            <w:r w:rsidRPr="008E78C3">
              <w:rPr>
                <w:sz w:val="20"/>
              </w:rPr>
              <w:t>par = paragraph(s)/subparagraph(s)</w:t>
            </w:r>
          </w:p>
        </w:tc>
      </w:tr>
      <w:tr w:rsidR="007B014E" w:rsidRPr="008E78C3" w14:paraId="70A40476" w14:textId="77777777" w:rsidTr="008F1EA4">
        <w:tc>
          <w:tcPr>
            <w:tcW w:w="4253" w:type="dxa"/>
            <w:shd w:val="clear" w:color="auto" w:fill="auto"/>
          </w:tcPr>
          <w:p w14:paraId="4E500DD6" w14:textId="77777777" w:rsidR="007B014E" w:rsidRPr="008E78C3" w:rsidRDefault="007B014E" w:rsidP="008F1EA4">
            <w:pPr>
              <w:spacing w:before="60"/>
              <w:ind w:left="34"/>
              <w:rPr>
                <w:sz w:val="20"/>
              </w:rPr>
            </w:pPr>
            <w:r w:rsidRPr="008E78C3">
              <w:rPr>
                <w:sz w:val="20"/>
              </w:rPr>
              <w:t>C[x] = Compilation No. x</w:t>
            </w:r>
          </w:p>
        </w:tc>
        <w:tc>
          <w:tcPr>
            <w:tcW w:w="3686" w:type="dxa"/>
            <w:shd w:val="clear" w:color="auto" w:fill="auto"/>
          </w:tcPr>
          <w:p w14:paraId="702FB0F1" w14:textId="77777777" w:rsidR="007B014E" w:rsidRPr="008E78C3" w:rsidRDefault="008150CE" w:rsidP="008150CE">
            <w:pPr>
              <w:ind w:left="34" w:firstLine="249"/>
              <w:rPr>
                <w:sz w:val="20"/>
              </w:rPr>
            </w:pPr>
            <w:r w:rsidRPr="008E78C3">
              <w:rPr>
                <w:sz w:val="20"/>
              </w:rPr>
              <w:t>/</w:t>
            </w:r>
            <w:r w:rsidR="007B014E" w:rsidRPr="008E78C3">
              <w:rPr>
                <w:sz w:val="20"/>
              </w:rPr>
              <w:t>sub</w:t>
            </w:r>
            <w:r w:rsidR="00F42C20" w:rsidRPr="008E78C3">
              <w:rPr>
                <w:sz w:val="20"/>
              </w:rPr>
              <w:noBreakHyphen/>
            </w:r>
            <w:r w:rsidR="007B014E" w:rsidRPr="008E78C3">
              <w:rPr>
                <w:sz w:val="20"/>
              </w:rPr>
              <w:t>subparagraph(s)</w:t>
            </w:r>
          </w:p>
        </w:tc>
      </w:tr>
      <w:tr w:rsidR="007B014E" w:rsidRPr="008E78C3" w14:paraId="6B85B8FC" w14:textId="77777777" w:rsidTr="008F1EA4">
        <w:tc>
          <w:tcPr>
            <w:tcW w:w="4253" w:type="dxa"/>
            <w:shd w:val="clear" w:color="auto" w:fill="auto"/>
          </w:tcPr>
          <w:p w14:paraId="5F4C06E5" w14:textId="77777777" w:rsidR="007B014E" w:rsidRPr="008E78C3" w:rsidRDefault="007B014E" w:rsidP="008F1EA4">
            <w:pPr>
              <w:spacing w:before="60"/>
              <w:ind w:left="34"/>
              <w:rPr>
                <w:sz w:val="20"/>
              </w:rPr>
            </w:pPr>
            <w:r w:rsidRPr="008E78C3">
              <w:rPr>
                <w:sz w:val="20"/>
              </w:rPr>
              <w:t>Ch = Chapter(s)</w:t>
            </w:r>
          </w:p>
        </w:tc>
        <w:tc>
          <w:tcPr>
            <w:tcW w:w="3686" w:type="dxa"/>
            <w:shd w:val="clear" w:color="auto" w:fill="auto"/>
          </w:tcPr>
          <w:p w14:paraId="02B16BEB" w14:textId="77777777" w:rsidR="007B014E" w:rsidRPr="008E78C3" w:rsidRDefault="007B014E" w:rsidP="008F1EA4">
            <w:pPr>
              <w:spacing w:before="60"/>
              <w:ind w:left="34"/>
              <w:rPr>
                <w:sz w:val="20"/>
              </w:rPr>
            </w:pPr>
            <w:r w:rsidRPr="008E78C3">
              <w:rPr>
                <w:sz w:val="20"/>
              </w:rPr>
              <w:t>pres = present</w:t>
            </w:r>
          </w:p>
        </w:tc>
      </w:tr>
      <w:tr w:rsidR="007B014E" w:rsidRPr="008E78C3" w14:paraId="1CB6AF84" w14:textId="77777777" w:rsidTr="008F1EA4">
        <w:tc>
          <w:tcPr>
            <w:tcW w:w="4253" w:type="dxa"/>
            <w:shd w:val="clear" w:color="auto" w:fill="auto"/>
          </w:tcPr>
          <w:p w14:paraId="0416989C" w14:textId="77777777" w:rsidR="007B014E" w:rsidRPr="008E78C3" w:rsidRDefault="007B014E" w:rsidP="008F1EA4">
            <w:pPr>
              <w:spacing w:before="60"/>
              <w:ind w:left="34"/>
              <w:rPr>
                <w:sz w:val="20"/>
              </w:rPr>
            </w:pPr>
            <w:r w:rsidRPr="008E78C3">
              <w:rPr>
                <w:sz w:val="20"/>
              </w:rPr>
              <w:t>def = definition(s)</w:t>
            </w:r>
          </w:p>
        </w:tc>
        <w:tc>
          <w:tcPr>
            <w:tcW w:w="3686" w:type="dxa"/>
            <w:shd w:val="clear" w:color="auto" w:fill="auto"/>
          </w:tcPr>
          <w:p w14:paraId="71E942DB" w14:textId="77777777" w:rsidR="007B014E" w:rsidRPr="008E78C3" w:rsidRDefault="007B014E" w:rsidP="008F1EA4">
            <w:pPr>
              <w:spacing w:before="60"/>
              <w:ind w:left="34"/>
              <w:rPr>
                <w:sz w:val="20"/>
              </w:rPr>
            </w:pPr>
            <w:r w:rsidRPr="008E78C3">
              <w:rPr>
                <w:sz w:val="20"/>
              </w:rPr>
              <w:t>prev = previous</w:t>
            </w:r>
          </w:p>
        </w:tc>
      </w:tr>
      <w:tr w:rsidR="007B014E" w:rsidRPr="008E78C3" w14:paraId="4BD345BF" w14:textId="77777777" w:rsidTr="008F1EA4">
        <w:tc>
          <w:tcPr>
            <w:tcW w:w="4253" w:type="dxa"/>
            <w:shd w:val="clear" w:color="auto" w:fill="auto"/>
          </w:tcPr>
          <w:p w14:paraId="27781A6B" w14:textId="77777777" w:rsidR="007B014E" w:rsidRPr="008E78C3" w:rsidRDefault="007B014E" w:rsidP="008F1EA4">
            <w:pPr>
              <w:spacing w:before="60"/>
              <w:ind w:left="34"/>
              <w:rPr>
                <w:sz w:val="20"/>
              </w:rPr>
            </w:pPr>
            <w:r w:rsidRPr="008E78C3">
              <w:rPr>
                <w:sz w:val="20"/>
              </w:rPr>
              <w:t>Dict = Dictionary</w:t>
            </w:r>
          </w:p>
        </w:tc>
        <w:tc>
          <w:tcPr>
            <w:tcW w:w="3686" w:type="dxa"/>
            <w:shd w:val="clear" w:color="auto" w:fill="auto"/>
          </w:tcPr>
          <w:p w14:paraId="459A4EF1" w14:textId="77777777" w:rsidR="007B014E" w:rsidRPr="008E78C3" w:rsidRDefault="007B014E" w:rsidP="008F1EA4">
            <w:pPr>
              <w:spacing w:before="60"/>
              <w:ind w:left="34"/>
              <w:rPr>
                <w:sz w:val="20"/>
              </w:rPr>
            </w:pPr>
            <w:r w:rsidRPr="008E78C3">
              <w:rPr>
                <w:sz w:val="20"/>
              </w:rPr>
              <w:t>(prev…) = previously</w:t>
            </w:r>
          </w:p>
        </w:tc>
      </w:tr>
      <w:tr w:rsidR="007B014E" w:rsidRPr="008E78C3" w14:paraId="0EC7E9E0" w14:textId="77777777" w:rsidTr="008F1EA4">
        <w:tc>
          <w:tcPr>
            <w:tcW w:w="4253" w:type="dxa"/>
            <w:shd w:val="clear" w:color="auto" w:fill="auto"/>
          </w:tcPr>
          <w:p w14:paraId="03279432" w14:textId="77777777" w:rsidR="007B014E" w:rsidRPr="008E78C3" w:rsidRDefault="007B014E" w:rsidP="008F1EA4">
            <w:pPr>
              <w:spacing w:before="60"/>
              <w:ind w:left="34"/>
              <w:rPr>
                <w:sz w:val="20"/>
              </w:rPr>
            </w:pPr>
            <w:r w:rsidRPr="008E78C3">
              <w:rPr>
                <w:sz w:val="20"/>
              </w:rPr>
              <w:t>disallowed = disallowed by Parliament</w:t>
            </w:r>
          </w:p>
        </w:tc>
        <w:tc>
          <w:tcPr>
            <w:tcW w:w="3686" w:type="dxa"/>
            <w:shd w:val="clear" w:color="auto" w:fill="auto"/>
          </w:tcPr>
          <w:p w14:paraId="206CF38B" w14:textId="77777777" w:rsidR="007B014E" w:rsidRPr="008E78C3" w:rsidRDefault="007B014E" w:rsidP="008F1EA4">
            <w:pPr>
              <w:spacing w:before="60"/>
              <w:ind w:left="34"/>
              <w:rPr>
                <w:sz w:val="20"/>
              </w:rPr>
            </w:pPr>
            <w:r w:rsidRPr="008E78C3">
              <w:rPr>
                <w:sz w:val="20"/>
              </w:rPr>
              <w:t>Pt = Part(s)</w:t>
            </w:r>
          </w:p>
        </w:tc>
      </w:tr>
      <w:tr w:rsidR="007B014E" w:rsidRPr="008E78C3" w14:paraId="5B7743B0" w14:textId="77777777" w:rsidTr="008F1EA4">
        <w:tc>
          <w:tcPr>
            <w:tcW w:w="4253" w:type="dxa"/>
            <w:shd w:val="clear" w:color="auto" w:fill="auto"/>
          </w:tcPr>
          <w:p w14:paraId="266400B5" w14:textId="77777777" w:rsidR="007B014E" w:rsidRPr="008E78C3" w:rsidRDefault="007B014E" w:rsidP="008F1EA4">
            <w:pPr>
              <w:spacing w:before="60"/>
              <w:ind w:left="34"/>
              <w:rPr>
                <w:sz w:val="20"/>
              </w:rPr>
            </w:pPr>
            <w:r w:rsidRPr="008E78C3">
              <w:rPr>
                <w:sz w:val="20"/>
              </w:rPr>
              <w:t>Div = Division(s)</w:t>
            </w:r>
          </w:p>
        </w:tc>
        <w:tc>
          <w:tcPr>
            <w:tcW w:w="3686" w:type="dxa"/>
            <w:shd w:val="clear" w:color="auto" w:fill="auto"/>
          </w:tcPr>
          <w:p w14:paraId="657BDA6C" w14:textId="77777777" w:rsidR="007B014E" w:rsidRPr="008E78C3" w:rsidRDefault="007B014E" w:rsidP="008F1EA4">
            <w:pPr>
              <w:spacing w:before="60"/>
              <w:ind w:left="34"/>
              <w:rPr>
                <w:sz w:val="20"/>
              </w:rPr>
            </w:pPr>
            <w:r w:rsidRPr="008E78C3">
              <w:rPr>
                <w:sz w:val="20"/>
              </w:rPr>
              <w:t>r = regulation(s)/rule(s)</w:t>
            </w:r>
          </w:p>
        </w:tc>
      </w:tr>
      <w:tr w:rsidR="007B014E" w:rsidRPr="008E78C3" w14:paraId="5599424A" w14:textId="77777777" w:rsidTr="008F1EA4">
        <w:tc>
          <w:tcPr>
            <w:tcW w:w="4253" w:type="dxa"/>
            <w:shd w:val="clear" w:color="auto" w:fill="auto"/>
          </w:tcPr>
          <w:p w14:paraId="096CAAB5" w14:textId="77777777" w:rsidR="007B014E" w:rsidRPr="008E78C3" w:rsidRDefault="007B014E" w:rsidP="008F1EA4">
            <w:pPr>
              <w:spacing w:before="60"/>
              <w:ind w:left="34"/>
              <w:rPr>
                <w:sz w:val="20"/>
              </w:rPr>
            </w:pPr>
            <w:r w:rsidRPr="008E78C3">
              <w:rPr>
                <w:sz w:val="20"/>
              </w:rPr>
              <w:t>ed = editorial change</w:t>
            </w:r>
          </w:p>
        </w:tc>
        <w:tc>
          <w:tcPr>
            <w:tcW w:w="3686" w:type="dxa"/>
            <w:shd w:val="clear" w:color="auto" w:fill="auto"/>
          </w:tcPr>
          <w:p w14:paraId="28DD8738" w14:textId="77777777" w:rsidR="007B014E" w:rsidRPr="008E78C3" w:rsidRDefault="007B014E" w:rsidP="008F1EA4">
            <w:pPr>
              <w:spacing w:before="60"/>
              <w:ind w:left="34"/>
              <w:rPr>
                <w:sz w:val="20"/>
              </w:rPr>
            </w:pPr>
            <w:r w:rsidRPr="008E78C3">
              <w:rPr>
                <w:sz w:val="20"/>
              </w:rPr>
              <w:t>reloc = relocated</w:t>
            </w:r>
          </w:p>
        </w:tc>
      </w:tr>
      <w:tr w:rsidR="007B014E" w:rsidRPr="008E78C3" w14:paraId="19A88EF1" w14:textId="77777777" w:rsidTr="008F1EA4">
        <w:tc>
          <w:tcPr>
            <w:tcW w:w="4253" w:type="dxa"/>
            <w:shd w:val="clear" w:color="auto" w:fill="auto"/>
          </w:tcPr>
          <w:p w14:paraId="7390EDA4" w14:textId="77777777" w:rsidR="007B014E" w:rsidRPr="008E78C3" w:rsidRDefault="007B014E" w:rsidP="008F1EA4">
            <w:pPr>
              <w:spacing w:before="60"/>
              <w:ind w:left="34"/>
              <w:rPr>
                <w:sz w:val="20"/>
              </w:rPr>
            </w:pPr>
            <w:r w:rsidRPr="008E78C3">
              <w:rPr>
                <w:sz w:val="20"/>
              </w:rPr>
              <w:t>exp = expires/expired or ceases/ceased to have</w:t>
            </w:r>
          </w:p>
        </w:tc>
        <w:tc>
          <w:tcPr>
            <w:tcW w:w="3686" w:type="dxa"/>
            <w:shd w:val="clear" w:color="auto" w:fill="auto"/>
          </w:tcPr>
          <w:p w14:paraId="19F9A7D6" w14:textId="77777777" w:rsidR="007B014E" w:rsidRPr="008E78C3" w:rsidRDefault="007B014E" w:rsidP="008F1EA4">
            <w:pPr>
              <w:spacing w:before="60"/>
              <w:ind w:left="34"/>
              <w:rPr>
                <w:sz w:val="20"/>
              </w:rPr>
            </w:pPr>
            <w:r w:rsidRPr="008E78C3">
              <w:rPr>
                <w:sz w:val="20"/>
              </w:rPr>
              <w:t>renum = renumbered</w:t>
            </w:r>
          </w:p>
        </w:tc>
      </w:tr>
      <w:tr w:rsidR="007B014E" w:rsidRPr="008E78C3" w14:paraId="54839FE7" w14:textId="77777777" w:rsidTr="008F1EA4">
        <w:tc>
          <w:tcPr>
            <w:tcW w:w="4253" w:type="dxa"/>
            <w:shd w:val="clear" w:color="auto" w:fill="auto"/>
          </w:tcPr>
          <w:p w14:paraId="728070FD" w14:textId="77777777" w:rsidR="007B014E" w:rsidRPr="008E78C3" w:rsidRDefault="008150CE" w:rsidP="008150CE">
            <w:pPr>
              <w:ind w:left="34" w:firstLine="249"/>
              <w:rPr>
                <w:sz w:val="20"/>
              </w:rPr>
            </w:pPr>
            <w:r w:rsidRPr="008E78C3">
              <w:rPr>
                <w:sz w:val="20"/>
              </w:rPr>
              <w:t>e</w:t>
            </w:r>
            <w:r w:rsidR="007B014E" w:rsidRPr="008E78C3">
              <w:rPr>
                <w:sz w:val="20"/>
              </w:rPr>
              <w:t>ffect</w:t>
            </w:r>
          </w:p>
        </w:tc>
        <w:tc>
          <w:tcPr>
            <w:tcW w:w="3686" w:type="dxa"/>
            <w:shd w:val="clear" w:color="auto" w:fill="auto"/>
          </w:tcPr>
          <w:p w14:paraId="447B9804" w14:textId="77777777" w:rsidR="007B014E" w:rsidRPr="008E78C3" w:rsidRDefault="007B014E" w:rsidP="008F1EA4">
            <w:pPr>
              <w:spacing w:before="60"/>
              <w:ind w:left="34"/>
              <w:rPr>
                <w:sz w:val="20"/>
              </w:rPr>
            </w:pPr>
            <w:r w:rsidRPr="008E78C3">
              <w:rPr>
                <w:sz w:val="20"/>
              </w:rPr>
              <w:t>rep = repealed</w:t>
            </w:r>
          </w:p>
        </w:tc>
      </w:tr>
      <w:tr w:rsidR="007B014E" w:rsidRPr="008E78C3" w14:paraId="18138D3F" w14:textId="77777777" w:rsidTr="008F1EA4">
        <w:tc>
          <w:tcPr>
            <w:tcW w:w="4253" w:type="dxa"/>
            <w:shd w:val="clear" w:color="auto" w:fill="auto"/>
          </w:tcPr>
          <w:p w14:paraId="589A4193" w14:textId="77777777" w:rsidR="007B014E" w:rsidRPr="008E78C3" w:rsidRDefault="007B014E" w:rsidP="008F1EA4">
            <w:pPr>
              <w:spacing w:before="60"/>
              <w:ind w:left="34"/>
              <w:rPr>
                <w:sz w:val="20"/>
              </w:rPr>
            </w:pPr>
            <w:r w:rsidRPr="008E78C3">
              <w:rPr>
                <w:sz w:val="20"/>
              </w:rPr>
              <w:t>F = Federal Register of Legislation</w:t>
            </w:r>
          </w:p>
        </w:tc>
        <w:tc>
          <w:tcPr>
            <w:tcW w:w="3686" w:type="dxa"/>
            <w:shd w:val="clear" w:color="auto" w:fill="auto"/>
          </w:tcPr>
          <w:p w14:paraId="30D28A62" w14:textId="77777777" w:rsidR="007B014E" w:rsidRPr="008E78C3" w:rsidRDefault="007B014E" w:rsidP="008F1EA4">
            <w:pPr>
              <w:spacing w:before="60"/>
              <w:ind w:left="34"/>
              <w:rPr>
                <w:sz w:val="20"/>
              </w:rPr>
            </w:pPr>
            <w:r w:rsidRPr="008E78C3">
              <w:rPr>
                <w:sz w:val="20"/>
              </w:rPr>
              <w:t>rs = repealed and substituted</w:t>
            </w:r>
          </w:p>
        </w:tc>
      </w:tr>
      <w:tr w:rsidR="007B014E" w:rsidRPr="008E78C3" w14:paraId="15809B18" w14:textId="77777777" w:rsidTr="008F1EA4">
        <w:tc>
          <w:tcPr>
            <w:tcW w:w="4253" w:type="dxa"/>
            <w:shd w:val="clear" w:color="auto" w:fill="auto"/>
          </w:tcPr>
          <w:p w14:paraId="411E73D7" w14:textId="77777777" w:rsidR="007B014E" w:rsidRPr="008E78C3" w:rsidRDefault="007B014E" w:rsidP="008F1EA4">
            <w:pPr>
              <w:spacing w:before="60"/>
              <w:ind w:left="34"/>
              <w:rPr>
                <w:sz w:val="20"/>
              </w:rPr>
            </w:pPr>
            <w:r w:rsidRPr="008E78C3">
              <w:rPr>
                <w:sz w:val="20"/>
              </w:rPr>
              <w:t>gaz = gazette</w:t>
            </w:r>
          </w:p>
        </w:tc>
        <w:tc>
          <w:tcPr>
            <w:tcW w:w="3686" w:type="dxa"/>
            <w:shd w:val="clear" w:color="auto" w:fill="auto"/>
          </w:tcPr>
          <w:p w14:paraId="484EE3A9" w14:textId="77777777" w:rsidR="007B014E" w:rsidRPr="008E78C3" w:rsidRDefault="007B014E" w:rsidP="008F1EA4">
            <w:pPr>
              <w:spacing w:before="60"/>
              <w:ind w:left="34"/>
              <w:rPr>
                <w:sz w:val="20"/>
              </w:rPr>
            </w:pPr>
            <w:r w:rsidRPr="008E78C3">
              <w:rPr>
                <w:sz w:val="20"/>
              </w:rPr>
              <w:t>s = section(s)/subsection(s)</w:t>
            </w:r>
          </w:p>
        </w:tc>
      </w:tr>
      <w:tr w:rsidR="007B014E" w:rsidRPr="008E78C3" w14:paraId="5D151809" w14:textId="77777777" w:rsidTr="008F1EA4">
        <w:tc>
          <w:tcPr>
            <w:tcW w:w="4253" w:type="dxa"/>
            <w:shd w:val="clear" w:color="auto" w:fill="auto"/>
          </w:tcPr>
          <w:p w14:paraId="01CAB340" w14:textId="77777777" w:rsidR="007B014E" w:rsidRPr="008E78C3" w:rsidRDefault="007B014E" w:rsidP="008F1EA4">
            <w:pPr>
              <w:spacing w:before="60"/>
              <w:ind w:left="34"/>
              <w:rPr>
                <w:sz w:val="20"/>
              </w:rPr>
            </w:pPr>
            <w:r w:rsidRPr="008E78C3">
              <w:rPr>
                <w:sz w:val="20"/>
              </w:rPr>
              <w:t xml:space="preserve">LA = </w:t>
            </w:r>
            <w:r w:rsidRPr="008E78C3">
              <w:rPr>
                <w:i/>
                <w:sz w:val="20"/>
              </w:rPr>
              <w:t>Legislation Act 2003</w:t>
            </w:r>
          </w:p>
        </w:tc>
        <w:tc>
          <w:tcPr>
            <w:tcW w:w="3686" w:type="dxa"/>
            <w:shd w:val="clear" w:color="auto" w:fill="auto"/>
          </w:tcPr>
          <w:p w14:paraId="584B5552" w14:textId="77777777" w:rsidR="007B014E" w:rsidRPr="008E78C3" w:rsidRDefault="007B014E" w:rsidP="008F1EA4">
            <w:pPr>
              <w:spacing w:before="60"/>
              <w:ind w:left="34"/>
              <w:rPr>
                <w:sz w:val="20"/>
              </w:rPr>
            </w:pPr>
            <w:r w:rsidRPr="008E78C3">
              <w:rPr>
                <w:sz w:val="20"/>
              </w:rPr>
              <w:t>Sch = Schedule(s)</w:t>
            </w:r>
          </w:p>
        </w:tc>
      </w:tr>
      <w:tr w:rsidR="007B014E" w:rsidRPr="008E78C3" w14:paraId="048D3BB3" w14:textId="77777777" w:rsidTr="008F1EA4">
        <w:tc>
          <w:tcPr>
            <w:tcW w:w="4253" w:type="dxa"/>
            <w:shd w:val="clear" w:color="auto" w:fill="auto"/>
          </w:tcPr>
          <w:p w14:paraId="0D47FBAC" w14:textId="77777777" w:rsidR="007B014E" w:rsidRPr="008E78C3" w:rsidRDefault="007B014E" w:rsidP="008F1EA4">
            <w:pPr>
              <w:spacing w:before="60"/>
              <w:ind w:left="34"/>
              <w:rPr>
                <w:sz w:val="20"/>
              </w:rPr>
            </w:pPr>
            <w:r w:rsidRPr="008E78C3">
              <w:rPr>
                <w:sz w:val="20"/>
              </w:rPr>
              <w:t xml:space="preserve">LIA = </w:t>
            </w:r>
            <w:r w:rsidRPr="008E78C3">
              <w:rPr>
                <w:i/>
                <w:sz w:val="20"/>
              </w:rPr>
              <w:t>Legislative Instruments Act 2003</w:t>
            </w:r>
          </w:p>
        </w:tc>
        <w:tc>
          <w:tcPr>
            <w:tcW w:w="3686" w:type="dxa"/>
            <w:shd w:val="clear" w:color="auto" w:fill="auto"/>
          </w:tcPr>
          <w:p w14:paraId="1D8EA644" w14:textId="77777777" w:rsidR="007B014E" w:rsidRPr="008E78C3" w:rsidRDefault="007B014E" w:rsidP="008F1EA4">
            <w:pPr>
              <w:spacing w:before="60"/>
              <w:ind w:left="34"/>
              <w:rPr>
                <w:sz w:val="20"/>
              </w:rPr>
            </w:pPr>
            <w:r w:rsidRPr="008E78C3">
              <w:rPr>
                <w:sz w:val="20"/>
              </w:rPr>
              <w:t>Sdiv = Subdivision(s)</w:t>
            </w:r>
          </w:p>
        </w:tc>
      </w:tr>
      <w:tr w:rsidR="007B014E" w:rsidRPr="008E78C3" w14:paraId="62E8F040" w14:textId="77777777" w:rsidTr="008F1EA4">
        <w:tc>
          <w:tcPr>
            <w:tcW w:w="4253" w:type="dxa"/>
            <w:shd w:val="clear" w:color="auto" w:fill="auto"/>
          </w:tcPr>
          <w:p w14:paraId="3937EFF6" w14:textId="77777777" w:rsidR="007B014E" w:rsidRPr="008E78C3" w:rsidRDefault="007B014E" w:rsidP="008F1EA4">
            <w:pPr>
              <w:spacing w:before="60"/>
              <w:ind w:left="34"/>
              <w:rPr>
                <w:sz w:val="20"/>
              </w:rPr>
            </w:pPr>
            <w:r w:rsidRPr="008E78C3">
              <w:rPr>
                <w:sz w:val="20"/>
              </w:rPr>
              <w:t>(md) = misdescribed amendment can be given</w:t>
            </w:r>
          </w:p>
        </w:tc>
        <w:tc>
          <w:tcPr>
            <w:tcW w:w="3686" w:type="dxa"/>
            <w:shd w:val="clear" w:color="auto" w:fill="auto"/>
          </w:tcPr>
          <w:p w14:paraId="31FD711B" w14:textId="77777777" w:rsidR="007B014E" w:rsidRPr="008E78C3" w:rsidRDefault="007B014E" w:rsidP="008F1EA4">
            <w:pPr>
              <w:spacing w:before="60"/>
              <w:ind w:left="34"/>
              <w:rPr>
                <w:sz w:val="20"/>
              </w:rPr>
            </w:pPr>
            <w:r w:rsidRPr="008E78C3">
              <w:rPr>
                <w:sz w:val="20"/>
              </w:rPr>
              <w:t>SLI = Select Legislative Instrument</w:t>
            </w:r>
          </w:p>
        </w:tc>
      </w:tr>
      <w:tr w:rsidR="007B014E" w:rsidRPr="008E78C3" w14:paraId="1F93A25B" w14:textId="77777777" w:rsidTr="008F1EA4">
        <w:tc>
          <w:tcPr>
            <w:tcW w:w="4253" w:type="dxa"/>
            <w:shd w:val="clear" w:color="auto" w:fill="auto"/>
          </w:tcPr>
          <w:p w14:paraId="1D55A01E" w14:textId="77777777" w:rsidR="007B014E" w:rsidRPr="008E78C3" w:rsidRDefault="008150CE" w:rsidP="008150CE">
            <w:pPr>
              <w:ind w:left="34" w:firstLine="249"/>
              <w:rPr>
                <w:sz w:val="20"/>
              </w:rPr>
            </w:pPr>
            <w:r w:rsidRPr="008E78C3">
              <w:rPr>
                <w:sz w:val="20"/>
              </w:rPr>
              <w:t>e</w:t>
            </w:r>
            <w:r w:rsidR="007B014E" w:rsidRPr="008E78C3">
              <w:rPr>
                <w:sz w:val="20"/>
              </w:rPr>
              <w:t>ffect</w:t>
            </w:r>
          </w:p>
        </w:tc>
        <w:tc>
          <w:tcPr>
            <w:tcW w:w="3686" w:type="dxa"/>
            <w:shd w:val="clear" w:color="auto" w:fill="auto"/>
          </w:tcPr>
          <w:p w14:paraId="78EC62B5" w14:textId="77777777" w:rsidR="007B014E" w:rsidRPr="008E78C3" w:rsidRDefault="007B014E" w:rsidP="008F1EA4">
            <w:pPr>
              <w:spacing w:before="60"/>
              <w:ind w:left="34"/>
              <w:rPr>
                <w:sz w:val="20"/>
              </w:rPr>
            </w:pPr>
            <w:r w:rsidRPr="008E78C3">
              <w:rPr>
                <w:sz w:val="20"/>
              </w:rPr>
              <w:t>SR = Statutory Rules</w:t>
            </w:r>
          </w:p>
        </w:tc>
      </w:tr>
      <w:tr w:rsidR="007B014E" w:rsidRPr="008E78C3" w14:paraId="0F5F95AB" w14:textId="77777777" w:rsidTr="008F1EA4">
        <w:tc>
          <w:tcPr>
            <w:tcW w:w="4253" w:type="dxa"/>
            <w:shd w:val="clear" w:color="auto" w:fill="auto"/>
          </w:tcPr>
          <w:p w14:paraId="7DC84669" w14:textId="77777777" w:rsidR="007B014E" w:rsidRPr="008E78C3" w:rsidRDefault="007B014E" w:rsidP="008F1EA4">
            <w:pPr>
              <w:spacing w:before="60"/>
              <w:ind w:left="34"/>
              <w:rPr>
                <w:sz w:val="20"/>
              </w:rPr>
            </w:pPr>
            <w:r w:rsidRPr="008E78C3">
              <w:rPr>
                <w:sz w:val="20"/>
              </w:rPr>
              <w:t>(md not incorp) = misdescribed amendment</w:t>
            </w:r>
          </w:p>
        </w:tc>
        <w:tc>
          <w:tcPr>
            <w:tcW w:w="3686" w:type="dxa"/>
            <w:shd w:val="clear" w:color="auto" w:fill="auto"/>
          </w:tcPr>
          <w:p w14:paraId="074223AF" w14:textId="77777777" w:rsidR="007B014E" w:rsidRPr="008E78C3" w:rsidRDefault="007B014E" w:rsidP="008F1EA4">
            <w:pPr>
              <w:spacing w:before="60"/>
              <w:ind w:left="34"/>
              <w:rPr>
                <w:sz w:val="20"/>
              </w:rPr>
            </w:pPr>
            <w:r w:rsidRPr="008E78C3">
              <w:rPr>
                <w:sz w:val="20"/>
              </w:rPr>
              <w:t>Sub</w:t>
            </w:r>
            <w:r w:rsidR="00F42C20" w:rsidRPr="008E78C3">
              <w:rPr>
                <w:sz w:val="20"/>
              </w:rPr>
              <w:noBreakHyphen/>
            </w:r>
            <w:r w:rsidRPr="008E78C3">
              <w:rPr>
                <w:sz w:val="20"/>
              </w:rPr>
              <w:t>Ch = Sub</w:t>
            </w:r>
            <w:r w:rsidR="00F42C20" w:rsidRPr="008E78C3">
              <w:rPr>
                <w:sz w:val="20"/>
              </w:rPr>
              <w:noBreakHyphen/>
            </w:r>
            <w:r w:rsidRPr="008E78C3">
              <w:rPr>
                <w:sz w:val="20"/>
              </w:rPr>
              <w:t>Chapter(s)</w:t>
            </w:r>
          </w:p>
        </w:tc>
      </w:tr>
      <w:tr w:rsidR="007B014E" w:rsidRPr="008E78C3" w14:paraId="34B070ED" w14:textId="77777777" w:rsidTr="008F1EA4">
        <w:tc>
          <w:tcPr>
            <w:tcW w:w="4253" w:type="dxa"/>
            <w:shd w:val="clear" w:color="auto" w:fill="auto"/>
          </w:tcPr>
          <w:p w14:paraId="60FD7139" w14:textId="77777777" w:rsidR="007B014E" w:rsidRPr="008E78C3" w:rsidRDefault="008150CE" w:rsidP="008150CE">
            <w:pPr>
              <w:ind w:left="34" w:firstLine="249"/>
              <w:rPr>
                <w:sz w:val="20"/>
              </w:rPr>
            </w:pPr>
            <w:r w:rsidRPr="008E78C3">
              <w:rPr>
                <w:sz w:val="20"/>
              </w:rPr>
              <w:t>c</w:t>
            </w:r>
            <w:r w:rsidR="007B014E" w:rsidRPr="008E78C3">
              <w:rPr>
                <w:sz w:val="20"/>
              </w:rPr>
              <w:t>annot be given effect</w:t>
            </w:r>
          </w:p>
        </w:tc>
        <w:tc>
          <w:tcPr>
            <w:tcW w:w="3686" w:type="dxa"/>
            <w:shd w:val="clear" w:color="auto" w:fill="auto"/>
          </w:tcPr>
          <w:p w14:paraId="75ED8912" w14:textId="77777777" w:rsidR="007B014E" w:rsidRPr="008E78C3" w:rsidRDefault="007B014E" w:rsidP="008F1EA4">
            <w:pPr>
              <w:spacing w:before="60"/>
              <w:ind w:left="34"/>
              <w:rPr>
                <w:sz w:val="20"/>
              </w:rPr>
            </w:pPr>
            <w:r w:rsidRPr="008E78C3">
              <w:rPr>
                <w:sz w:val="20"/>
              </w:rPr>
              <w:t>SubPt = Subpart(s)</w:t>
            </w:r>
          </w:p>
        </w:tc>
      </w:tr>
      <w:tr w:rsidR="007B014E" w:rsidRPr="008E78C3" w14:paraId="28A58003" w14:textId="77777777" w:rsidTr="008F1EA4">
        <w:tc>
          <w:tcPr>
            <w:tcW w:w="4253" w:type="dxa"/>
            <w:shd w:val="clear" w:color="auto" w:fill="auto"/>
          </w:tcPr>
          <w:p w14:paraId="6FE8F176" w14:textId="77777777" w:rsidR="007B014E" w:rsidRPr="008E78C3" w:rsidRDefault="007B014E" w:rsidP="008F1EA4">
            <w:pPr>
              <w:spacing w:before="60"/>
              <w:ind w:left="34"/>
              <w:rPr>
                <w:sz w:val="20"/>
              </w:rPr>
            </w:pPr>
            <w:r w:rsidRPr="008E78C3">
              <w:rPr>
                <w:sz w:val="20"/>
              </w:rPr>
              <w:t>mod = modified/modification</w:t>
            </w:r>
          </w:p>
        </w:tc>
        <w:tc>
          <w:tcPr>
            <w:tcW w:w="3686" w:type="dxa"/>
            <w:shd w:val="clear" w:color="auto" w:fill="auto"/>
          </w:tcPr>
          <w:p w14:paraId="56843301" w14:textId="77777777" w:rsidR="007B014E" w:rsidRPr="008E78C3" w:rsidRDefault="007B014E" w:rsidP="008F1EA4">
            <w:pPr>
              <w:spacing w:before="60"/>
              <w:ind w:left="34"/>
              <w:rPr>
                <w:sz w:val="20"/>
              </w:rPr>
            </w:pPr>
            <w:r w:rsidRPr="008E78C3">
              <w:rPr>
                <w:sz w:val="20"/>
                <w:u w:val="single"/>
              </w:rPr>
              <w:t>underlining</w:t>
            </w:r>
            <w:r w:rsidRPr="008E78C3">
              <w:rPr>
                <w:sz w:val="20"/>
              </w:rPr>
              <w:t xml:space="preserve"> = whole or part not</w:t>
            </w:r>
          </w:p>
        </w:tc>
      </w:tr>
      <w:tr w:rsidR="007B014E" w:rsidRPr="008E78C3" w14:paraId="16476C3A" w14:textId="77777777" w:rsidTr="008F1EA4">
        <w:tc>
          <w:tcPr>
            <w:tcW w:w="4253" w:type="dxa"/>
            <w:shd w:val="clear" w:color="auto" w:fill="auto"/>
          </w:tcPr>
          <w:p w14:paraId="702CB3FA" w14:textId="77777777" w:rsidR="007B014E" w:rsidRPr="008E78C3" w:rsidRDefault="007B014E" w:rsidP="008F1EA4">
            <w:pPr>
              <w:spacing w:before="60"/>
              <w:ind w:left="34"/>
              <w:rPr>
                <w:sz w:val="20"/>
              </w:rPr>
            </w:pPr>
            <w:r w:rsidRPr="008E78C3">
              <w:rPr>
                <w:sz w:val="20"/>
              </w:rPr>
              <w:t>No. = Number(s)</w:t>
            </w:r>
          </w:p>
        </w:tc>
        <w:tc>
          <w:tcPr>
            <w:tcW w:w="3686" w:type="dxa"/>
            <w:shd w:val="clear" w:color="auto" w:fill="auto"/>
          </w:tcPr>
          <w:p w14:paraId="7E016332" w14:textId="77777777" w:rsidR="007B014E" w:rsidRPr="008E78C3" w:rsidRDefault="008150CE" w:rsidP="008150CE">
            <w:pPr>
              <w:ind w:left="34" w:firstLine="249"/>
              <w:rPr>
                <w:sz w:val="20"/>
              </w:rPr>
            </w:pPr>
            <w:r w:rsidRPr="008E78C3">
              <w:rPr>
                <w:sz w:val="20"/>
              </w:rPr>
              <w:t>c</w:t>
            </w:r>
            <w:r w:rsidR="007B014E" w:rsidRPr="008E78C3">
              <w:rPr>
                <w:sz w:val="20"/>
              </w:rPr>
              <w:t>ommenced or to be commenced</w:t>
            </w:r>
          </w:p>
        </w:tc>
      </w:tr>
    </w:tbl>
    <w:p w14:paraId="4D0FB8AC" w14:textId="77777777" w:rsidR="00E74324" w:rsidRPr="00E706E7" w:rsidRDefault="00E74324" w:rsidP="00BF32EB">
      <w:pPr>
        <w:pStyle w:val="Tabletext"/>
      </w:pPr>
    </w:p>
    <w:p w14:paraId="6F2C82E3" w14:textId="77777777" w:rsidR="00301615" w:rsidRPr="00E706E7" w:rsidRDefault="00301615" w:rsidP="00301615">
      <w:pPr>
        <w:pStyle w:val="ENotesHeading2"/>
        <w:pageBreakBefore/>
        <w:outlineLvl w:val="9"/>
      </w:pPr>
      <w:bookmarkStart w:id="393" w:name="_Toc155339792"/>
      <w:r w:rsidRPr="00E706E7">
        <w:t>Endnote 3—Legislation history</w:t>
      </w:r>
      <w:bookmarkEnd w:id="393"/>
    </w:p>
    <w:p w14:paraId="19A62798" w14:textId="77777777" w:rsidR="00301615" w:rsidRPr="00E706E7" w:rsidRDefault="00301615" w:rsidP="00301615">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301615" w:rsidRPr="008E78C3" w14:paraId="46402A47" w14:textId="77777777" w:rsidTr="003D4E66">
        <w:trPr>
          <w:cantSplit/>
          <w:tblHeader/>
        </w:trPr>
        <w:tc>
          <w:tcPr>
            <w:tcW w:w="1841" w:type="dxa"/>
            <w:tcBorders>
              <w:top w:val="single" w:sz="12" w:space="0" w:color="auto"/>
              <w:bottom w:val="single" w:sz="12" w:space="0" w:color="auto"/>
            </w:tcBorders>
            <w:shd w:val="clear" w:color="auto" w:fill="auto"/>
          </w:tcPr>
          <w:p w14:paraId="16499FB4" w14:textId="77777777" w:rsidR="00301615" w:rsidRPr="00E706E7" w:rsidRDefault="00301615" w:rsidP="006C2F32">
            <w:pPr>
              <w:pStyle w:val="ENoteTableHeading"/>
            </w:pPr>
            <w:r w:rsidRPr="00E706E7">
              <w:t>Act</w:t>
            </w:r>
          </w:p>
        </w:tc>
        <w:tc>
          <w:tcPr>
            <w:tcW w:w="993" w:type="dxa"/>
            <w:tcBorders>
              <w:top w:val="single" w:sz="12" w:space="0" w:color="auto"/>
              <w:bottom w:val="single" w:sz="12" w:space="0" w:color="auto"/>
            </w:tcBorders>
            <w:shd w:val="clear" w:color="auto" w:fill="auto"/>
          </w:tcPr>
          <w:p w14:paraId="218079AF" w14:textId="77777777" w:rsidR="00301615" w:rsidRPr="00E706E7" w:rsidRDefault="00301615" w:rsidP="006C2F32">
            <w:pPr>
              <w:pStyle w:val="ENoteTableHeading"/>
            </w:pPr>
            <w:r w:rsidRPr="00E706E7">
              <w:t>Number and year</w:t>
            </w:r>
          </w:p>
        </w:tc>
        <w:tc>
          <w:tcPr>
            <w:tcW w:w="994" w:type="dxa"/>
            <w:tcBorders>
              <w:top w:val="single" w:sz="12" w:space="0" w:color="auto"/>
              <w:bottom w:val="single" w:sz="12" w:space="0" w:color="auto"/>
            </w:tcBorders>
            <w:shd w:val="clear" w:color="auto" w:fill="auto"/>
          </w:tcPr>
          <w:p w14:paraId="58C8F861" w14:textId="77777777" w:rsidR="00301615" w:rsidRPr="00E706E7" w:rsidRDefault="00301615" w:rsidP="006C2F32">
            <w:pPr>
              <w:pStyle w:val="ENoteTableHeading"/>
            </w:pPr>
            <w:r w:rsidRPr="00E706E7">
              <w:t>Assent</w:t>
            </w:r>
          </w:p>
        </w:tc>
        <w:tc>
          <w:tcPr>
            <w:tcW w:w="1845" w:type="dxa"/>
            <w:tcBorders>
              <w:top w:val="single" w:sz="12" w:space="0" w:color="auto"/>
              <w:bottom w:val="single" w:sz="12" w:space="0" w:color="auto"/>
            </w:tcBorders>
            <w:shd w:val="clear" w:color="auto" w:fill="auto"/>
          </w:tcPr>
          <w:p w14:paraId="30ED77DB" w14:textId="77777777" w:rsidR="00301615" w:rsidRPr="00E706E7" w:rsidRDefault="00301615" w:rsidP="006C2F32">
            <w:pPr>
              <w:pStyle w:val="ENoteTableHeading"/>
            </w:pPr>
            <w:r w:rsidRPr="00E706E7">
              <w:t>Commencement</w:t>
            </w:r>
          </w:p>
        </w:tc>
        <w:tc>
          <w:tcPr>
            <w:tcW w:w="1417" w:type="dxa"/>
            <w:tcBorders>
              <w:top w:val="single" w:sz="12" w:space="0" w:color="auto"/>
              <w:bottom w:val="single" w:sz="12" w:space="0" w:color="auto"/>
            </w:tcBorders>
            <w:shd w:val="clear" w:color="auto" w:fill="auto"/>
          </w:tcPr>
          <w:p w14:paraId="211BE580" w14:textId="77777777" w:rsidR="00301615" w:rsidRPr="00E706E7" w:rsidRDefault="00301615" w:rsidP="006C2F32">
            <w:pPr>
              <w:pStyle w:val="ENoteTableHeading"/>
            </w:pPr>
            <w:r w:rsidRPr="00E706E7">
              <w:t>Application, saving and transitional provisions</w:t>
            </w:r>
          </w:p>
        </w:tc>
      </w:tr>
      <w:tr w:rsidR="00CE2755" w:rsidRPr="008E78C3" w14:paraId="319772B2" w14:textId="77777777" w:rsidTr="005F2766">
        <w:trPr>
          <w:cantSplit/>
        </w:trPr>
        <w:tc>
          <w:tcPr>
            <w:tcW w:w="1841" w:type="dxa"/>
            <w:tcBorders>
              <w:top w:val="single" w:sz="12" w:space="0" w:color="auto"/>
              <w:bottom w:val="single" w:sz="4" w:space="0" w:color="auto"/>
            </w:tcBorders>
            <w:shd w:val="clear" w:color="auto" w:fill="auto"/>
          </w:tcPr>
          <w:p w14:paraId="26A2CA46" w14:textId="77777777" w:rsidR="00CE2755" w:rsidRPr="00E706E7" w:rsidRDefault="00CE2755" w:rsidP="00CE2755">
            <w:pPr>
              <w:pStyle w:val="ENoteTableText"/>
            </w:pPr>
            <w:r w:rsidRPr="00E706E7">
              <w:t>Insurance Act 1973</w:t>
            </w:r>
          </w:p>
        </w:tc>
        <w:tc>
          <w:tcPr>
            <w:tcW w:w="993" w:type="dxa"/>
            <w:tcBorders>
              <w:top w:val="single" w:sz="12" w:space="0" w:color="auto"/>
              <w:bottom w:val="single" w:sz="4" w:space="0" w:color="auto"/>
            </w:tcBorders>
            <w:shd w:val="clear" w:color="auto" w:fill="auto"/>
          </w:tcPr>
          <w:p w14:paraId="4E36A929" w14:textId="77777777" w:rsidR="00CE2755" w:rsidRPr="00E706E7" w:rsidRDefault="00CE2755" w:rsidP="00CE2755">
            <w:pPr>
              <w:pStyle w:val="ENoteTableText"/>
            </w:pPr>
            <w:r w:rsidRPr="00E706E7">
              <w:t>76, 1973</w:t>
            </w:r>
          </w:p>
        </w:tc>
        <w:tc>
          <w:tcPr>
            <w:tcW w:w="994" w:type="dxa"/>
            <w:tcBorders>
              <w:top w:val="single" w:sz="12" w:space="0" w:color="auto"/>
              <w:bottom w:val="single" w:sz="4" w:space="0" w:color="auto"/>
            </w:tcBorders>
            <w:shd w:val="clear" w:color="auto" w:fill="auto"/>
          </w:tcPr>
          <w:p w14:paraId="2204598C" w14:textId="77777777" w:rsidR="00CE2755" w:rsidRPr="00E706E7" w:rsidRDefault="00CE2755" w:rsidP="00CE2755">
            <w:pPr>
              <w:pStyle w:val="ENoteTableText"/>
            </w:pPr>
            <w:r w:rsidRPr="00E706E7">
              <w:t>19</w:t>
            </w:r>
            <w:r w:rsidR="003C714C" w:rsidRPr="00E706E7">
              <w:t> </w:t>
            </w:r>
            <w:r w:rsidRPr="00E706E7">
              <w:t>June 1973</w:t>
            </w:r>
          </w:p>
        </w:tc>
        <w:tc>
          <w:tcPr>
            <w:tcW w:w="1845" w:type="dxa"/>
            <w:tcBorders>
              <w:top w:val="single" w:sz="12" w:space="0" w:color="auto"/>
              <w:bottom w:val="single" w:sz="4" w:space="0" w:color="auto"/>
            </w:tcBorders>
            <w:shd w:val="clear" w:color="auto" w:fill="auto"/>
          </w:tcPr>
          <w:p w14:paraId="1BEC068F" w14:textId="77777777" w:rsidR="00CE2755" w:rsidRPr="00E706E7" w:rsidRDefault="00CE2755" w:rsidP="00A2470F">
            <w:pPr>
              <w:pStyle w:val="ENoteTableText"/>
            </w:pPr>
            <w:r w:rsidRPr="00E706E7">
              <w:t>Parts I and II</w:t>
            </w:r>
            <w:r w:rsidR="00A2470F" w:rsidRPr="00E706E7">
              <w:t xml:space="preserve"> </w:t>
            </w:r>
            <w:r w:rsidRPr="00E706E7">
              <w:t>(ss.</w:t>
            </w:r>
            <w:r w:rsidR="003C714C" w:rsidRPr="00E706E7">
              <w:t> </w:t>
            </w:r>
            <w:r w:rsidRPr="00E706E7">
              <w:t>1–20): Royal Assent</w:t>
            </w:r>
            <w:r w:rsidRPr="00E706E7">
              <w:br/>
            </w:r>
            <w:r w:rsidR="0082664E" w:rsidRPr="00E706E7">
              <w:t>ss.</w:t>
            </w:r>
            <w:r w:rsidR="003C714C" w:rsidRPr="00E706E7">
              <w:t> </w:t>
            </w:r>
            <w:r w:rsidRPr="00E706E7">
              <w:t>44 and 109: 23 Nov 1973 (</w:t>
            </w:r>
            <w:r w:rsidRPr="00E706E7">
              <w:rPr>
                <w:i/>
              </w:rPr>
              <w:t xml:space="preserve">see Gazette </w:t>
            </w:r>
            <w:r w:rsidRPr="00E706E7">
              <w:t>1973, No.</w:t>
            </w:r>
            <w:r w:rsidR="003C714C" w:rsidRPr="00E706E7">
              <w:t> </w:t>
            </w:r>
            <w:r w:rsidRPr="00E706E7">
              <w:t>176)</w:t>
            </w:r>
            <w:r w:rsidRPr="00E706E7">
              <w:br/>
            </w:r>
            <w:r w:rsidR="0082664E" w:rsidRPr="00E706E7">
              <w:t>s.</w:t>
            </w:r>
            <w:r w:rsidRPr="00E706E7">
              <w:t xml:space="preserve"> 113(1)–(3): 3 Nov 1980 (</w:t>
            </w:r>
            <w:r w:rsidRPr="00E706E7">
              <w:rPr>
                <w:i/>
              </w:rPr>
              <w:t xml:space="preserve">see Gazette </w:t>
            </w:r>
            <w:r w:rsidRPr="00E706E7">
              <w:t>1980, No. S200)</w:t>
            </w:r>
            <w:r w:rsidRPr="00E706E7">
              <w:br/>
            </w:r>
            <w:r w:rsidR="0082664E" w:rsidRPr="00E706E7">
              <w:t>s.</w:t>
            </w:r>
            <w:r w:rsidRPr="00E706E7">
              <w:t xml:space="preserve"> 132: 1 Aug 1973 (</w:t>
            </w:r>
            <w:r w:rsidRPr="00E706E7">
              <w:rPr>
                <w:i/>
              </w:rPr>
              <w:t xml:space="preserve">see Gazette </w:t>
            </w:r>
            <w:r w:rsidRPr="00E706E7">
              <w:t>1973, No.</w:t>
            </w:r>
            <w:r w:rsidR="003C714C" w:rsidRPr="00E706E7">
              <w:t> </w:t>
            </w:r>
            <w:r w:rsidRPr="00E706E7">
              <w:t>92B)</w:t>
            </w:r>
            <w:r w:rsidRPr="00E706E7">
              <w:br/>
              <w:t>Remainder: 1 Aug 1974 (</w:t>
            </w:r>
            <w:r w:rsidRPr="00E706E7">
              <w:rPr>
                <w:i/>
              </w:rPr>
              <w:t xml:space="preserve">see Gazette </w:t>
            </w:r>
            <w:r w:rsidRPr="00E706E7">
              <w:t>1974, No.</w:t>
            </w:r>
            <w:r w:rsidR="003C714C" w:rsidRPr="00E706E7">
              <w:t> </w:t>
            </w:r>
            <w:r w:rsidRPr="00E706E7">
              <w:t>62)</w:t>
            </w:r>
          </w:p>
        </w:tc>
        <w:tc>
          <w:tcPr>
            <w:tcW w:w="1417" w:type="dxa"/>
            <w:tcBorders>
              <w:top w:val="single" w:sz="12" w:space="0" w:color="auto"/>
              <w:bottom w:val="single" w:sz="4" w:space="0" w:color="auto"/>
            </w:tcBorders>
            <w:shd w:val="clear" w:color="auto" w:fill="auto"/>
          </w:tcPr>
          <w:p w14:paraId="48C4665A" w14:textId="77777777" w:rsidR="00CE2755" w:rsidRPr="00E706E7" w:rsidRDefault="00CE2755" w:rsidP="00CE2755">
            <w:pPr>
              <w:pStyle w:val="ENoteTableText"/>
            </w:pPr>
          </w:p>
        </w:tc>
      </w:tr>
      <w:tr w:rsidR="00CE2755" w:rsidRPr="008E78C3" w14:paraId="4ACA06D1" w14:textId="77777777" w:rsidTr="005F2766">
        <w:trPr>
          <w:cantSplit/>
        </w:trPr>
        <w:tc>
          <w:tcPr>
            <w:tcW w:w="1841" w:type="dxa"/>
            <w:tcBorders>
              <w:top w:val="single" w:sz="4" w:space="0" w:color="auto"/>
              <w:bottom w:val="single" w:sz="4" w:space="0" w:color="auto"/>
            </w:tcBorders>
            <w:shd w:val="clear" w:color="auto" w:fill="auto"/>
          </w:tcPr>
          <w:p w14:paraId="1A17F500" w14:textId="77777777" w:rsidR="00CE2755" w:rsidRPr="00E706E7" w:rsidRDefault="00CE2755" w:rsidP="00CE2755">
            <w:pPr>
              <w:pStyle w:val="ENoteTableText"/>
            </w:pPr>
            <w:r w:rsidRPr="00E706E7">
              <w:t>Statute Law Revision Act 1973</w:t>
            </w:r>
          </w:p>
        </w:tc>
        <w:tc>
          <w:tcPr>
            <w:tcW w:w="993" w:type="dxa"/>
            <w:tcBorders>
              <w:top w:val="single" w:sz="4" w:space="0" w:color="auto"/>
              <w:bottom w:val="single" w:sz="4" w:space="0" w:color="auto"/>
            </w:tcBorders>
            <w:shd w:val="clear" w:color="auto" w:fill="auto"/>
          </w:tcPr>
          <w:p w14:paraId="241ECEC7" w14:textId="77777777" w:rsidR="00CE2755" w:rsidRPr="00E706E7" w:rsidRDefault="00CE2755" w:rsidP="00CE2755">
            <w:pPr>
              <w:pStyle w:val="ENoteTableText"/>
            </w:pPr>
            <w:r w:rsidRPr="00E706E7">
              <w:t>216, 1973</w:t>
            </w:r>
          </w:p>
        </w:tc>
        <w:tc>
          <w:tcPr>
            <w:tcW w:w="994" w:type="dxa"/>
            <w:tcBorders>
              <w:top w:val="single" w:sz="4" w:space="0" w:color="auto"/>
              <w:bottom w:val="single" w:sz="4" w:space="0" w:color="auto"/>
            </w:tcBorders>
            <w:shd w:val="clear" w:color="auto" w:fill="auto"/>
          </w:tcPr>
          <w:p w14:paraId="4CEF7099" w14:textId="77777777" w:rsidR="00CE2755" w:rsidRPr="00E706E7" w:rsidRDefault="00CE2755" w:rsidP="00CE2755">
            <w:pPr>
              <w:pStyle w:val="ENoteTableText"/>
            </w:pPr>
            <w:r w:rsidRPr="00E706E7">
              <w:t>19 Dec 1973</w:t>
            </w:r>
          </w:p>
        </w:tc>
        <w:tc>
          <w:tcPr>
            <w:tcW w:w="1845" w:type="dxa"/>
            <w:tcBorders>
              <w:top w:val="single" w:sz="4" w:space="0" w:color="auto"/>
              <w:bottom w:val="single" w:sz="4" w:space="0" w:color="auto"/>
            </w:tcBorders>
            <w:shd w:val="clear" w:color="auto" w:fill="auto"/>
          </w:tcPr>
          <w:p w14:paraId="18BF824A" w14:textId="77777777" w:rsidR="00CE2755" w:rsidRPr="00E706E7" w:rsidRDefault="00CE2755" w:rsidP="00CE2755">
            <w:pPr>
              <w:pStyle w:val="ENoteTableText"/>
            </w:pPr>
            <w:r w:rsidRPr="00E706E7">
              <w:t>31 Dec 1973</w:t>
            </w:r>
          </w:p>
        </w:tc>
        <w:tc>
          <w:tcPr>
            <w:tcW w:w="1417" w:type="dxa"/>
            <w:tcBorders>
              <w:top w:val="single" w:sz="4" w:space="0" w:color="auto"/>
              <w:bottom w:val="single" w:sz="4" w:space="0" w:color="auto"/>
            </w:tcBorders>
            <w:shd w:val="clear" w:color="auto" w:fill="auto"/>
          </w:tcPr>
          <w:p w14:paraId="05F60928" w14:textId="77777777" w:rsidR="00CE2755" w:rsidRPr="00E706E7" w:rsidRDefault="0082664E" w:rsidP="00CE2755">
            <w:pPr>
              <w:pStyle w:val="ENoteTableText"/>
            </w:pPr>
            <w:r w:rsidRPr="00E706E7">
              <w:t>ss.</w:t>
            </w:r>
            <w:r w:rsidR="003C714C" w:rsidRPr="00E706E7">
              <w:t> </w:t>
            </w:r>
            <w:r w:rsidR="00CE2755" w:rsidRPr="00E706E7">
              <w:t>9(1) and 10</w:t>
            </w:r>
          </w:p>
        </w:tc>
      </w:tr>
      <w:tr w:rsidR="00CE2755" w:rsidRPr="008E78C3" w14:paraId="7067E7D8" w14:textId="77777777" w:rsidTr="005F2766">
        <w:trPr>
          <w:cantSplit/>
        </w:trPr>
        <w:tc>
          <w:tcPr>
            <w:tcW w:w="1841" w:type="dxa"/>
            <w:tcBorders>
              <w:top w:val="single" w:sz="4" w:space="0" w:color="auto"/>
              <w:bottom w:val="single" w:sz="4" w:space="0" w:color="auto"/>
            </w:tcBorders>
            <w:shd w:val="clear" w:color="auto" w:fill="auto"/>
          </w:tcPr>
          <w:p w14:paraId="43745E1C" w14:textId="77777777" w:rsidR="00CE2755" w:rsidRPr="00E706E7" w:rsidRDefault="00CE2755" w:rsidP="00CE2755">
            <w:pPr>
              <w:pStyle w:val="ENoteTableText"/>
            </w:pPr>
            <w:r w:rsidRPr="00E706E7">
              <w:t>Federal Court of Australia (Consequential Provisions) Act 1976</w:t>
            </w:r>
          </w:p>
        </w:tc>
        <w:tc>
          <w:tcPr>
            <w:tcW w:w="993" w:type="dxa"/>
            <w:tcBorders>
              <w:top w:val="single" w:sz="4" w:space="0" w:color="auto"/>
              <w:bottom w:val="single" w:sz="4" w:space="0" w:color="auto"/>
            </w:tcBorders>
            <w:shd w:val="clear" w:color="auto" w:fill="auto"/>
          </w:tcPr>
          <w:p w14:paraId="624B3E5F" w14:textId="77777777" w:rsidR="00CE2755" w:rsidRPr="00E706E7" w:rsidRDefault="00CE2755" w:rsidP="00CE2755">
            <w:pPr>
              <w:pStyle w:val="ENoteTableText"/>
            </w:pPr>
            <w:r w:rsidRPr="00E706E7">
              <w:t>157, 1976</w:t>
            </w:r>
          </w:p>
        </w:tc>
        <w:tc>
          <w:tcPr>
            <w:tcW w:w="994" w:type="dxa"/>
            <w:tcBorders>
              <w:top w:val="single" w:sz="4" w:space="0" w:color="auto"/>
              <w:bottom w:val="single" w:sz="4" w:space="0" w:color="auto"/>
            </w:tcBorders>
            <w:shd w:val="clear" w:color="auto" w:fill="auto"/>
          </w:tcPr>
          <w:p w14:paraId="7BA4B96B" w14:textId="77777777" w:rsidR="00CE2755" w:rsidRPr="00E706E7" w:rsidRDefault="00CE2755" w:rsidP="00CE2755">
            <w:pPr>
              <w:pStyle w:val="ENoteTableText"/>
            </w:pPr>
            <w:r w:rsidRPr="00E706E7">
              <w:t>9 Dec 1976</w:t>
            </w:r>
          </w:p>
        </w:tc>
        <w:tc>
          <w:tcPr>
            <w:tcW w:w="1845" w:type="dxa"/>
            <w:tcBorders>
              <w:top w:val="single" w:sz="4" w:space="0" w:color="auto"/>
              <w:bottom w:val="single" w:sz="4" w:space="0" w:color="auto"/>
            </w:tcBorders>
            <w:shd w:val="clear" w:color="auto" w:fill="auto"/>
          </w:tcPr>
          <w:p w14:paraId="796A4830" w14:textId="77777777" w:rsidR="00CE2755" w:rsidRPr="00E706E7" w:rsidRDefault="00CE2755" w:rsidP="00646081">
            <w:pPr>
              <w:pStyle w:val="ENoteTableText"/>
            </w:pPr>
            <w:r w:rsidRPr="00E706E7">
              <w:t>1 Feb 1977 (</w:t>
            </w:r>
            <w:r w:rsidRPr="00E706E7">
              <w:rPr>
                <w:i/>
              </w:rPr>
              <w:t xml:space="preserve">see </w:t>
            </w:r>
            <w:r w:rsidRPr="00E706E7">
              <w:t xml:space="preserve">s. 2 and </w:t>
            </w:r>
            <w:r w:rsidRPr="00E706E7">
              <w:rPr>
                <w:i/>
              </w:rPr>
              <w:t xml:space="preserve">Gazette </w:t>
            </w:r>
            <w:r w:rsidRPr="00E706E7">
              <w:t>1977, No. S3)</w:t>
            </w:r>
          </w:p>
        </w:tc>
        <w:tc>
          <w:tcPr>
            <w:tcW w:w="1417" w:type="dxa"/>
            <w:tcBorders>
              <w:top w:val="single" w:sz="4" w:space="0" w:color="auto"/>
              <w:bottom w:val="single" w:sz="4" w:space="0" w:color="auto"/>
            </w:tcBorders>
            <w:shd w:val="clear" w:color="auto" w:fill="auto"/>
          </w:tcPr>
          <w:p w14:paraId="7D603F43" w14:textId="77777777" w:rsidR="00CE2755" w:rsidRPr="00E706E7" w:rsidRDefault="00CE2755" w:rsidP="00CE2755">
            <w:pPr>
              <w:pStyle w:val="ENoteTableText"/>
            </w:pPr>
            <w:r w:rsidRPr="00E706E7">
              <w:t>—</w:t>
            </w:r>
          </w:p>
        </w:tc>
      </w:tr>
      <w:tr w:rsidR="00CE2755" w:rsidRPr="008E78C3" w14:paraId="0912193B" w14:textId="77777777" w:rsidTr="005F2766">
        <w:trPr>
          <w:cantSplit/>
        </w:trPr>
        <w:tc>
          <w:tcPr>
            <w:tcW w:w="1841" w:type="dxa"/>
            <w:tcBorders>
              <w:top w:val="single" w:sz="4" w:space="0" w:color="auto"/>
              <w:bottom w:val="single" w:sz="4" w:space="0" w:color="auto"/>
            </w:tcBorders>
            <w:shd w:val="clear" w:color="auto" w:fill="auto"/>
          </w:tcPr>
          <w:p w14:paraId="5D364912" w14:textId="77777777" w:rsidR="00CE2755" w:rsidRPr="00E706E7" w:rsidRDefault="00CE2755" w:rsidP="00CE2755">
            <w:pPr>
              <w:pStyle w:val="ENoteTableText"/>
            </w:pPr>
            <w:r w:rsidRPr="00E706E7">
              <w:t>Insurance Amendment Act 1977</w:t>
            </w:r>
          </w:p>
        </w:tc>
        <w:tc>
          <w:tcPr>
            <w:tcW w:w="993" w:type="dxa"/>
            <w:tcBorders>
              <w:top w:val="single" w:sz="4" w:space="0" w:color="auto"/>
              <w:bottom w:val="single" w:sz="4" w:space="0" w:color="auto"/>
            </w:tcBorders>
            <w:shd w:val="clear" w:color="auto" w:fill="auto"/>
          </w:tcPr>
          <w:p w14:paraId="069E1E45" w14:textId="77777777" w:rsidR="00CE2755" w:rsidRPr="00E706E7" w:rsidRDefault="00CE2755" w:rsidP="00CE2755">
            <w:pPr>
              <w:pStyle w:val="ENoteTableText"/>
            </w:pPr>
            <w:r w:rsidRPr="00E706E7">
              <w:t>31, 1977</w:t>
            </w:r>
          </w:p>
        </w:tc>
        <w:tc>
          <w:tcPr>
            <w:tcW w:w="994" w:type="dxa"/>
            <w:tcBorders>
              <w:top w:val="single" w:sz="4" w:space="0" w:color="auto"/>
              <w:bottom w:val="single" w:sz="4" w:space="0" w:color="auto"/>
            </w:tcBorders>
            <w:shd w:val="clear" w:color="auto" w:fill="auto"/>
          </w:tcPr>
          <w:p w14:paraId="7AFBF1AA" w14:textId="77777777" w:rsidR="00CE2755" w:rsidRPr="00E706E7" w:rsidRDefault="00CE2755" w:rsidP="00CE2755">
            <w:pPr>
              <w:pStyle w:val="ENoteTableText"/>
            </w:pPr>
            <w:r w:rsidRPr="00E706E7">
              <w:t>18</w:t>
            </w:r>
            <w:r w:rsidR="003C714C" w:rsidRPr="00E706E7">
              <w:t> </w:t>
            </w:r>
            <w:r w:rsidRPr="00E706E7">
              <w:t>May 1977</w:t>
            </w:r>
          </w:p>
        </w:tc>
        <w:tc>
          <w:tcPr>
            <w:tcW w:w="1845" w:type="dxa"/>
            <w:tcBorders>
              <w:top w:val="single" w:sz="4" w:space="0" w:color="auto"/>
              <w:bottom w:val="single" w:sz="4" w:space="0" w:color="auto"/>
            </w:tcBorders>
            <w:shd w:val="clear" w:color="auto" w:fill="auto"/>
          </w:tcPr>
          <w:p w14:paraId="2E72F43B" w14:textId="77777777" w:rsidR="00CE2755" w:rsidRPr="00E706E7" w:rsidRDefault="0082664E" w:rsidP="00646081">
            <w:pPr>
              <w:pStyle w:val="ENoteTableText"/>
            </w:pPr>
            <w:r w:rsidRPr="00E706E7">
              <w:t>ss.</w:t>
            </w:r>
            <w:r w:rsidR="003C714C" w:rsidRPr="00E706E7">
              <w:t> </w:t>
            </w:r>
            <w:r w:rsidR="00CE2755" w:rsidRPr="00E706E7">
              <w:t>3, 12, 13(2), (3), 14, 16–18, 20, 22–25, 27(2), 28, 35 and 38: 28</w:t>
            </w:r>
            <w:r w:rsidR="003C714C" w:rsidRPr="00E706E7">
              <w:t> </w:t>
            </w:r>
            <w:r w:rsidR="00CE2755" w:rsidRPr="00E706E7">
              <w:t>June 1977 (</w:t>
            </w:r>
            <w:r w:rsidR="00CE2755" w:rsidRPr="00E706E7">
              <w:rPr>
                <w:i/>
              </w:rPr>
              <w:t xml:space="preserve">see Gazette </w:t>
            </w:r>
            <w:r w:rsidR="00CE2755" w:rsidRPr="00E706E7">
              <w:t>1977, No. S114)</w:t>
            </w:r>
            <w:r w:rsidR="00CE2755" w:rsidRPr="00E706E7">
              <w:br/>
            </w:r>
            <w:r w:rsidRPr="00E706E7">
              <w:t>s.</w:t>
            </w:r>
            <w:r w:rsidR="00CE2755" w:rsidRPr="00E706E7">
              <w:t xml:space="preserve"> 4(1): 1 Feb 1975</w:t>
            </w:r>
            <w:r w:rsidR="00CE2755" w:rsidRPr="00E706E7">
              <w:br/>
            </w:r>
            <w:r w:rsidRPr="00E706E7">
              <w:t>s.</w:t>
            </w:r>
            <w:r w:rsidR="00CE2755" w:rsidRPr="00E706E7">
              <w:t xml:space="preserve"> 4(2): 13 Dec 1976</w:t>
            </w:r>
            <w:r w:rsidR="00CE2755" w:rsidRPr="00E706E7">
              <w:br/>
            </w:r>
            <w:r w:rsidRPr="00E706E7">
              <w:t>s.</w:t>
            </w:r>
            <w:r w:rsidR="00CE2755" w:rsidRPr="00E706E7">
              <w:t xml:space="preserve"> 4(3): 14 Nov 1977 (</w:t>
            </w:r>
            <w:r w:rsidR="00CE2755" w:rsidRPr="00E706E7">
              <w:rPr>
                <w:i/>
              </w:rPr>
              <w:t xml:space="preserve">see Gazette </w:t>
            </w:r>
            <w:r w:rsidR="00CE2755" w:rsidRPr="00E706E7">
              <w:t>1977, No. S244)</w:t>
            </w:r>
            <w:r w:rsidR="00CE2755" w:rsidRPr="00E706E7">
              <w:br/>
            </w:r>
            <w:r w:rsidRPr="00E706E7">
              <w:t>ss.</w:t>
            </w:r>
            <w:r w:rsidR="003C714C" w:rsidRPr="00E706E7">
              <w:t> </w:t>
            </w:r>
            <w:r w:rsidR="00CE2755" w:rsidRPr="00E706E7">
              <w:t>27(1), 29 and 30: 1 Aug 1974</w:t>
            </w:r>
            <w:r w:rsidR="00CE2755" w:rsidRPr="00E706E7">
              <w:br/>
              <w:t>Remainder: Royal Assent</w:t>
            </w:r>
          </w:p>
        </w:tc>
        <w:tc>
          <w:tcPr>
            <w:tcW w:w="1417" w:type="dxa"/>
            <w:tcBorders>
              <w:top w:val="single" w:sz="4" w:space="0" w:color="auto"/>
              <w:bottom w:val="single" w:sz="4" w:space="0" w:color="auto"/>
            </w:tcBorders>
            <w:shd w:val="clear" w:color="auto" w:fill="auto"/>
          </w:tcPr>
          <w:p w14:paraId="0B103D73" w14:textId="77777777" w:rsidR="00CE2755" w:rsidRPr="00E706E7" w:rsidRDefault="0082664E" w:rsidP="00646081">
            <w:pPr>
              <w:pStyle w:val="ENoteTableText"/>
            </w:pPr>
            <w:r w:rsidRPr="00E706E7">
              <w:t>ss.</w:t>
            </w:r>
            <w:r w:rsidR="003C714C" w:rsidRPr="00E706E7">
              <w:t> </w:t>
            </w:r>
            <w:r w:rsidR="00CE2755" w:rsidRPr="00E706E7">
              <w:t>13(3), 15(2) and 24(2)–(7)</w:t>
            </w:r>
          </w:p>
        </w:tc>
      </w:tr>
      <w:tr w:rsidR="00CE2755" w:rsidRPr="008E78C3" w14:paraId="681EF899" w14:textId="77777777" w:rsidTr="005F2766">
        <w:trPr>
          <w:cantSplit/>
        </w:trPr>
        <w:tc>
          <w:tcPr>
            <w:tcW w:w="1841" w:type="dxa"/>
            <w:tcBorders>
              <w:top w:val="single" w:sz="4" w:space="0" w:color="auto"/>
              <w:bottom w:val="single" w:sz="4" w:space="0" w:color="auto"/>
            </w:tcBorders>
            <w:shd w:val="clear" w:color="auto" w:fill="auto"/>
          </w:tcPr>
          <w:p w14:paraId="165EA59B" w14:textId="77777777" w:rsidR="00CE2755" w:rsidRPr="00E706E7" w:rsidRDefault="00CE2755" w:rsidP="00CE2755">
            <w:pPr>
              <w:pStyle w:val="ENoteTableText"/>
            </w:pPr>
            <w:r w:rsidRPr="00E706E7">
              <w:t>Companies (Miscellaneous Amendments) Act 1981</w:t>
            </w:r>
          </w:p>
        </w:tc>
        <w:tc>
          <w:tcPr>
            <w:tcW w:w="993" w:type="dxa"/>
            <w:tcBorders>
              <w:top w:val="single" w:sz="4" w:space="0" w:color="auto"/>
              <w:bottom w:val="single" w:sz="4" w:space="0" w:color="auto"/>
            </w:tcBorders>
            <w:shd w:val="clear" w:color="auto" w:fill="auto"/>
          </w:tcPr>
          <w:p w14:paraId="4803F57D" w14:textId="77777777" w:rsidR="00CE2755" w:rsidRPr="00E706E7" w:rsidRDefault="00CE2755" w:rsidP="00CE2755">
            <w:pPr>
              <w:pStyle w:val="ENoteTableText"/>
            </w:pPr>
            <w:r w:rsidRPr="00E706E7">
              <w:t>92, 1981</w:t>
            </w:r>
          </w:p>
        </w:tc>
        <w:tc>
          <w:tcPr>
            <w:tcW w:w="994" w:type="dxa"/>
            <w:tcBorders>
              <w:top w:val="single" w:sz="4" w:space="0" w:color="auto"/>
              <w:bottom w:val="single" w:sz="4" w:space="0" w:color="auto"/>
            </w:tcBorders>
            <w:shd w:val="clear" w:color="auto" w:fill="auto"/>
          </w:tcPr>
          <w:p w14:paraId="5AED8F81" w14:textId="77777777" w:rsidR="00CE2755" w:rsidRPr="00E706E7" w:rsidRDefault="00CE2755" w:rsidP="00CE2755">
            <w:pPr>
              <w:pStyle w:val="ENoteTableText"/>
            </w:pPr>
            <w:r w:rsidRPr="00E706E7">
              <w:t>18</w:t>
            </w:r>
            <w:r w:rsidR="003C714C" w:rsidRPr="00E706E7">
              <w:t> </w:t>
            </w:r>
            <w:r w:rsidRPr="00E706E7">
              <w:t>June 1981</w:t>
            </w:r>
          </w:p>
        </w:tc>
        <w:tc>
          <w:tcPr>
            <w:tcW w:w="1845" w:type="dxa"/>
            <w:tcBorders>
              <w:top w:val="single" w:sz="4" w:space="0" w:color="auto"/>
              <w:bottom w:val="single" w:sz="4" w:space="0" w:color="auto"/>
            </w:tcBorders>
            <w:shd w:val="clear" w:color="auto" w:fill="auto"/>
          </w:tcPr>
          <w:p w14:paraId="66A7328F" w14:textId="77777777" w:rsidR="00CE2755" w:rsidRPr="00E706E7" w:rsidRDefault="00CE2755" w:rsidP="00646081">
            <w:pPr>
              <w:pStyle w:val="ENoteTableText"/>
            </w:pPr>
            <w:r w:rsidRPr="00E706E7">
              <w:t>(</w:t>
            </w:r>
            <w:r w:rsidR="00205F45" w:rsidRPr="00E706E7">
              <w:t>s</w:t>
            </w:r>
            <w:r w:rsidR="003C714C" w:rsidRPr="00E706E7">
              <w:t> </w:t>
            </w:r>
            <w:r w:rsidRPr="00E706E7">
              <w:t xml:space="preserve">25–35): </w:t>
            </w:r>
            <w:r w:rsidR="00B44DE1" w:rsidRPr="00E706E7">
              <w:t>1 July</w:t>
            </w:r>
            <w:r w:rsidRPr="00E706E7">
              <w:t xml:space="preserve"> 1982 (</w:t>
            </w:r>
            <w:r w:rsidR="00205F45" w:rsidRPr="00E706E7">
              <w:t>s 2(3) and gaz</w:t>
            </w:r>
            <w:r w:rsidRPr="00E706E7">
              <w:rPr>
                <w:i/>
              </w:rPr>
              <w:t xml:space="preserve"> </w:t>
            </w:r>
            <w:r w:rsidRPr="00E706E7">
              <w:t>1982, No S124)</w:t>
            </w:r>
          </w:p>
        </w:tc>
        <w:tc>
          <w:tcPr>
            <w:tcW w:w="1417" w:type="dxa"/>
            <w:tcBorders>
              <w:top w:val="single" w:sz="4" w:space="0" w:color="auto"/>
              <w:bottom w:val="single" w:sz="4" w:space="0" w:color="auto"/>
            </w:tcBorders>
            <w:shd w:val="clear" w:color="auto" w:fill="auto"/>
          </w:tcPr>
          <w:p w14:paraId="374B8AF7" w14:textId="77777777" w:rsidR="00CE2755" w:rsidRPr="00E706E7" w:rsidRDefault="00CE2755" w:rsidP="00CE2755">
            <w:pPr>
              <w:pStyle w:val="ENoteTableText"/>
            </w:pPr>
            <w:r w:rsidRPr="00E706E7">
              <w:t>—</w:t>
            </w:r>
          </w:p>
        </w:tc>
      </w:tr>
      <w:tr w:rsidR="00CE2755" w:rsidRPr="008E78C3" w14:paraId="5D173907" w14:textId="77777777" w:rsidTr="005F2766">
        <w:trPr>
          <w:cantSplit/>
        </w:trPr>
        <w:tc>
          <w:tcPr>
            <w:tcW w:w="1841" w:type="dxa"/>
            <w:tcBorders>
              <w:top w:val="single" w:sz="4" w:space="0" w:color="auto"/>
              <w:bottom w:val="nil"/>
            </w:tcBorders>
            <w:shd w:val="clear" w:color="auto" w:fill="auto"/>
          </w:tcPr>
          <w:p w14:paraId="073401BE" w14:textId="77777777" w:rsidR="00CE2755" w:rsidRPr="00E706E7" w:rsidRDefault="00CE2755" w:rsidP="003C60DC">
            <w:pPr>
              <w:pStyle w:val="ENoteTableText"/>
              <w:keepNext/>
            </w:pPr>
            <w:r w:rsidRPr="00E706E7">
              <w:t>Census and Statistics Amendment Act (No.</w:t>
            </w:r>
            <w:r w:rsidR="003C714C" w:rsidRPr="00E706E7">
              <w:t> </w:t>
            </w:r>
            <w:r w:rsidRPr="00E706E7">
              <w:t>2) 1981</w:t>
            </w:r>
          </w:p>
        </w:tc>
        <w:tc>
          <w:tcPr>
            <w:tcW w:w="993" w:type="dxa"/>
            <w:tcBorders>
              <w:top w:val="single" w:sz="4" w:space="0" w:color="auto"/>
              <w:bottom w:val="nil"/>
            </w:tcBorders>
            <w:shd w:val="clear" w:color="auto" w:fill="auto"/>
          </w:tcPr>
          <w:p w14:paraId="713388AC" w14:textId="77777777" w:rsidR="00CE2755" w:rsidRPr="00E706E7" w:rsidRDefault="00CE2755" w:rsidP="00CE2755">
            <w:pPr>
              <w:pStyle w:val="ENoteTableText"/>
            </w:pPr>
            <w:r w:rsidRPr="00E706E7">
              <w:t>177, 1981</w:t>
            </w:r>
          </w:p>
        </w:tc>
        <w:tc>
          <w:tcPr>
            <w:tcW w:w="994" w:type="dxa"/>
            <w:tcBorders>
              <w:top w:val="single" w:sz="4" w:space="0" w:color="auto"/>
              <w:bottom w:val="nil"/>
            </w:tcBorders>
            <w:shd w:val="clear" w:color="auto" w:fill="auto"/>
          </w:tcPr>
          <w:p w14:paraId="610F2698" w14:textId="77777777" w:rsidR="00CE2755" w:rsidRPr="00E706E7" w:rsidRDefault="00CE2755" w:rsidP="00CE2755">
            <w:pPr>
              <w:pStyle w:val="ENoteTableText"/>
            </w:pPr>
            <w:r w:rsidRPr="00E706E7">
              <w:t>8 Dec 1981</w:t>
            </w:r>
          </w:p>
        </w:tc>
        <w:tc>
          <w:tcPr>
            <w:tcW w:w="1845" w:type="dxa"/>
            <w:tcBorders>
              <w:top w:val="single" w:sz="4" w:space="0" w:color="auto"/>
              <w:bottom w:val="nil"/>
            </w:tcBorders>
            <w:shd w:val="clear" w:color="auto" w:fill="auto"/>
          </w:tcPr>
          <w:p w14:paraId="1D4875A7" w14:textId="77777777" w:rsidR="00CE2755" w:rsidRPr="00E706E7" w:rsidRDefault="00CE2755" w:rsidP="00E85C13">
            <w:pPr>
              <w:pStyle w:val="ENoteTableText"/>
            </w:pPr>
            <w:r w:rsidRPr="00E706E7">
              <w:t>1 Mar 1983 (</w:t>
            </w:r>
            <w:r w:rsidR="00205F45" w:rsidRPr="00E706E7">
              <w:t xml:space="preserve">gaz </w:t>
            </w:r>
            <w:r w:rsidRPr="00E706E7">
              <w:t>1983, No. S36)</w:t>
            </w:r>
          </w:p>
        </w:tc>
        <w:tc>
          <w:tcPr>
            <w:tcW w:w="1417" w:type="dxa"/>
            <w:tcBorders>
              <w:top w:val="single" w:sz="4" w:space="0" w:color="auto"/>
              <w:bottom w:val="nil"/>
            </w:tcBorders>
            <w:shd w:val="clear" w:color="auto" w:fill="auto"/>
          </w:tcPr>
          <w:p w14:paraId="7FD658BD" w14:textId="77777777" w:rsidR="00CE2755" w:rsidRPr="00E706E7" w:rsidRDefault="00CE2755" w:rsidP="00CE2755">
            <w:pPr>
              <w:pStyle w:val="ENoteTableText"/>
            </w:pPr>
            <w:r w:rsidRPr="00E706E7">
              <w:t>—</w:t>
            </w:r>
          </w:p>
        </w:tc>
      </w:tr>
      <w:tr w:rsidR="00CE2755" w:rsidRPr="008E78C3" w14:paraId="0BD985FA" w14:textId="77777777" w:rsidTr="005F2766">
        <w:trPr>
          <w:cantSplit/>
        </w:trPr>
        <w:tc>
          <w:tcPr>
            <w:tcW w:w="1841" w:type="dxa"/>
            <w:tcBorders>
              <w:top w:val="nil"/>
              <w:bottom w:val="nil"/>
            </w:tcBorders>
            <w:shd w:val="clear" w:color="auto" w:fill="auto"/>
          </w:tcPr>
          <w:p w14:paraId="5EF3B0CF" w14:textId="77777777" w:rsidR="00CE2755" w:rsidRPr="00E706E7" w:rsidRDefault="00CE2755" w:rsidP="00CE2755">
            <w:pPr>
              <w:pStyle w:val="ENoteTTIndentHeading"/>
            </w:pPr>
            <w:r w:rsidRPr="00E706E7">
              <w:rPr>
                <w:rFonts w:cs="Times New Roman"/>
              </w:rPr>
              <w:t>as amended by</w:t>
            </w:r>
          </w:p>
        </w:tc>
        <w:tc>
          <w:tcPr>
            <w:tcW w:w="993" w:type="dxa"/>
            <w:tcBorders>
              <w:top w:val="nil"/>
              <w:bottom w:val="nil"/>
            </w:tcBorders>
            <w:shd w:val="clear" w:color="auto" w:fill="auto"/>
          </w:tcPr>
          <w:p w14:paraId="45D2EB49" w14:textId="77777777" w:rsidR="00CE2755" w:rsidRPr="00E706E7" w:rsidRDefault="00CE2755" w:rsidP="00CE2755">
            <w:pPr>
              <w:pStyle w:val="ENoteTableText"/>
            </w:pPr>
          </w:p>
        </w:tc>
        <w:tc>
          <w:tcPr>
            <w:tcW w:w="994" w:type="dxa"/>
            <w:tcBorders>
              <w:top w:val="nil"/>
              <w:bottom w:val="nil"/>
            </w:tcBorders>
            <w:shd w:val="clear" w:color="auto" w:fill="auto"/>
          </w:tcPr>
          <w:p w14:paraId="4799338C" w14:textId="77777777" w:rsidR="00CE2755" w:rsidRPr="00E706E7" w:rsidRDefault="00CE2755" w:rsidP="00CE2755">
            <w:pPr>
              <w:pStyle w:val="ENoteTableText"/>
            </w:pPr>
          </w:p>
        </w:tc>
        <w:tc>
          <w:tcPr>
            <w:tcW w:w="1845" w:type="dxa"/>
            <w:tcBorders>
              <w:top w:val="nil"/>
              <w:bottom w:val="nil"/>
            </w:tcBorders>
            <w:shd w:val="clear" w:color="auto" w:fill="auto"/>
          </w:tcPr>
          <w:p w14:paraId="5B5B6E81" w14:textId="77777777" w:rsidR="00CE2755" w:rsidRPr="00E706E7" w:rsidRDefault="00CE2755" w:rsidP="00CE2755">
            <w:pPr>
              <w:pStyle w:val="ENoteTableText"/>
            </w:pPr>
          </w:p>
        </w:tc>
        <w:tc>
          <w:tcPr>
            <w:tcW w:w="1417" w:type="dxa"/>
            <w:tcBorders>
              <w:top w:val="nil"/>
              <w:bottom w:val="nil"/>
            </w:tcBorders>
            <w:shd w:val="clear" w:color="auto" w:fill="auto"/>
          </w:tcPr>
          <w:p w14:paraId="5DAB333D" w14:textId="77777777" w:rsidR="00CE2755" w:rsidRPr="00E706E7" w:rsidRDefault="00CE2755" w:rsidP="00CE2755">
            <w:pPr>
              <w:pStyle w:val="ENoteTableText"/>
            </w:pPr>
          </w:p>
        </w:tc>
      </w:tr>
      <w:tr w:rsidR="00CE2755" w:rsidRPr="008E78C3" w14:paraId="692EC740" w14:textId="77777777" w:rsidTr="005F2766">
        <w:trPr>
          <w:cantSplit/>
        </w:trPr>
        <w:tc>
          <w:tcPr>
            <w:tcW w:w="1841" w:type="dxa"/>
            <w:tcBorders>
              <w:top w:val="nil"/>
              <w:bottom w:val="single" w:sz="4" w:space="0" w:color="auto"/>
            </w:tcBorders>
            <w:shd w:val="clear" w:color="auto" w:fill="auto"/>
          </w:tcPr>
          <w:p w14:paraId="32F580FE" w14:textId="77777777" w:rsidR="00CE2755" w:rsidRPr="00E706E7" w:rsidRDefault="00CE2755" w:rsidP="003C60DC">
            <w:pPr>
              <w:pStyle w:val="ENoteTTi"/>
              <w:keepNext w:val="0"/>
            </w:pPr>
            <w:r w:rsidRPr="00E706E7">
              <w:t>Statute Law (Miscellaneous Amendments) Act (No.</w:t>
            </w:r>
            <w:r w:rsidR="003C714C" w:rsidRPr="00E706E7">
              <w:t> </w:t>
            </w:r>
            <w:r w:rsidRPr="00E706E7">
              <w:t>1) 1982</w:t>
            </w:r>
          </w:p>
        </w:tc>
        <w:tc>
          <w:tcPr>
            <w:tcW w:w="993" w:type="dxa"/>
            <w:tcBorders>
              <w:top w:val="nil"/>
              <w:bottom w:val="single" w:sz="4" w:space="0" w:color="auto"/>
            </w:tcBorders>
            <w:shd w:val="clear" w:color="auto" w:fill="auto"/>
          </w:tcPr>
          <w:p w14:paraId="0F625A75" w14:textId="77777777" w:rsidR="00CE2755" w:rsidRPr="00E706E7" w:rsidRDefault="00CE2755" w:rsidP="00CE2755">
            <w:pPr>
              <w:pStyle w:val="ENoteTableText"/>
            </w:pPr>
            <w:r w:rsidRPr="00E706E7">
              <w:t>26, 1982</w:t>
            </w:r>
          </w:p>
        </w:tc>
        <w:tc>
          <w:tcPr>
            <w:tcW w:w="994" w:type="dxa"/>
            <w:tcBorders>
              <w:top w:val="nil"/>
              <w:bottom w:val="single" w:sz="4" w:space="0" w:color="auto"/>
            </w:tcBorders>
            <w:shd w:val="clear" w:color="auto" w:fill="auto"/>
          </w:tcPr>
          <w:p w14:paraId="4B34E73C" w14:textId="77777777" w:rsidR="00CE2755" w:rsidRPr="00E706E7" w:rsidRDefault="00CE2755" w:rsidP="00CE2755">
            <w:pPr>
              <w:pStyle w:val="ENoteTableText"/>
            </w:pPr>
            <w:r w:rsidRPr="00E706E7">
              <w:t>7</w:t>
            </w:r>
            <w:r w:rsidR="003C714C" w:rsidRPr="00E706E7">
              <w:t> </w:t>
            </w:r>
            <w:r w:rsidRPr="00E706E7">
              <w:t>May 1982</w:t>
            </w:r>
          </w:p>
        </w:tc>
        <w:tc>
          <w:tcPr>
            <w:tcW w:w="1845" w:type="dxa"/>
            <w:tcBorders>
              <w:top w:val="nil"/>
              <w:bottom w:val="single" w:sz="4" w:space="0" w:color="auto"/>
            </w:tcBorders>
            <w:shd w:val="clear" w:color="auto" w:fill="auto"/>
          </w:tcPr>
          <w:p w14:paraId="4797D37F" w14:textId="77777777" w:rsidR="00CE2755" w:rsidRPr="00E706E7" w:rsidRDefault="00CE2755" w:rsidP="00646081">
            <w:pPr>
              <w:pStyle w:val="ENoteTableText"/>
            </w:pPr>
            <w:r w:rsidRPr="00E706E7">
              <w:t>(s</w:t>
            </w:r>
            <w:r w:rsidR="003C714C" w:rsidRPr="00E706E7">
              <w:t> </w:t>
            </w:r>
            <w:r w:rsidRPr="00E706E7">
              <w:t>73–75): 1 Mar 1983 (</w:t>
            </w:r>
            <w:r w:rsidR="001D5D60" w:rsidRPr="00E706E7">
              <w:t xml:space="preserve">s 2(3) and gaz </w:t>
            </w:r>
            <w:r w:rsidRPr="00E706E7">
              <w:t>1983, No S36)</w:t>
            </w:r>
          </w:p>
        </w:tc>
        <w:tc>
          <w:tcPr>
            <w:tcW w:w="1417" w:type="dxa"/>
            <w:tcBorders>
              <w:top w:val="nil"/>
              <w:bottom w:val="single" w:sz="4" w:space="0" w:color="auto"/>
            </w:tcBorders>
            <w:shd w:val="clear" w:color="auto" w:fill="auto"/>
          </w:tcPr>
          <w:p w14:paraId="26997BCA" w14:textId="77777777" w:rsidR="00CE2755" w:rsidRPr="00E706E7" w:rsidRDefault="00CE2755" w:rsidP="00CE2755">
            <w:pPr>
              <w:pStyle w:val="ENoteTableText"/>
            </w:pPr>
            <w:r w:rsidRPr="00E706E7">
              <w:t>—</w:t>
            </w:r>
          </w:p>
        </w:tc>
      </w:tr>
      <w:tr w:rsidR="00CE2755" w:rsidRPr="008E78C3" w14:paraId="5206AD72" w14:textId="77777777" w:rsidTr="005F2766">
        <w:trPr>
          <w:cantSplit/>
        </w:trPr>
        <w:tc>
          <w:tcPr>
            <w:tcW w:w="1841" w:type="dxa"/>
            <w:tcBorders>
              <w:top w:val="single" w:sz="4" w:space="0" w:color="auto"/>
              <w:bottom w:val="single" w:sz="4" w:space="0" w:color="auto"/>
            </w:tcBorders>
            <w:shd w:val="clear" w:color="auto" w:fill="auto"/>
          </w:tcPr>
          <w:p w14:paraId="429EDE68" w14:textId="77777777" w:rsidR="00CE2755" w:rsidRPr="00E706E7" w:rsidRDefault="00CE2755" w:rsidP="00CE2755">
            <w:pPr>
              <w:pStyle w:val="ENoteTableText"/>
            </w:pPr>
            <w:r w:rsidRPr="00E706E7">
              <w:t>Health Legislation Amendment Act 1983</w:t>
            </w:r>
          </w:p>
        </w:tc>
        <w:tc>
          <w:tcPr>
            <w:tcW w:w="993" w:type="dxa"/>
            <w:tcBorders>
              <w:top w:val="single" w:sz="4" w:space="0" w:color="auto"/>
              <w:bottom w:val="single" w:sz="4" w:space="0" w:color="auto"/>
            </w:tcBorders>
            <w:shd w:val="clear" w:color="auto" w:fill="auto"/>
          </w:tcPr>
          <w:p w14:paraId="63C714CB" w14:textId="77777777" w:rsidR="00CE2755" w:rsidRPr="00E706E7" w:rsidRDefault="00CE2755" w:rsidP="00CE2755">
            <w:pPr>
              <w:pStyle w:val="ENoteTableText"/>
            </w:pPr>
            <w:r w:rsidRPr="00E706E7">
              <w:t>54, 1983</w:t>
            </w:r>
          </w:p>
        </w:tc>
        <w:tc>
          <w:tcPr>
            <w:tcW w:w="994" w:type="dxa"/>
            <w:tcBorders>
              <w:top w:val="single" w:sz="4" w:space="0" w:color="auto"/>
              <w:bottom w:val="single" w:sz="4" w:space="0" w:color="auto"/>
            </w:tcBorders>
            <w:shd w:val="clear" w:color="auto" w:fill="auto"/>
          </w:tcPr>
          <w:p w14:paraId="6775A7DB" w14:textId="77777777" w:rsidR="00CE2755" w:rsidRPr="00E706E7" w:rsidRDefault="00CE2755" w:rsidP="00CE2755">
            <w:pPr>
              <w:pStyle w:val="ENoteTableText"/>
            </w:pPr>
            <w:r w:rsidRPr="00E706E7">
              <w:t>1 Oct 1983</w:t>
            </w:r>
          </w:p>
        </w:tc>
        <w:tc>
          <w:tcPr>
            <w:tcW w:w="1845" w:type="dxa"/>
            <w:tcBorders>
              <w:top w:val="single" w:sz="4" w:space="0" w:color="auto"/>
              <w:bottom w:val="single" w:sz="4" w:space="0" w:color="auto"/>
            </w:tcBorders>
            <w:shd w:val="clear" w:color="auto" w:fill="auto"/>
          </w:tcPr>
          <w:p w14:paraId="27B55CEB" w14:textId="77777777" w:rsidR="00CE2755" w:rsidRPr="00E706E7" w:rsidRDefault="00CE2755" w:rsidP="00646081">
            <w:pPr>
              <w:pStyle w:val="ENoteTableText"/>
            </w:pPr>
            <w:r w:rsidRPr="00E706E7">
              <w:t>Part V (s.</w:t>
            </w:r>
            <w:r w:rsidR="003C714C" w:rsidRPr="00E706E7">
              <w:t> </w:t>
            </w:r>
            <w:r w:rsidRPr="00E706E7">
              <w:t>132): 1 Feb 1984</w:t>
            </w:r>
            <w:r w:rsidR="00FE2EC0" w:rsidRPr="00E706E7">
              <w:t xml:space="preserve"> (s 2(2))</w:t>
            </w:r>
          </w:p>
        </w:tc>
        <w:tc>
          <w:tcPr>
            <w:tcW w:w="1417" w:type="dxa"/>
            <w:tcBorders>
              <w:top w:val="single" w:sz="4" w:space="0" w:color="auto"/>
              <w:bottom w:val="single" w:sz="4" w:space="0" w:color="auto"/>
            </w:tcBorders>
            <w:shd w:val="clear" w:color="auto" w:fill="auto"/>
          </w:tcPr>
          <w:p w14:paraId="73BA6D79" w14:textId="77777777" w:rsidR="00CE2755" w:rsidRPr="00E706E7" w:rsidRDefault="00CE2755" w:rsidP="00CE2755">
            <w:pPr>
              <w:pStyle w:val="ENoteTableText"/>
            </w:pPr>
            <w:r w:rsidRPr="00E706E7">
              <w:t>—</w:t>
            </w:r>
          </w:p>
        </w:tc>
      </w:tr>
      <w:tr w:rsidR="00CE2755" w:rsidRPr="008E78C3" w14:paraId="130442FD" w14:textId="77777777" w:rsidTr="005F2766">
        <w:trPr>
          <w:cantSplit/>
        </w:trPr>
        <w:tc>
          <w:tcPr>
            <w:tcW w:w="1841" w:type="dxa"/>
            <w:tcBorders>
              <w:top w:val="single" w:sz="4" w:space="0" w:color="auto"/>
              <w:bottom w:val="nil"/>
            </w:tcBorders>
            <w:shd w:val="clear" w:color="auto" w:fill="auto"/>
          </w:tcPr>
          <w:p w14:paraId="6538DD3B" w14:textId="77777777" w:rsidR="00CE2755" w:rsidRPr="00E706E7" w:rsidRDefault="00CE2755" w:rsidP="003C60DC">
            <w:pPr>
              <w:pStyle w:val="ENoteTableText"/>
              <w:keepNext/>
            </w:pPr>
            <w:r w:rsidRPr="00E706E7">
              <w:t>Insurance Amendment Act 1983</w:t>
            </w:r>
          </w:p>
        </w:tc>
        <w:tc>
          <w:tcPr>
            <w:tcW w:w="993" w:type="dxa"/>
            <w:tcBorders>
              <w:top w:val="single" w:sz="4" w:space="0" w:color="auto"/>
              <w:bottom w:val="nil"/>
            </w:tcBorders>
            <w:shd w:val="clear" w:color="auto" w:fill="auto"/>
          </w:tcPr>
          <w:p w14:paraId="518C1313" w14:textId="77777777" w:rsidR="00CE2755" w:rsidRPr="00E706E7" w:rsidRDefault="00CE2755" w:rsidP="00CE2755">
            <w:pPr>
              <w:pStyle w:val="ENoteTableText"/>
            </w:pPr>
            <w:r w:rsidRPr="00E706E7">
              <w:t>129, 1983</w:t>
            </w:r>
          </w:p>
        </w:tc>
        <w:tc>
          <w:tcPr>
            <w:tcW w:w="994" w:type="dxa"/>
            <w:tcBorders>
              <w:top w:val="single" w:sz="4" w:space="0" w:color="auto"/>
              <w:bottom w:val="nil"/>
            </w:tcBorders>
            <w:shd w:val="clear" w:color="auto" w:fill="auto"/>
          </w:tcPr>
          <w:p w14:paraId="05C4964C" w14:textId="77777777" w:rsidR="00CE2755" w:rsidRPr="00E706E7" w:rsidRDefault="00CE2755" w:rsidP="00CE2755">
            <w:pPr>
              <w:pStyle w:val="ENoteTableText"/>
            </w:pPr>
            <w:r w:rsidRPr="00E706E7">
              <w:t>22 Dec 1983</w:t>
            </w:r>
          </w:p>
        </w:tc>
        <w:tc>
          <w:tcPr>
            <w:tcW w:w="1845" w:type="dxa"/>
            <w:tcBorders>
              <w:top w:val="single" w:sz="4" w:space="0" w:color="auto"/>
              <w:bottom w:val="nil"/>
            </w:tcBorders>
            <w:shd w:val="clear" w:color="auto" w:fill="auto"/>
          </w:tcPr>
          <w:p w14:paraId="61C6A5A4" w14:textId="77777777" w:rsidR="00CE2755" w:rsidRPr="00E706E7" w:rsidRDefault="0082664E" w:rsidP="00CE2755">
            <w:pPr>
              <w:pStyle w:val="ENoteTableText"/>
            </w:pPr>
            <w:r w:rsidRPr="00E706E7">
              <w:t>s.</w:t>
            </w:r>
            <w:r w:rsidR="00CE2755" w:rsidRPr="00E706E7">
              <w:t xml:space="preserve"> 3(c):</w:t>
            </w:r>
            <w:r w:rsidR="005F5004" w:rsidRPr="00E706E7">
              <w:t xml:space="preserve"> Repealed before commencing (</w:t>
            </w:r>
            <w:r w:rsidR="00FE2EC0" w:rsidRPr="00E706E7">
              <w:t>s 2(2))</w:t>
            </w:r>
            <w:r w:rsidR="00CE2755" w:rsidRPr="00E706E7">
              <w:br/>
            </w:r>
            <w:r w:rsidRPr="00E706E7">
              <w:t>s.</w:t>
            </w:r>
            <w:r w:rsidR="00CE2755" w:rsidRPr="00E706E7">
              <w:t xml:space="preserve"> 24: 1 Oct 1985 (</w:t>
            </w:r>
            <w:r w:rsidR="00CE2755" w:rsidRPr="00E706E7">
              <w:rPr>
                <w:i/>
              </w:rPr>
              <w:t xml:space="preserve">see Gazette </w:t>
            </w:r>
            <w:r w:rsidR="00CE2755" w:rsidRPr="00E706E7">
              <w:t>1985, No. S310)</w:t>
            </w:r>
            <w:r w:rsidR="00CE2755" w:rsidRPr="00E706E7">
              <w:br/>
              <w:t>Remainder: 19 Jan 1984</w:t>
            </w:r>
          </w:p>
        </w:tc>
        <w:tc>
          <w:tcPr>
            <w:tcW w:w="1417" w:type="dxa"/>
            <w:tcBorders>
              <w:top w:val="single" w:sz="4" w:space="0" w:color="auto"/>
              <w:bottom w:val="nil"/>
            </w:tcBorders>
            <w:shd w:val="clear" w:color="auto" w:fill="auto"/>
          </w:tcPr>
          <w:p w14:paraId="1CCD8216" w14:textId="77777777" w:rsidR="00CE2755" w:rsidRPr="00E706E7" w:rsidRDefault="0082664E" w:rsidP="00CE2755">
            <w:pPr>
              <w:pStyle w:val="ENoteTableText"/>
            </w:pPr>
            <w:r w:rsidRPr="00E706E7">
              <w:t>ss.</w:t>
            </w:r>
            <w:r w:rsidR="003C714C" w:rsidRPr="00E706E7">
              <w:t> </w:t>
            </w:r>
            <w:r w:rsidR="00CE2755" w:rsidRPr="00E706E7">
              <w:t>8(2), 10(2), 14(2), 15(2), 24(2), 27(2) and 44–48</w:t>
            </w:r>
          </w:p>
        </w:tc>
      </w:tr>
      <w:tr w:rsidR="00CE2755" w:rsidRPr="008E78C3" w14:paraId="00917896" w14:textId="77777777" w:rsidTr="005F2766">
        <w:trPr>
          <w:cantSplit/>
        </w:trPr>
        <w:tc>
          <w:tcPr>
            <w:tcW w:w="1841" w:type="dxa"/>
            <w:tcBorders>
              <w:top w:val="nil"/>
              <w:bottom w:val="nil"/>
            </w:tcBorders>
            <w:shd w:val="clear" w:color="auto" w:fill="auto"/>
          </w:tcPr>
          <w:p w14:paraId="258A91D8" w14:textId="77777777" w:rsidR="00CE2755" w:rsidRPr="00E706E7" w:rsidRDefault="00CE2755" w:rsidP="00CE2755">
            <w:pPr>
              <w:pStyle w:val="ENoteTTIndentHeading"/>
            </w:pPr>
            <w:r w:rsidRPr="00E706E7">
              <w:rPr>
                <w:rFonts w:cs="Times New Roman"/>
              </w:rPr>
              <w:t>as amended by</w:t>
            </w:r>
          </w:p>
        </w:tc>
        <w:tc>
          <w:tcPr>
            <w:tcW w:w="993" w:type="dxa"/>
            <w:tcBorders>
              <w:top w:val="nil"/>
              <w:bottom w:val="nil"/>
            </w:tcBorders>
            <w:shd w:val="clear" w:color="auto" w:fill="auto"/>
          </w:tcPr>
          <w:p w14:paraId="5009CC35" w14:textId="77777777" w:rsidR="00CE2755" w:rsidRPr="00E706E7" w:rsidRDefault="00CE2755" w:rsidP="00CE2755">
            <w:pPr>
              <w:pStyle w:val="ENoteTableText"/>
            </w:pPr>
          </w:p>
        </w:tc>
        <w:tc>
          <w:tcPr>
            <w:tcW w:w="994" w:type="dxa"/>
            <w:tcBorders>
              <w:top w:val="nil"/>
              <w:bottom w:val="nil"/>
            </w:tcBorders>
            <w:shd w:val="clear" w:color="auto" w:fill="auto"/>
          </w:tcPr>
          <w:p w14:paraId="22EBE4B3" w14:textId="77777777" w:rsidR="00CE2755" w:rsidRPr="00E706E7" w:rsidRDefault="00CE2755" w:rsidP="00CE2755">
            <w:pPr>
              <w:pStyle w:val="ENoteTableText"/>
            </w:pPr>
          </w:p>
        </w:tc>
        <w:tc>
          <w:tcPr>
            <w:tcW w:w="1845" w:type="dxa"/>
            <w:tcBorders>
              <w:top w:val="nil"/>
              <w:bottom w:val="nil"/>
            </w:tcBorders>
            <w:shd w:val="clear" w:color="auto" w:fill="auto"/>
          </w:tcPr>
          <w:p w14:paraId="4EB15987" w14:textId="77777777" w:rsidR="00CE2755" w:rsidRPr="00E706E7" w:rsidRDefault="00CE2755" w:rsidP="00CE2755">
            <w:pPr>
              <w:pStyle w:val="ENoteTableText"/>
            </w:pPr>
          </w:p>
        </w:tc>
        <w:tc>
          <w:tcPr>
            <w:tcW w:w="1417" w:type="dxa"/>
            <w:tcBorders>
              <w:top w:val="nil"/>
              <w:bottom w:val="nil"/>
            </w:tcBorders>
            <w:shd w:val="clear" w:color="auto" w:fill="auto"/>
          </w:tcPr>
          <w:p w14:paraId="04C47A38" w14:textId="77777777" w:rsidR="00CE2755" w:rsidRPr="00E706E7" w:rsidRDefault="00CE2755" w:rsidP="00CE2755">
            <w:pPr>
              <w:pStyle w:val="ENoteTableText"/>
            </w:pPr>
          </w:p>
        </w:tc>
      </w:tr>
      <w:tr w:rsidR="00CE2755" w:rsidRPr="008E78C3" w14:paraId="61AECB34" w14:textId="77777777" w:rsidTr="005F2766">
        <w:trPr>
          <w:cantSplit/>
        </w:trPr>
        <w:tc>
          <w:tcPr>
            <w:tcW w:w="1841" w:type="dxa"/>
            <w:tcBorders>
              <w:top w:val="nil"/>
              <w:bottom w:val="nil"/>
            </w:tcBorders>
            <w:shd w:val="clear" w:color="auto" w:fill="auto"/>
          </w:tcPr>
          <w:p w14:paraId="67CBB57B" w14:textId="77777777" w:rsidR="00CE2755" w:rsidRPr="00E706E7" w:rsidRDefault="00CE2755" w:rsidP="00CE2755">
            <w:pPr>
              <w:pStyle w:val="ENoteTTi"/>
            </w:pPr>
            <w:r w:rsidRPr="00E706E7">
              <w:t>Statute Law (Miscellaneous Provisions) Act (No.</w:t>
            </w:r>
            <w:r w:rsidR="003C714C" w:rsidRPr="00E706E7">
              <w:t> </w:t>
            </w:r>
            <w:r w:rsidRPr="00E706E7">
              <w:t>1) 1984</w:t>
            </w:r>
          </w:p>
        </w:tc>
        <w:tc>
          <w:tcPr>
            <w:tcW w:w="993" w:type="dxa"/>
            <w:tcBorders>
              <w:top w:val="nil"/>
              <w:bottom w:val="nil"/>
            </w:tcBorders>
            <w:shd w:val="clear" w:color="auto" w:fill="auto"/>
          </w:tcPr>
          <w:p w14:paraId="0CFE2939" w14:textId="77777777" w:rsidR="00CE2755" w:rsidRPr="00E706E7" w:rsidRDefault="00CE2755" w:rsidP="00CE2755">
            <w:pPr>
              <w:pStyle w:val="ENoteTableText"/>
            </w:pPr>
            <w:r w:rsidRPr="00E706E7">
              <w:t>72, 1984</w:t>
            </w:r>
          </w:p>
        </w:tc>
        <w:tc>
          <w:tcPr>
            <w:tcW w:w="994" w:type="dxa"/>
            <w:tcBorders>
              <w:top w:val="nil"/>
              <w:bottom w:val="nil"/>
            </w:tcBorders>
            <w:shd w:val="clear" w:color="auto" w:fill="auto"/>
          </w:tcPr>
          <w:p w14:paraId="0D80201D" w14:textId="77777777" w:rsidR="00CE2755" w:rsidRPr="00E706E7" w:rsidRDefault="00CE2755" w:rsidP="00CE2755">
            <w:pPr>
              <w:pStyle w:val="ENoteTableText"/>
            </w:pPr>
            <w:r w:rsidRPr="00E706E7">
              <w:t>25</w:t>
            </w:r>
            <w:r w:rsidR="003C714C" w:rsidRPr="00E706E7">
              <w:t> </w:t>
            </w:r>
            <w:r w:rsidRPr="00E706E7">
              <w:t>June 1984</w:t>
            </w:r>
          </w:p>
        </w:tc>
        <w:tc>
          <w:tcPr>
            <w:tcW w:w="1845" w:type="dxa"/>
            <w:tcBorders>
              <w:top w:val="nil"/>
              <w:bottom w:val="nil"/>
            </w:tcBorders>
            <w:shd w:val="clear" w:color="auto" w:fill="auto"/>
          </w:tcPr>
          <w:p w14:paraId="075CB90D" w14:textId="77777777" w:rsidR="00CE2755" w:rsidRPr="00E706E7" w:rsidRDefault="0082664E" w:rsidP="00CE2755">
            <w:pPr>
              <w:pStyle w:val="ENoteTableText"/>
            </w:pPr>
            <w:r w:rsidRPr="00E706E7">
              <w:t>s.</w:t>
            </w:r>
            <w:r w:rsidR="00CE2755" w:rsidRPr="00E706E7">
              <w:t xml:space="preserve"> 3: </w:t>
            </w:r>
            <w:r w:rsidR="00420F8A" w:rsidRPr="00E706E7">
              <w:t>19 January</w:t>
            </w:r>
            <w:r w:rsidR="005F5004" w:rsidRPr="00E706E7">
              <w:t xml:space="preserve"> 1984 (s 2(14))</w:t>
            </w:r>
          </w:p>
        </w:tc>
        <w:tc>
          <w:tcPr>
            <w:tcW w:w="1417" w:type="dxa"/>
            <w:tcBorders>
              <w:top w:val="nil"/>
              <w:bottom w:val="nil"/>
            </w:tcBorders>
            <w:shd w:val="clear" w:color="auto" w:fill="auto"/>
          </w:tcPr>
          <w:p w14:paraId="0B33EA43" w14:textId="77777777" w:rsidR="00CE2755" w:rsidRPr="00E706E7" w:rsidRDefault="0082664E" w:rsidP="00CE2755">
            <w:pPr>
              <w:pStyle w:val="ENoteTableText"/>
            </w:pPr>
            <w:r w:rsidRPr="00E706E7">
              <w:t>s.</w:t>
            </w:r>
            <w:r w:rsidR="00CE2755" w:rsidRPr="00E706E7">
              <w:t xml:space="preserve"> 5(1)</w:t>
            </w:r>
          </w:p>
        </w:tc>
      </w:tr>
      <w:tr w:rsidR="00CE2755" w:rsidRPr="008E78C3" w14:paraId="79A4AB21" w14:textId="77777777" w:rsidTr="005F2766">
        <w:trPr>
          <w:cantSplit/>
        </w:trPr>
        <w:tc>
          <w:tcPr>
            <w:tcW w:w="1841" w:type="dxa"/>
            <w:tcBorders>
              <w:top w:val="nil"/>
              <w:bottom w:val="single" w:sz="4" w:space="0" w:color="auto"/>
            </w:tcBorders>
            <w:shd w:val="clear" w:color="auto" w:fill="auto"/>
          </w:tcPr>
          <w:p w14:paraId="09B672F2" w14:textId="77777777" w:rsidR="00CE2755" w:rsidRPr="00E706E7" w:rsidRDefault="00CE2755" w:rsidP="003C60DC">
            <w:pPr>
              <w:pStyle w:val="ENoteTTi"/>
              <w:keepNext w:val="0"/>
            </w:pPr>
            <w:r w:rsidRPr="00E706E7">
              <w:t>Insurance Legislation Amendment Act 1989</w:t>
            </w:r>
          </w:p>
        </w:tc>
        <w:tc>
          <w:tcPr>
            <w:tcW w:w="993" w:type="dxa"/>
            <w:tcBorders>
              <w:top w:val="nil"/>
              <w:bottom w:val="single" w:sz="4" w:space="0" w:color="auto"/>
            </w:tcBorders>
            <w:shd w:val="clear" w:color="auto" w:fill="auto"/>
          </w:tcPr>
          <w:p w14:paraId="3764545A" w14:textId="77777777" w:rsidR="00CE2755" w:rsidRPr="00E706E7" w:rsidRDefault="00CE2755" w:rsidP="00CE2755">
            <w:pPr>
              <w:pStyle w:val="ENoteTableText"/>
            </w:pPr>
            <w:r w:rsidRPr="00E706E7">
              <w:t>16, 1989</w:t>
            </w:r>
          </w:p>
        </w:tc>
        <w:tc>
          <w:tcPr>
            <w:tcW w:w="994" w:type="dxa"/>
            <w:tcBorders>
              <w:top w:val="nil"/>
              <w:bottom w:val="single" w:sz="4" w:space="0" w:color="auto"/>
            </w:tcBorders>
            <w:shd w:val="clear" w:color="auto" w:fill="auto"/>
          </w:tcPr>
          <w:p w14:paraId="1F04E181" w14:textId="77777777" w:rsidR="00CE2755" w:rsidRPr="00E706E7" w:rsidRDefault="00CE2755" w:rsidP="00CE2755">
            <w:pPr>
              <w:pStyle w:val="ENoteTableText"/>
            </w:pPr>
            <w:r w:rsidRPr="00E706E7">
              <w:t>20 Apr 1989</w:t>
            </w:r>
          </w:p>
        </w:tc>
        <w:tc>
          <w:tcPr>
            <w:tcW w:w="1845" w:type="dxa"/>
            <w:tcBorders>
              <w:top w:val="nil"/>
              <w:bottom w:val="single" w:sz="4" w:space="0" w:color="auto"/>
            </w:tcBorders>
            <w:shd w:val="clear" w:color="auto" w:fill="auto"/>
          </w:tcPr>
          <w:p w14:paraId="194BDF6B" w14:textId="77777777" w:rsidR="00CE2755" w:rsidRPr="00E706E7" w:rsidRDefault="00CE2755" w:rsidP="00CE2755">
            <w:pPr>
              <w:pStyle w:val="ENoteTableText"/>
            </w:pPr>
            <w:r w:rsidRPr="00E706E7">
              <w:t>(</w:t>
            </w:r>
            <w:r w:rsidRPr="00E706E7">
              <w:rPr>
                <w:i/>
              </w:rPr>
              <w:t xml:space="preserve">see </w:t>
            </w:r>
            <w:r w:rsidRPr="00E706E7">
              <w:t>16, 1989 below)</w:t>
            </w:r>
          </w:p>
        </w:tc>
        <w:tc>
          <w:tcPr>
            <w:tcW w:w="1417" w:type="dxa"/>
            <w:tcBorders>
              <w:top w:val="nil"/>
              <w:bottom w:val="single" w:sz="4" w:space="0" w:color="auto"/>
            </w:tcBorders>
            <w:shd w:val="clear" w:color="auto" w:fill="auto"/>
          </w:tcPr>
          <w:p w14:paraId="0EC6BF46" w14:textId="77777777" w:rsidR="00CE2755" w:rsidRPr="00E706E7" w:rsidRDefault="00CE2755" w:rsidP="00CE2755">
            <w:pPr>
              <w:pStyle w:val="ENoteTableText"/>
            </w:pPr>
            <w:r w:rsidRPr="00E706E7">
              <w:t>—</w:t>
            </w:r>
          </w:p>
        </w:tc>
      </w:tr>
      <w:tr w:rsidR="00CE2755" w:rsidRPr="008E78C3" w14:paraId="07BAA9CA" w14:textId="77777777" w:rsidTr="005F2766">
        <w:trPr>
          <w:cantSplit/>
        </w:trPr>
        <w:tc>
          <w:tcPr>
            <w:tcW w:w="1841" w:type="dxa"/>
            <w:tcBorders>
              <w:top w:val="single" w:sz="4" w:space="0" w:color="auto"/>
              <w:bottom w:val="single" w:sz="4" w:space="0" w:color="auto"/>
            </w:tcBorders>
            <w:shd w:val="clear" w:color="auto" w:fill="auto"/>
          </w:tcPr>
          <w:p w14:paraId="3D4614DD" w14:textId="77777777" w:rsidR="00CE2755" w:rsidRPr="00E706E7" w:rsidRDefault="00CE2755" w:rsidP="00CE2755">
            <w:pPr>
              <w:pStyle w:val="ENoteTableText"/>
            </w:pPr>
            <w:r w:rsidRPr="00E706E7">
              <w:t>Statute Law (Miscellaneous Provisions) Act (No.</w:t>
            </w:r>
            <w:r w:rsidR="003C714C" w:rsidRPr="00E706E7">
              <w:t> </w:t>
            </w:r>
            <w:r w:rsidRPr="00E706E7">
              <w:t>1) 1984</w:t>
            </w:r>
          </w:p>
        </w:tc>
        <w:tc>
          <w:tcPr>
            <w:tcW w:w="993" w:type="dxa"/>
            <w:tcBorders>
              <w:top w:val="single" w:sz="4" w:space="0" w:color="auto"/>
              <w:bottom w:val="single" w:sz="4" w:space="0" w:color="auto"/>
            </w:tcBorders>
            <w:shd w:val="clear" w:color="auto" w:fill="auto"/>
          </w:tcPr>
          <w:p w14:paraId="449B3023" w14:textId="77777777" w:rsidR="00CE2755" w:rsidRPr="00E706E7" w:rsidRDefault="00CE2755" w:rsidP="00CE2755">
            <w:pPr>
              <w:pStyle w:val="ENoteTableText"/>
            </w:pPr>
            <w:r w:rsidRPr="00E706E7">
              <w:t>72, 1984</w:t>
            </w:r>
          </w:p>
        </w:tc>
        <w:tc>
          <w:tcPr>
            <w:tcW w:w="994" w:type="dxa"/>
            <w:tcBorders>
              <w:top w:val="single" w:sz="4" w:space="0" w:color="auto"/>
              <w:bottom w:val="single" w:sz="4" w:space="0" w:color="auto"/>
            </w:tcBorders>
            <w:shd w:val="clear" w:color="auto" w:fill="auto"/>
          </w:tcPr>
          <w:p w14:paraId="10927DFE" w14:textId="77777777" w:rsidR="00CE2755" w:rsidRPr="00E706E7" w:rsidRDefault="00CE2755" w:rsidP="00CE2755">
            <w:pPr>
              <w:pStyle w:val="ENoteTableText"/>
            </w:pPr>
            <w:r w:rsidRPr="00E706E7">
              <w:t>25</w:t>
            </w:r>
            <w:r w:rsidR="003C714C" w:rsidRPr="00E706E7">
              <w:t> </w:t>
            </w:r>
            <w:r w:rsidRPr="00E706E7">
              <w:t>June 1984</w:t>
            </w:r>
          </w:p>
        </w:tc>
        <w:tc>
          <w:tcPr>
            <w:tcW w:w="1845" w:type="dxa"/>
            <w:tcBorders>
              <w:top w:val="single" w:sz="4" w:space="0" w:color="auto"/>
              <w:bottom w:val="single" w:sz="4" w:space="0" w:color="auto"/>
            </w:tcBorders>
            <w:shd w:val="clear" w:color="auto" w:fill="auto"/>
          </w:tcPr>
          <w:p w14:paraId="5EF8337E" w14:textId="77777777" w:rsidR="00CE2755" w:rsidRPr="00E706E7" w:rsidRDefault="0082664E" w:rsidP="00CE2755">
            <w:pPr>
              <w:pStyle w:val="ENoteTableText"/>
            </w:pPr>
            <w:r w:rsidRPr="00E706E7">
              <w:t>s.</w:t>
            </w:r>
            <w:r w:rsidR="00CE2755" w:rsidRPr="00E706E7">
              <w:t xml:space="preserve"> 3: 23</w:t>
            </w:r>
            <w:r w:rsidR="003C714C" w:rsidRPr="00E706E7">
              <w:t> </w:t>
            </w:r>
            <w:r w:rsidR="00CE2755" w:rsidRPr="00E706E7">
              <w:t xml:space="preserve">July 1984 </w:t>
            </w:r>
            <w:r w:rsidR="005F5004" w:rsidRPr="00E706E7">
              <w:t>(s 2(1))</w:t>
            </w:r>
          </w:p>
        </w:tc>
        <w:tc>
          <w:tcPr>
            <w:tcW w:w="1417" w:type="dxa"/>
            <w:tcBorders>
              <w:top w:val="single" w:sz="4" w:space="0" w:color="auto"/>
              <w:bottom w:val="single" w:sz="4" w:space="0" w:color="auto"/>
            </w:tcBorders>
            <w:shd w:val="clear" w:color="auto" w:fill="auto"/>
          </w:tcPr>
          <w:p w14:paraId="72DC47C8" w14:textId="77777777" w:rsidR="00CE2755" w:rsidRPr="00E706E7" w:rsidRDefault="0082664E" w:rsidP="00CE2755">
            <w:pPr>
              <w:pStyle w:val="ENoteTableText"/>
            </w:pPr>
            <w:r w:rsidRPr="00E706E7">
              <w:t>s.</w:t>
            </w:r>
            <w:r w:rsidR="00CE2755" w:rsidRPr="00E706E7">
              <w:t xml:space="preserve"> 5(1)</w:t>
            </w:r>
          </w:p>
        </w:tc>
      </w:tr>
      <w:tr w:rsidR="00CE2755" w:rsidRPr="008E78C3" w14:paraId="35AFF5E3" w14:textId="77777777" w:rsidTr="005F2766">
        <w:trPr>
          <w:cantSplit/>
        </w:trPr>
        <w:tc>
          <w:tcPr>
            <w:tcW w:w="1841" w:type="dxa"/>
            <w:tcBorders>
              <w:top w:val="single" w:sz="4" w:space="0" w:color="auto"/>
              <w:bottom w:val="single" w:sz="4" w:space="0" w:color="auto"/>
            </w:tcBorders>
            <w:shd w:val="clear" w:color="auto" w:fill="auto"/>
          </w:tcPr>
          <w:p w14:paraId="1F104DAD" w14:textId="77777777" w:rsidR="00CE2755" w:rsidRPr="00E706E7" w:rsidRDefault="00CE2755" w:rsidP="00CE2755">
            <w:pPr>
              <w:pStyle w:val="ENoteTableText"/>
            </w:pPr>
            <w:r w:rsidRPr="00E706E7">
              <w:t>Australian Trade Commission (Transitional Provisions and Consequential Amendments) Act 1985</w:t>
            </w:r>
          </w:p>
        </w:tc>
        <w:tc>
          <w:tcPr>
            <w:tcW w:w="993" w:type="dxa"/>
            <w:tcBorders>
              <w:top w:val="single" w:sz="4" w:space="0" w:color="auto"/>
              <w:bottom w:val="single" w:sz="4" w:space="0" w:color="auto"/>
            </w:tcBorders>
            <w:shd w:val="clear" w:color="auto" w:fill="auto"/>
          </w:tcPr>
          <w:p w14:paraId="4F80AE87" w14:textId="77777777" w:rsidR="00CE2755" w:rsidRPr="00E706E7" w:rsidRDefault="00CE2755" w:rsidP="00CE2755">
            <w:pPr>
              <w:pStyle w:val="ENoteTableText"/>
            </w:pPr>
            <w:r w:rsidRPr="00E706E7">
              <w:t>187, 1985</w:t>
            </w:r>
          </w:p>
        </w:tc>
        <w:tc>
          <w:tcPr>
            <w:tcW w:w="994" w:type="dxa"/>
            <w:tcBorders>
              <w:top w:val="single" w:sz="4" w:space="0" w:color="auto"/>
              <w:bottom w:val="single" w:sz="4" w:space="0" w:color="auto"/>
            </w:tcBorders>
            <w:shd w:val="clear" w:color="auto" w:fill="auto"/>
          </w:tcPr>
          <w:p w14:paraId="16B4523A" w14:textId="77777777" w:rsidR="00CE2755" w:rsidRPr="00E706E7" w:rsidRDefault="00CE2755" w:rsidP="00CE2755">
            <w:pPr>
              <w:pStyle w:val="ENoteTableText"/>
            </w:pPr>
            <w:r w:rsidRPr="00E706E7">
              <w:t>16 Dec 1985</w:t>
            </w:r>
          </w:p>
        </w:tc>
        <w:tc>
          <w:tcPr>
            <w:tcW w:w="1845" w:type="dxa"/>
            <w:tcBorders>
              <w:top w:val="single" w:sz="4" w:space="0" w:color="auto"/>
              <w:bottom w:val="single" w:sz="4" w:space="0" w:color="auto"/>
            </w:tcBorders>
            <w:shd w:val="clear" w:color="auto" w:fill="auto"/>
          </w:tcPr>
          <w:p w14:paraId="1EC3451A" w14:textId="77777777" w:rsidR="00CE2755" w:rsidRPr="00E706E7" w:rsidRDefault="00CE2755" w:rsidP="00646081">
            <w:pPr>
              <w:pStyle w:val="ENoteTableText"/>
            </w:pPr>
            <w:r w:rsidRPr="00E706E7">
              <w:t>Part VIII (s.</w:t>
            </w:r>
            <w:r w:rsidR="003C714C" w:rsidRPr="00E706E7">
              <w:t> </w:t>
            </w:r>
            <w:r w:rsidRPr="00E706E7">
              <w:t xml:space="preserve">60): 6 Jan 1986 </w:t>
            </w:r>
            <w:r w:rsidR="005F5004" w:rsidRPr="00E706E7">
              <w:t>(s 2(1))</w:t>
            </w:r>
          </w:p>
        </w:tc>
        <w:tc>
          <w:tcPr>
            <w:tcW w:w="1417" w:type="dxa"/>
            <w:tcBorders>
              <w:top w:val="single" w:sz="4" w:space="0" w:color="auto"/>
              <w:bottom w:val="single" w:sz="4" w:space="0" w:color="auto"/>
            </w:tcBorders>
            <w:shd w:val="clear" w:color="auto" w:fill="auto"/>
          </w:tcPr>
          <w:p w14:paraId="443EBB9B" w14:textId="77777777" w:rsidR="00CE2755" w:rsidRPr="00E706E7" w:rsidRDefault="00CE2755" w:rsidP="00CE2755">
            <w:pPr>
              <w:pStyle w:val="ENoteTableText"/>
            </w:pPr>
            <w:r w:rsidRPr="00E706E7">
              <w:t>—</w:t>
            </w:r>
          </w:p>
        </w:tc>
      </w:tr>
      <w:tr w:rsidR="00CE2755" w:rsidRPr="008E78C3" w14:paraId="3DFD1B5C" w14:textId="77777777" w:rsidTr="005F2766">
        <w:trPr>
          <w:cantSplit/>
        </w:trPr>
        <w:tc>
          <w:tcPr>
            <w:tcW w:w="1841" w:type="dxa"/>
            <w:tcBorders>
              <w:top w:val="single" w:sz="4" w:space="0" w:color="auto"/>
              <w:bottom w:val="single" w:sz="4" w:space="0" w:color="auto"/>
            </w:tcBorders>
            <w:shd w:val="clear" w:color="auto" w:fill="auto"/>
          </w:tcPr>
          <w:p w14:paraId="3A78D15E" w14:textId="77777777" w:rsidR="00CE2755" w:rsidRPr="00E706E7" w:rsidRDefault="00CE2755" w:rsidP="00CE2755">
            <w:pPr>
              <w:pStyle w:val="ENoteTableText"/>
            </w:pPr>
            <w:r w:rsidRPr="00E706E7">
              <w:t>Statute Law (Miscellaneous Provisions) Act (No.</w:t>
            </w:r>
            <w:r w:rsidR="003C714C" w:rsidRPr="00E706E7">
              <w:t> </w:t>
            </w:r>
            <w:r w:rsidRPr="00E706E7">
              <w:t>2) 1986</w:t>
            </w:r>
          </w:p>
        </w:tc>
        <w:tc>
          <w:tcPr>
            <w:tcW w:w="993" w:type="dxa"/>
            <w:tcBorders>
              <w:top w:val="single" w:sz="4" w:space="0" w:color="auto"/>
              <w:bottom w:val="single" w:sz="4" w:space="0" w:color="auto"/>
            </w:tcBorders>
            <w:shd w:val="clear" w:color="auto" w:fill="auto"/>
          </w:tcPr>
          <w:p w14:paraId="4804DD10" w14:textId="77777777" w:rsidR="00CE2755" w:rsidRPr="00E706E7" w:rsidRDefault="00CE2755" w:rsidP="00CE2755">
            <w:pPr>
              <w:pStyle w:val="ENoteTableText"/>
            </w:pPr>
            <w:r w:rsidRPr="00E706E7">
              <w:t>168, 1986</w:t>
            </w:r>
          </w:p>
        </w:tc>
        <w:tc>
          <w:tcPr>
            <w:tcW w:w="994" w:type="dxa"/>
            <w:tcBorders>
              <w:top w:val="single" w:sz="4" w:space="0" w:color="auto"/>
              <w:bottom w:val="single" w:sz="4" w:space="0" w:color="auto"/>
            </w:tcBorders>
            <w:shd w:val="clear" w:color="auto" w:fill="auto"/>
          </w:tcPr>
          <w:p w14:paraId="7DA18773" w14:textId="77777777" w:rsidR="00CE2755" w:rsidRPr="00E706E7" w:rsidRDefault="00CE2755" w:rsidP="00CE2755">
            <w:pPr>
              <w:pStyle w:val="ENoteTableText"/>
            </w:pPr>
            <w:r w:rsidRPr="00E706E7">
              <w:t>18 Dec 1986</w:t>
            </w:r>
          </w:p>
        </w:tc>
        <w:tc>
          <w:tcPr>
            <w:tcW w:w="1845" w:type="dxa"/>
            <w:tcBorders>
              <w:top w:val="single" w:sz="4" w:space="0" w:color="auto"/>
              <w:bottom w:val="single" w:sz="4" w:space="0" w:color="auto"/>
            </w:tcBorders>
            <w:shd w:val="clear" w:color="auto" w:fill="auto"/>
          </w:tcPr>
          <w:p w14:paraId="38D64269" w14:textId="77777777" w:rsidR="00CE2755" w:rsidRPr="00E706E7" w:rsidRDefault="0082664E" w:rsidP="00CE2755">
            <w:pPr>
              <w:pStyle w:val="ENoteTableText"/>
            </w:pPr>
            <w:r w:rsidRPr="00E706E7">
              <w:t>s.</w:t>
            </w:r>
            <w:r w:rsidR="00CE2755" w:rsidRPr="00E706E7">
              <w:t xml:space="preserve"> 3:</w:t>
            </w:r>
            <w:r w:rsidR="005F5004" w:rsidRPr="00E706E7">
              <w:t xml:space="preserve"> 18 Dec 1986 (s 2(1))</w:t>
            </w:r>
          </w:p>
        </w:tc>
        <w:tc>
          <w:tcPr>
            <w:tcW w:w="1417" w:type="dxa"/>
            <w:tcBorders>
              <w:top w:val="single" w:sz="4" w:space="0" w:color="auto"/>
              <w:bottom w:val="single" w:sz="4" w:space="0" w:color="auto"/>
            </w:tcBorders>
            <w:shd w:val="clear" w:color="auto" w:fill="auto"/>
          </w:tcPr>
          <w:p w14:paraId="0EBE84E6" w14:textId="77777777" w:rsidR="00CE2755" w:rsidRPr="00E706E7" w:rsidRDefault="0082664E" w:rsidP="00CE2755">
            <w:pPr>
              <w:pStyle w:val="ENoteTableText"/>
            </w:pPr>
            <w:r w:rsidRPr="00E706E7">
              <w:t>ss.</w:t>
            </w:r>
            <w:r w:rsidR="003C714C" w:rsidRPr="00E706E7">
              <w:t> </w:t>
            </w:r>
            <w:r w:rsidR="00CE2755" w:rsidRPr="00E706E7">
              <w:t>5(1) and 6(3), (4)</w:t>
            </w:r>
          </w:p>
        </w:tc>
      </w:tr>
      <w:tr w:rsidR="00CE2755" w:rsidRPr="008E78C3" w14:paraId="52F0C888" w14:textId="77777777" w:rsidTr="005F2766">
        <w:trPr>
          <w:cantSplit/>
        </w:trPr>
        <w:tc>
          <w:tcPr>
            <w:tcW w:w="1841" w:type="dxa"/>
            <w:tcBorders>
              <w:top w:val="single" w:sz="4" w:space="0" w:color="auto"/>
              <w:bottom w:val="single" w:sz="4" w:space="0" w:color="auto"/>
            </w:tcBorders>
            <w:shd w:val="clear" w:color="auto" w:fill="auto"/>
          </w:tcPr>
          <w:p w14:paraId="320F6DEB" w14:textId="77777777" w:rsidR="00CE2755" w:rsidRPr="00E706E7" w:rsidRDefault="00CE2755" w:rsidP="00CE2755">
            <w:pPr>
              <w:pStyle w:val="ENoteTableText"/>
            </w:pPr>
            <w:r w:rsidRPr="00E706E7">
              <w:t>Insurance and Superannuation Commissioner (Consequential Provisions) Act 1987</w:t>
            </w:r>
          </w:p>
        </w:tc>
        <w:tc>
          <w:tcPr>
            <w:tcW w:w="993" w:type="dxa"/>
            <w:tcBorders>
              <w:top w:val="single" w:sz="4" w:space="0" w:color="auto"/>
              <w:bottom w:val="single" w:sz="4" w:space="0" w:color="auto"/>
            </w:tcBorders>
            <w:shd w:val="clear" w:color="auto" w:fill="auto"/>
          </w:tcPr>
          <w:p w14:paraId="14F88D84" w14:textId="77777777" w:rsidR="00CE2755" w:rsidRPr="00E706E7" w:rsidRDefault="00CE2755" w:rsidP="00CE2755">
            <w:pPr>
              <w:pStyle w:val="ENoteTableText"/>
            </w:pPr>
            <w:r w:rsidRPr="00E706E7">
              <w:t>99, 1987</w:t>
            </w:r>
          </w:p>
        </w:tc>
        <w:tc>
          <w:tcPr>
            <w:tcW w:w="994" w:type="dxa"/>
            <w:tcBorders>
              <w:top w:val="single" w:sz="4" w:space="0" w:color="auto"/>
              <w:bottom w:val="single" w:sz="4" w:space="0" w:color="auto"/>
            </w:tcBorders>
            <w:shd w:val="clear" w:color="auto" w:fill="auto"/>
          </w:tcPr>
          <w:p w14:paraId="1E59BCD3" w14:textId="77777777" w:rsidR="00CE2755" w:rsidRPr="00E706E7" w:rsidRDefault="00CE2755" w:rsidP="00CE2755">
            <w:pPr>
              <w:pStyle w:val="ENoteTableText"/>
            </w:pPr>
            <w:r w:rsidRPr="00E706E7">
              <w:t>5 Nov 1987</w:t>
            </w:r>
          </w:p>
        </w:tc>
        <w:tc>
          <w:tcPr>
            <w:tcW w:w="1845" w:type="dxa"/>
            <w:tcBorders>
              <w:top w:val="single" w:sz="4" w:space="0" w:color="auto"/>
              <w:bottom w:val="single" w:sz="4" w:space="0" w:color="auto"/>
            </w:tcBorders>
            <w:shd w:val="clear" w:color="auto" w:fill="auto"/>
          </w:tcPr>
          <w:p w14:paraId="73ADA325" w14:textId="77777777" w:rsidR="00CE2755" w:rsidRPr="00E706E7" w:rsidRDefault="00CE2755" w:rsidP="00646081">
            <w:pPr>
              <w:pStyle w:val="ENoteTableText"/>
            </w:pPr>
            <w:r w:rsidRPr="00E706E7">
              <w:t>23 Nov 1987 (</w:t>
            </w:r>
            <w:r w:rsidRPr="00E706E7">
              <w:rPr>
                <w:i/>
              </w:rPr>
              <w:t xml:space="preserve">see Gazette </w:t>
            </w:r>
            <w:r w:rsidRPr="00E706E7">
              <w:t>1987, No. S310)</w:t>
            </w:r>
          </w:p>
        </w:tc>
        <w:tc>
          <w:tcPr>
            <w:tcW w:w="1417" w:type="dxa"/>
            <w:tcBorders>
              <w:top w:val="single" w:sz="4" w:space="0" w:color="auto"/>
              <w:bottom w:val="single" w:sz="4" w:space="0" w:color="auto"/>
            </w:tcBorders>
            <w:shd w:val="clear" w:color="auto" w:fill="auto"/>
          </w:tcPr>
          <w:p w14:paraId="6758C0FE" w14:textId="77777777" w:rsidR="00CE2755" w:rsidRPr="00E706E7" w:rsidRDefault="0082664E" w:rsidP="00CE2755">
            <w:pPr>
              <w:pStyle w:val="ENoteTableText"/>
            </w:pPr>
            <w:r w:rsidRPr="00E706E7">
              <w:t>ss.</w:t>
            </w:r>
            <w:r w:rsidR="003C714C" w:rsidRPr="00E706E7">
              <w:t> </w:t>
            </w:r>
            <w:r w:rsidR="00CE2755" w:rsidRPr="00E706E7">
              <w:t>32 and 33</w:t>
            </w:r>
          </w:p>
        </w:tc>
      </w:tr>
      <w:tr w:rsidR="00CE2755" w:rsidRPr="008E78C3" w14:paraId="0643BC4A" w14:textId="77777777" w:rsidTr="005F2766">
        <w:trPr>
          <w:cantSplit/>
        </w:trPr>
        <w:tc>
          <w:tcPr>
            <w:tcW w:w="1841" w:type="dxa"/>
            <w:tcBorders>
              <w:top w:val="single" w:sz="4" w:space="0" w:color="auto"/>
              <w:bottom w:val="single" w:sz="4" w:space="0" w:color="auto"/>
            </w:tcBorders>
            <w:shd w:val="clear" w:color="auto" w:fill="auto"/>
          </w:tcPr>
          <w:p w14:paraId="7A49F7B3" w14:textId="77777777" w:rsidR="00CE2755" w:rsidRPr="00E706E7" w:rsidRDefault="00CE2755" w:rsidP="00CE2755">
            <w:pPr>
              <w:pStyle w:val="ENoteTableText"/>
            </w:pPr>
            <w:r w:rsidRPr="00E706E7">
              <w:t>Statute Law (Miscellaneous Provisions) Act 1988</w:t>
            </w:r>
          </w:p>
        </w:tc>
        <w:tc>
          <w:tcPr>
            <w:tcW w:w="993" w:type="dxa"/>
            <w:tcBorders>
              <w:top w:val="single" w:sz="4" w:space="0" w:color="auto"/>
              <w:bottom w:val="single" w:sz="4" w:space="0" w:color="auto"/>
            </w:tcBorders>
            <w:shd w:val="clear" w:color="auto" w:fill="auto"/>
          </w:tcPr>
          <w:p w14:paraId="02B07642" w14:textId="77777777" w:rsidR="00CE2755" w:rsidRPr="00E706E7" w:rsidRDefault="00CE2755" w:rsidP="00CE2755">
            <w:pPr>
              <w:pStyle w:val="ENoteTableText"/>
            </w:pPr>
            <w:r w:rsidRPr="00E706E7">
              <w:t>38, 1988</w:t>
            </w:r>
          </w:p>
        </w:tc>
        <w:tc>
          <w:tcPr>
            <w:tcW w:w="994" w:type="dxa"/>
            <w:tcBorders>
              <w:top w:val="single" w:sz="4" w:space="0" w:color="auto"/>
              <w:bottom w:val="single" w:sz="4" w:space="0" w:color="auto"/>
            </w:tcBorders>
            <w:shd w:val="clear" w:color="auto" w:fill="auto"/>
          </w:tcPr>
          <w:p w14:paraId="46B56891" w14:textId="77777777" w:rsidR="00CE2755" w:rsidRPr="00E706E7" w:rsidRDefault="00420F8A" w:rsidP="00CE2755">
            <w:pPr>
              <w:pStyle w:val="ENoteTableText"/>
            </w:pPr>
            <w:r w:rsidRPr="00E706E7">
              <w:t>3 June</w:t>
            </w:r>
            <w:r w:rsidR="00CE2755" w:rsidRPr="00E706E7">
              <w:t xml:space="preserve"> 1988</w:t>
            </w:r>
          </w:p>
        </w:tc>
        <w:tc>
          <w:tcPr>
            <w:tcW w:w="1845" w:type="dxa"/>
            <w:tcBorders>
              <w:top w:val="single" w:sz="4" w:space="0" w:color="auto"/>
              <w:bottom w:val="single" w:sz="4" w:space="0" w:color="auto"/>
            </w:tcBorders>
            <w:shd w:val="clear" w:color="auto" w:fill="auto"/>
          </w:tcPr>
          <w:p w14:paraId="38794B0F" w14:textId="77777777" w:rsidR="00CE2755" w:rsidRPr="00E706E7" w:rsidRDefault="0082664E" w:rsidP="00CE2755">
            <w:pPr>
              <w:pStyle w:val="ENoteTableText"/>
            </w:pPr>
            <w:r w:rsidRPr="00E706E7">
              <w:t>s.</w:t>
            </w:r>
            <w:r w:rsidR="00CE2755" w:rsidRPr="00E706E7">
              <w:t xml:space="preserve"> 3: </w:t>
            </w:r>
            <w:r w:rsidR="00420F8A" w:rsidRPr="00E706E7">
              <w:t>3 June</w:t>
            </w:r>
            <w:r w:rsidR="005F5004" w:rsidRPr="00E706E7">
              <w:t xml:space="preserve"> 1988 (s 2(1))</w:t>
            </w:r>
          </w:p>
        </w:tc>
        <w:tc>
          <w:tcPr>
            <w:tcW w:w="1417" w:type="dxa"/>
            <w:tcBorders>
              <w:top w:val="single" w:sz="4" w:space="0" w:color="auto"/>
              <w:bottom w:val="single" w:sz="4" w:space="0" w:color="auto"/>
            </w:tcBorders>
            <w:shd w:val="clear" w:color="auto" w:fill="auto"/>
          </w:tcPr>
          <w:p w14:paraId="20415AC3" w14:textId="77777777" w:rsidR="00CE2755" w:rsidRPr="00E706E7" w:rsidRDefault="0082664E" w:rsidP="00CE2755">
            <w:pPr>
              <w:pStyle w:val="ENoteTableText"/>
            </w:pPr>
            <w:r w:rsidRPr="00E706E7">
              <w:t>s.</w:t>
            </w:r>
            <w:r w:rsidR="00CE2755" w:rsidRPr="00E706E7">
              <w:t xml:space="preserve"> 5(1)</w:t>
            </w:r>
          </w:p>
        </w:tc>
      </w:tr>
      <w:tr w:rsidR="00CE2755" w:rsidRPr="008E78C3" w14:paraId="58DCDC24" w14:textId="77777777" w:rsidTr="005F2766">
        <w:trPr>
          <w:cantSplit/>
        </w:trPr>
        <w:tc>
          <w:tcPr>
            <w:tcW w:w="1841" w:type="dxa"/>
            <w:tcBorders>
              <w:top w:val="single" w:sz="4" w:space="0" w:color="auto"/>
              <w:bottom w:val="single" w:sz="4" w:space="0" w:color="auto"/>
            </w:tcBorders>
            <w:shd w:val="clear" w:color="auto" w:fill="auto"/>
          </w:tcPr>
          <w:p w14:paraId="6F9B275D" w14:textId="77777777" w:rsidR="00CE2755" w:rsidRPr="00E706E7" w:rsidRDefault="00CE2755" w:rsidP="00CE2755">
            <w:pPr>
              <w:pStyle w:val="ENoteTableText"/>
            </w:pPr>
            <w:r w:rsidRPr="00E706E7">
              <w:t>Industrial Relations (Consequential Provisions) Act 1988</w:t>
            </w:r>
          </w:p>
        </w:tc>
        <w:tc>
          <w:tcPr>
            <w:tcW w:w="993" w:type="dxa"/>
            <w:tcBorders>
              <w:top w:val="single" w:sz="4" w:space="0" w:color="auto"/>
              <w:bottom w:val="single" w:sz="4" w:space="0" w:color="auto"/>
            </w:tcBorders>
            <w:shd w:val="clear" w:color="auto" w:fill="auto"/>
          </w:tcPr>
          <w:p w14:paraId="2E421BBD" w14:textId="77777777" w:rsidR="00CE2755" w:rsidRPr="00E706E7" w:rsidRDefault="00CE2755" w:rsidP="00CE2755">
            <w:pPr>
              <w:pStyle w:val="ENoteTableText"/>
            </w:pPr>
            <w:r w:rsidRPr="00E706E7">
              <w:t>87, 1988</w:t>
            </w:r>
          </w:p>
        </w:tc>
        <w:tc>
          <w:tcPr>
            <w:tcW w:w="994" w:type="dxa"/>
            <w:tcBorders>
              <w:top w:val="single" w:sz="4" w:space="0" w:color="auto"/>
              <w:bottom w:val="single" w:sz="4" w:space="0" w:color="auto"/>
            </w:tcBorders>
            <w:shd w:val="clear" w:color="auto" w:fill="auto"/>
          </w:tcPr>
          <w:p w14:paraId="392EEC5D" w14:textId="77777777" w:rsidR="00CE2755" w:rsidRPr="00E706E7" w:rsidRDefault="00CE2755" w:rsidP="00CE2755">
            <w:pPr>
              <w:pStyle w:val="ENoteTableText"/>
            </w:pPr>
            <w:r w:rsidRPr="00E706E7">
              <w:t>8 Nov 1988</w:t>
            </w:r>
          </w:p>
        </w:tc>
        <w:tc>
          <w:tcPr>
            <w:tcW w:w="1845" w:type="dxa"/>
            <w:tcBorders>
              <w:top w:val="single" w:sz="4" w:space="0" w:color="auto"/>
              <w:bottom w:val="single" w:sz="4" w:space="0" w:color="auto"/>
            </w:tcBorders>
            <w:shd w:val="clear" w:color="auto" w:fill="auto"/>
          </w:tcPr>
          <w:p w14:paraId="582E894B" w14:textId="77777777" w:rsidR="00CE2755" w:rsidRPr="00E706E7" w:rsidRDefault="0082664E" w:rsidP="00CE2755">
            <w:pPr>
              <w:pStyle w:val="ENoteTableText"/>
            </w:pPr>
            <w:r w:rsidRPr="00E706E7">
              <w:t>ss.</w:t>
            </w:r>
            <w:r w:rsidR="003C714C" w:rsidRPr="00E706E7">
              <w:t> </w:t>
            </w:r>
            <w:r w:rsidR="00CE2755" w:rsidRPr="00E706E7">
              <w:t>1 and 2: Royal Assent</w:t>
            </w:r>
            <w:r w:rsidR="00CE2755" w:rsidRPr="00E706E7">
              <w:br/>
              <w:t>Remainder: 1 Mar 1989 (</w:t>
            </w:r>
            <w:r w:rsidR="00CE2755" w:rsidRPr="00E706E7">
              <w:rPr>
                <w:i/>
              </w:rPr>
              <w:t xml:space="preserve">see </w:t>
            </w:r>
            <w:r w:rsidR="00CE2755" w:rsidRPr="00E706E7">
              <w:t xml:space="preserve">s. 2(2) and </w:t>
            </w:r>
            <w:r w:rsidR="00CE2755" w:rsidRPr="00E706E7">
              <w:rPr>
                <w:i/>
              </w:rPr>
              <w:t xml:space="preserve">Gazette </w:t>
            </w:r>
            <w:r w:rsidR="00CE2755" w:rsidRPr="00E706E7">
              <w:t>1989, No. S53)</w:t>
            </w:r>
          </w:p>
        </w:tc>
        <w:tc>
          <w:tcPr>
            <w:tcW w:w="1417" w:type="dxa"/>
            <w:tcBorders>
              <w:top w:val="single" w:sz="4" w:space="0" w:color="auto"/>
              <w:bottom w:val="single" w:sz="4" w:space="0" w:color="auto"/>
            </w:tcBorders>
            <w:shd w:val="clear" w:color="auto" w:fill="auto"/>
          </w:tcPr>
          <w:p w14:paraId="0C55F677" w14:textId="77777777" w:rsidR="00CE2755" w:rsidRPr="00E706E7" w:rsidRDefault="00CE2755" w:rsidP="00CE2755">
            <w:pPr>
              <w:pStyle w:val="ENoteTableText"/>
            </w:pPr>
            <w:r w:rsidRPr="00E706E7">
              <w:t>—</w:t>
            </w:r>
          </w:p>
        </w:tc>
      </w:tr>
      <w:tr w:rsidR="00CE2755" w:rsidRPr="008E78C3" w14:paraId="227989E3" w14:textId="77777777" w:rsidTr="005F2766">
        <w:trPr>
          <w:cantSplit/>
        </w:trPr>
        <w:tc>
          <w:tcPr>
            <w:tcW w:w="1841" w:type="dxa"/>
            <w:tcBorders>
              <w:top w:val="single" w:sz="4" w:space="0" w:color="auto"/>
              <w:bottom w:val="single" w:sz="4" w:space="0" w:color="auto"/>
            </w:tcBorders>
            <w:shd w:val="clear" w:color="auto" w:fill="auto"/>
          </w:tcPr>
          <w:p w14:paraId="2BF631AA" w14:textId="77777777" w:rsidR="00CE2755" w:rsidRPr="00E706E7" w:rsidRDefault="00CE2755" w:rsidP="00CE2755">
            <w:pPr>
              <w:pStyle w:val="ENoteTableText"/>
            </w:pPr>
            <w:r w:rsidRPr="00E706E7">
              <w:t>Insurance Legislation Amendment Act 1989</w:t>
            </w:r>
          </w:p>
        </w:tc>
        <w:tc>
          <w:tcPr>
            <w:tcW w:w="993" w:type="dxa"/>
            <w:tcBorders>
              <w:top w:val="single" w:sz="4" w:space="0" w:color="auto"/>
              <w:bottom w:val="single" w:sz="4" w:space="0" w:color="auto"/>
            </w:tcBorders>
            <w:shd w:val="clear" w:color="auto" w:fill="auto"/>
          </w:tcPr>
          <w:p w14:paraId="1EDBFF68" w14:textId="77777777" w:rsidR="00CE2755" w:rsidRPr="00E706E7" w:rsidRDefault="00CE2755" w:rsidP="00CE2755">
            <w:pPr>
              <w:pStyle w:val="ENoteTableText"/>
            </w:pPr>
            <w:r w:rsidRPr="00E706E7">
              <w:t>16, 1989</w:t>
            </w:r>
          </w:p>
        </w:tc>
        <w:tc>
          <w:tcPr>
            <w:tcW w:w="994" w:type="dxa"/>
            <w:tcBorders>
              <w:top w:val="single" w:sz="4" w:space="0" w:color="auto"/>
              <w:bottom w:val="single" w:sz="4" w:space="0" w:color="auto"/>
            </w:tcBorders>
            <w:shd w:val="clear" w:color="auto" w:fill="auto"/>
          </w:tcPr>
          <w:p w14:paraId="78E1F88B" w14:textId="77777777" w:rsidR="00CE2755" w:rsidRPr="00E706E7" w:rsidRDefault="00CE2755" w:rsidP="00CE2755">
            <w:pPr>
              <w:pStyle w:val="ENoteTableText"/>
            </w:pPr>
            <w:r w:rsidRPr="00E706E7">
              <w:t>20 Apr 1989</w:t>
            </w:r>
          </w:p>
        </w:tc>
        <w:tc>
          <w:tcPr>
            <w:tcW w:w="1845" w:type="dxa"/>
            <w:tcBorders>
              <w:top w:val="single" w:sz="4" w:space="0" w:color="auto"/>
              <w:bottom w:val="single" w:sz="4" w:space="0" w:color="auto"/>
            </w:tcBorders>
            <w:shd w:val="clear" w:color="auto" w:fill="auto"/>
          </w:tcPr>
          <w:p w14:paraId="1008DC71" w14:textId="77777777" w:rsidR="00CE2755" w:rsidRPr="00E706E7" w:rsidRDefault="0082664E" w:rsidP="00CE2755">
            <w:pPr>
              <w:pStyle w:val="ENoteTableText"/>
            </w:pPr>
            <w:r w:rsidRPr="00E706E7">
              <w:t>ss.</w:t>
            </w:r>
            <w:r w:rsidR="003C714C" w:rsidRPr="00E706E7">
              <w:t> </w:t>
            </w:r>
            <w:r w:rsidR="00CE2755" w:rsidRPr="00E706E7">
              <w:t>5, 6, 9–18, 22(2), 23, 26(a), 27–32, 33(a), 34(2), 38, 39, 45(a), (b), (d), 47 and 48: 20 Oct 1989</w:t>
            </w:r>
            <w:r w:rsidR="00CE2755" w:rsidRPr="00E706E7">
              <w:br/>
              <w:t>Remainder: 18</w:t>
            </w:r>
            <w:r w:rsidR="003C714C" w:rsidRPr="00E706E7">
              <w:t> </w:t>
            </w:r>
            <w:r w:rsidR="00CE2755" w:rsidRPr="00E706E7">
              <w:t>May 1989</w:t>
            </w:r>
          </w:p>
        </w:tc>
        <w:tc>
          <w:tcPr>
            <w:tcW w:w="1417" w:type="dxa"/>
            <w:tcBorders>
              <w:top w:val="single" w:sz="4" w:space="0" w:color="auto"/>
              <w:bottom w:val="single" w:sz="4" w:space="0" w:color="auto"/>
            </w:tcBorders>
            <w:shd w:val="clear" w:color="auto" w:fill="auto"/>
          </w:tcPr>
          <w:p w14:paraId="3EFD9CEA" w14:textId="77777777" w:rsidR="00CE2755" w:rsidRPr="00E706E7" w:rsidRDefault="00CE2755" w:rsidP="00CE2755">
            <w:pPr>
              <w:pStyle w:val="ENoteTableText"/>
            </w:pPr>
            <w:r w:rsidRPr="00E706E7">
              <w:t>—</w:t>
            </w:r>
          </w:p>
        </w:tc>
      </w:tr>
      <w:tr w:rsidR="00CE2755" w:rsidRPr="008E78C3" w14:paraId="6040A29B" w14:textId="77777777" w:rsidTr="005F2766">
        <w:trPr>
          <w:cantSplit/>
        </w:trPr>
        <w:tc>
          <w:tcPr>
            <w:tcW w:w="1841" w:type="dxa"/>
            <w:tcBorders>
              <w:top w:val="single" w:sz="4" w:space="0" w:color="auto"/>
              <w:bottom w:val="single" w:sz="4" w:space="0" w:color="auto"/>
            </w:tcBorders>
            <w:shd w:val="clear" w:color="auto" w:fill="auto"/>
          </w:tcPr>
          <w:p w14:paraId="2BAB8AE1" w14:textId="77777777" w:rsidR="00CE2755" w:rsidRPr="00E706E7" w:rsidRDefault="00CE2755" w:rsidP="00CE2755">
            <w:pPr>
              <w:pStyle w:val="ENoteTableText"/>
            </w:pPr>
            <w:r w:rsidRPr="00E706E7">
              <w:t>Insurance Amendment Act 1991</w:t>
            </w:r>
          </w:p>
        </w:tc>
        <w:tc>
          <w:tcPr>
            <w:tcW w:w="993" w:type="dxa"/>
            <w:tcBorders>
              <w:top w:val="single" w:sz="4" w:space="0" w:color="auto"/>
              <w:bottom w:val="single" w:sz="4" w:space="0" w:color="auto"/>
            </w:tcBorders>
            <w:shd w:val="clear" w:color="auto" w:fill="auto"/>
          </w:tcPr>
          <w:p w14:paraId="6EFBA32A" w14:textId="77777777" w:rsidR="00CE2755" w:rsidRPr="00E706E7" w:rsidRDefault="00CE2755" w:rsidP="00CE2755">
            <w:pPr>
              <w:pStyle w:val="ENoteTableText"/>
            </w:pPr>
            <w:r w:rsidRPr="00E706E7">
              <w:t>32, 1991</w:t>
            </w:r>
          </w:p>
        </w:tc>
        <w:tc>
          <w:tcPr>
            <w:tcW w:w="994" w:type="dxa"/>
            <w:tcBorders>
              <w:top w:val="single" w:sz="4" w:space="0" w:color="auto"/>
              <w:bottom w:val="single" w:sz="4" w:space="0" w:color="auto"/>
            </w:tcBorders>
            <w:shd w:val="clear" w:color="auto" w:fill="auto"/>
          </w:tcPr>
          <w:p w14:paraId="46AF82C2" w14:textId="77777777" w:rsidR="00CE2755" w:rsidRPr="00E706E7" w:rsidRDefault="00CE2755" w:rsidP="00CE2755">
            <w:pPr>
              <w:pStyle w:val="ENoteTableText"/>
            </w:pPr>
            <w:r w:rsidRPr="00E706E7">
              <w:t>20 Mar 1991</w:t>
            </w:r>
          </w:p>
        </w:tc>
        <w:tc>
          <w:tcPr>
            <w:tcW w:w="1845" w:type="dxa"/>
            <w:tcBorders>
              <w:top w:val="single" w:sz="4" w:space="0" w:color="auto"/>
              <w:bottom w:val="single" w:sz="4" w:space="0" w:color="auto"/>
            </w:tcBorders>
            <w:shd w:val="clear" w:color="auto" w:fill="auto"/>
          </w:tcPr>
          <w:p w14:paraId="56383A18" w14:textId="77777777" w:rsidR="00CE2755" w:rsidRPr="00E706E7" w:rsidRDefault="00CE2755" w:rsidP="00CE2755">
            <w:pPr>
              <w:pStyle w:val="ENoteTableText"/>
            </w:pPr>
            <w:r w:rsidRPr="00E706E7">
              <w:t>20 Mar 1991</w:t>
            </w:r>
          </w:p>
        </w:tc>
        <w:tc>
          <w:tcPr>
            <w:tcW w:w="1417" w:type="dxa"/>
            <w:tcBorders>
              <w:top w:val="single" w:sz="4" w:space="0" w:color="auto"/>
              <w:bottom w:val="single" w:sz="4" w:space="0" w:color="auto"/>
            </w:tcBorders>
            <w:shd w:val="clear" w:color="auto" w:fill="auto"/>
          </w:tcPr>
          <w:p w14:paraId="4619A0F5" w14:textId="77777777" w:rsidR="00CE2755" w:rsidRPr="00E706E7" w:rsidRDefault="00CE2755" w:rsidP="00CE2755">
            <w:pPr>
              <w:pStyle w:val="ENoteTableText"/>
            </w:pPr>
            <w:r w:rsidRPr="00E706E7">
              <w:t>—</w:t>
            </w:r>
          </w:p>
        </w:tc>
      </w:tr>
      <w:tr w:rsidR="00CE2755" w:rsidRPr="008E78C3" w14:paraId="253203C7" w14:textId="77777777" w:rsidTr="005F2766">
        <w:trPr>
          <w:cantSplit/>
        </w:trPr>
        <w:tc>
          <w:tcPr>
            <w:tcW w:w="1841" w:type="dxa"/>
            <w:tcBorders>
              <w:top w:val="single" w:sz="4" w:space="0" w:color="auto"/>
              <w:bottom w:val="single" w:sz="4" w:space="0" w:color="auto"/>
            </w:tcBorders>
            <w:shd w:val="clear" w:color="auto" w:fill="auto"/>
          </w:tcPr>
          <w:p w14:paraId="2AAAF8B7" w14:textId="77777777" w:rsidR="00CE2755" w:rsidRPr="00E706E7" w:rsidRDefault="00CE2755" w:rsidP="00CE2755">
            <w:pPr>
              <w:pStyle w:val="ENoteTableText"/>
            </w:pPr>
            <w:r w:rsidRPr="00E706E7">
              <w:t>Export Finance and Insurance Corporation (Transitional Provisions and Consequential Amendments) Act 1991</w:t>
            </w:r>
          </w:p>
        </w:tc>
        <w:tc>
          <w:tcPr>
            <w:tcW w:w="993" w:type="dxa"/>
            <w:tcBorders>
              <w:top w:val="single" w:sz="4" w:space="0" w:color="auto"/>
              <w:bottom w:val="single" w:sz="4" w:space="0" w:color="auto"/>
            </w:tcBorders>
            <w:shd w:val="clear" w:color="auto" w:fill="auto"/>
          </w:tcPr>
          <w:p w14:paraId="7C14473D" w14:textId="77777777" w:rsidR="00CE2755" w:rsidRPr="00E706E7" w:rsidRDefault="00CE2755" w:rsidP="00CE2755">
            <w:pPr>
              <w:pStyle w:val="ENoteTableText"/>
            </w:pPr>
            <w:r w:rsidRPr="00E706E7">
              <w:t>149, 1991</w:t>
            </w:r>
          </w:p>
        </w:tc>
        <w:tc>
          <w:tcPr>
            <w:tcW w:w="994" w:type="dxa"/>
            <w:tcBorders>
              <w:top w:val="single" w:sz="4" w:space="0" w:color="auto"/>
              <w:bottom w:val="single" w:sz="4" w:space="0" w:color="auto"/>
            </w:tcBorders>
            <w:shd w:val="clear" w:color="auto" w:fill="auto"/>
          </w:tcPr>
          <w:p w14:paraId="30FDE94B" w14:textId="77777777" w:rsidR="00CE2755" w:rsidRPr="00E706E7" w:rsidRDefault="00CE2755" w:rsidP="00CE2755">
            <w:pPr>
              <w:pStyle w:val="ENoteTableText"/>
            </w:pPr>
            <w:r w:rsidRPr="00E706E7">
              <w:t>21 Oct 1991</w:t>
            </w:r>
          </w:p>
        </w:tc>
        <w:tc>
          <w:tcPr>
            <w:tcW w:w="1845" w:type="dxa"/>
            <w:tcBorders>
              <w:top w:val="single" w:sz="4" w:space="0" w:color="auto"/>
              <w:bottom w:val="single" w:sz="4" w:space="0" w:color="auto"/>
            </w:tcBorders>
            <w:shd w:val="clear" w:color="auto" w:fill="auto"/>
          </w:tcPr>
          <w:p w14:paraId="17EBBF16" w14:textId="77777777" w:rsidR="00CE2755" w:rsidRPr="00E706E7" w:rsidRDefault="00CE2755" w:rsidP="00CE2755">
            <w:pPr>
              <w:pStyle w:val="ENoteTableText"/>
            </w:pPr>
            <w:r w:rsidRPr="00E706E7">
              <w:t>1 Nov 1991</w:t>
            </w:r>
          </w:p>
        </w:tc>
        <w:tc>
          <w:tcPr>
            <w:tcW w:w="1417" w:type="dxa"/>
            <w:tcBorders>
              <w:top w:val="single" w:sz="4" w:space="0" w:color="auto"/>
              <w:bottom w:val="single" w:sz="4" w:space="0" w:color="auto"/>
            </w:tcBorders>
            <w:shd w:val="clear" w:color="auto" w:fill="auto"/>
          </w:tcPr>
          <w:p w14:paraId="4A0E647E" w14:textId="77777777" w:rsidR="00CE2755" w:rsidRPr="00E706E7" w:rsidRDefault="00CE2755" w:rsidP="00CE2755">
            <w:pPr>
              <w:pStyle w:val="ENoteTableText"/>
            </w:pPr>
            <w:r w:rsidRPr="00E706E7">
              <w:t>—</w:t>
            </w:r>
          </w:p>
        </w:tc>
      </w:tr>
      <w:tr w:rsidR="00CE2755" w:rsidRPr="008E78C3" w14:paraId="3C28862D" w14:textId="77777777" w:rsidTr="005F2766">
        <w:trPr>
          <w:cantSplit/>
        </w:trPr>
        <w:tc>
          <w:tcPr>
            <w:tcW w:w="1841" w:type="dxa"/>
            <w:tcBorders>
              <w:top w:val="single" w:sz="4" w:space="0" w:color="auto"/>
              <w:bottom w:val="single" w:sz="4" w:space="0" w:color="auto"/>
            </w:tcBorders>
            <w:shd w:val="clear" w:color="auto" w:fill="auto"/>
          </w:tcPr>
          <w:p w14:paraId="0AC7A025" w14:textId="77777777" w:rsidR="00CE2755" w:rsidRPr="00E706E7" w:rsidRDefault="00CE2755" w:rsidP="00CE2755">
            <w:pPr>
              <w:pStyle w:val="ENoteTableText"/>
            </w:pPr>
            <w:r w:rsidRPr="00E706E7">
              <w:t>Insurance Laws Amendment Act 1991</w:t>
            </w:r>
          </w:p>
        </w:tc>
        <w:tc>
          <w:tcPr>
            <w:tcW w:w="993" w:type="dxa"/>
            <w:tcBorders>
              <w:top w:val="single" w:sz="4" w:space="0" w:color="auto"/>
              <w:bottom w:val="single" w:sz="4" w:space="0" w:color="auto"/>
            </w:tcBorders>
            <w:shd w:val="clear" w:color="auto" w:fill="auto"/>
          </w:tcPr>
          <w:p w14:paraId="27575D6C" w14:textId="77777777" w:rsidR="00CE2755" w:rsidRPr="00E706E7" w:rsidRDefault="00CE2755" w:rsidP="00CE2755">
            <w:pPr>
              <w:pStyle w:val="ENoteTableText"/>
            </w:pPr>
            <w:r w:rsidRPr="00E706E7">
              <w:t>1, 1992</w:t>
            </w:r>
          </w:p>
        </w:tc>
        <w:tc>
          <w:tcPr>
            <w:tcW w:w="994" w:type="dxa"/>
            <w:tcBorders>
              <w:top w:val="single" w:sz="4" w:space="0" w:color="auto"/>
              <w:bottom w:val="single" w:sz="4" w:space="0" w:color="auto"/>
            </w:tcBorders>
            <w:shd w:val="clear" w:color="auto" w:fill="auto"/>
          </w:tcPr>
          <w:p w14:paraId="5DA7B1A1" w14:textId="77777777" w:rsidR="00CE2755" w:rsidRPr="00E706E7" w:rsidRDefault="00CE2755" w:rsidP="00CE2755">
            <w:pPr>
              <w:pStyle w:val="ENoteTableText"/>
            </w:pPr>
            <w:r w:rsidRPr="00E706E7">
              <w:t>6 Jan 1992</w:t>
            </w:r>
          </w:p>
        </w:tc>
        <w:tc>
          <w:tcPr>
            <w:tcW w:w="1845" w:type="dxa"/>
            <w:tcBorders>
              <w:top w:val="single" w:sz="4" w:space="0" w:color="auto"/>
              <w:bottom w:val="single" w:sz="4" w:space="0" w:color="auto"/>
            </w:tcBorders>
            <w:shd w:val="clear" w:color="auto" w:fill="auto"/>
          </w:tcPr>
          <w:p w14:paraId="05564C94" w14:textId="77777777" w:rsidR="00CE2755" w:rsidRPr="00E706E7" w:rsidRDefault="00CE2755" w:rsidP="00CE2755">
            <w:pPr>
              <w:pStyle w:val="ENoteTableText"/>
            </w:pPr>
            <w:r w:rsidRPr="00E706E7">
              <w:t>6 Jan 1992</w:t>
            </w:r>
          </w:p>
        </w:tc>
        <w:tc>
          <w:tcPr>
            <w:tcW w:w="1417" w:type="dxa"/>
            <w:tcBorders>
              <w:top w:val="single" w:sz="4" w:space="0" w:color="auto"/>
              <w:bottom w:val="single" w:sz="4" w:space="0" w:color="auto"/>
            </w:tcBorders>
            <w:shd w:val="clear" w:color="auto" w:fill="auto"/>
          </w:tcPr>
          <w:p w14:paraId="5AC46A22" w14:textId="77777777" w:rsidR="00CE2755" w:rsidRPr="00E706E7" w:rsidRDefault="0082664E" w:rsidP="00CE2755">
            <w:pPr>
              <w:pStyle w:val="ENoteTableText"/>
            </w:pPr>
            <w:r w:rsidRPr="00E706E7">
              <w:t>ss.</w:t>
            </w:r>
            <w:r w:rsidR="003C714C" w:rsidRPr="00E706E7">
              <w:t> </w:t>
            </w:r>
            <w:r w:rsidR="00CE2755" w:rsidRPr="00E706E7">
              <w:t>28–35</w:t>
            </w:r>
          </w:p>
        </w:tc>
      </w:tr>
      <w:tr w:rsidR="00CE2755" w:rsidRPr="008E78C3" w14:paraId="28AA1032" w14:textId="77777777" w:rsidTr="005F2766">
        <w:trPr>
          <w:cantSplit/>
        </w:trPr>
        <w:tc>
          <w:tcPr>
            <w:tcW w:w="1841" w:type="dxa"/>
            <w:tcBorders>
              <w:top w:val="single" w:sz="4" w:space="0" w:color="auto"/>
              <w:bottom w:val="single" w:sz="4" w:space="0" w:color="auto"/>
            </w:tcBorders>
            <w:shd w:val="clear" w:color="auto" w:fill="auto"/>
          </w:tcPr>
          <w:p w14:paraId="79B02E6E" w14:textId="77777777" w:rsidR="00CE2755" w:rsidRPr="00E706E7" w:rsidRDefault="00CE2755" w:rsidP="00CE2755">
            <w:pPr>
              <w:pStyle w:val="ENoteTableText"/>
            </w:pPr>
            <w:r w:rsidRPr="00E706E7">
              <w:t>Insurance Acquisitions and Takeovers Act 1991</w:t>
            </w:r>
          </w:p>
        </w:tc>
        <w:tc>
          <w:tcPr>
            <w:tcW w:w="993" w:type="dxa"/>
            <w:tcBorders>
              <w:top w:val="single" w:sz="4" w:space="0" w:color="auto"/>
              <w:bottom w:val="single" w:sz="4" w:space="0" w:color="auto"/>
            </w:tcBorders>
            <w:shd w:val="clear" w:color="auto" w:fill="auto"/>
          </w:tcPr>
          <w:p w14:paraId="76F23A1A" w14:textId="77777777" w:rsidR="00CE2755" w:rsidRPr="00E706E7" w:rsidRDefault="00CE2755" w:rsidP="00CE2755">
            <w:pPr>
              <w:pStyle w:val="ENoteTableText"/>
            </w:pPr>
            <w:r w:rsidRPr="00E706E7">
              <w:t>6, 1992</w:t>
            </w:r>
          </w:p>
        </w:tc>
        <w:tc>
          <w:tcPr>
            <w:tcW w:w="994" w:type="dxa"/>
            <w:tcBorders>
              <w:top w:val="single" w:sz="4" w:space="0" w:color="auto"/>
              <w:bottom w:val="single" w:sz="4" w:space="0" w:color="auto"/>
            </w:tcBorders>
            <w:shd w:val="clear" w:color="auto" w:fill="auto"/>
          </w:tcPr>
          <w:p w14:paraId="45ABF94C" w14:textId="77777777" w:rsidR="00CE2755" w:rsidRPr="00E706E7" w:rsidRDefault="00CE2755" w:rsidP="00CE2755">
            <w:pPr>
              <w:pStyle w:val="ENoteTableText"/>
            </w:pPr>
            <w:r w:rsidRPr="00E706E7">
              <w:t>6 Jan 1992</w:t>
            </w:r>
          </w:p>
        </w:tc>
        <w:tc>
          <w:tcPr>
            <w:tcW w:w="1845" w:type="dxa"/>
            <w:tcBorders>
              <w:top w:val="single" w:sz="4" w:space="0" w:color="auto"/>
              <w:bottom w:val="single" w:sz="4" w:space="0" w:color="auto"/>
            </w:tcBorders>
            <w:shd w:val="clear" w:color="auto" w:fill="auto"/>
          </w:tcPr>
          <w:p w14:paraId="7187AA34" w14:textId="77777777" w:rsidR="00CE2755" w:rsidRPr="00E706E7" w:rsidRDefault="00CE2755" w:rsidP="00646081">
            <w:pPr>
              <w:pStyle w:val="ENoteTableText"/>
            </w:pPr>
            <w:r w:rsidRPr="00E706E7">
              <w:t>15 Mar 1992 (</w:t>
            </w:r>
            <w:r w:rsidRPr="00E706E7">
              <w:rPr>
                <w:i/>
              </w:rPr>
              <w:t xml:space="preserve">see Gazette </w:t>
            </w:r>
            <w:r w:rsidRPr="00E706E7">
              <w:t>1992, No. S72)</w:t>
            </w:r>
          </w:p>
        </w:tc>
        <w:tc>
          <w:tcPr>
            <w:tcW w:w="1417" w:type="dxa"/>
            <w:tcBorders>
              <w:top w:val="single" w:sz="4" w:space="0" w:color="auto"/>
              <w:bottom w:val="single" w:sz="4" w:space="0" w:color="auto"/>
            </w:tcBorders>
            <w:shd w:val="clear" w:color="auto" w:fill="auto"/>
          </w:tcPr>
          <w:p w14:paraId="7C9985AC" w14:textId="77777777" w:rsidR="00CE2755" w:rsidRPr="00E706E7" w:rsidRDefault="00CE2755" w:rsidP="00CE2755">
            <w:pPr>
              <w:pStyle w:val="ENoteTableText"/>
            </w:pPr>
            <w:r w:rsidRPr="00E706E7">
              <w:t>—</w:t>
            </w:r>
          </w:p>
        </w:tc>
      </w:tr>
      <w:tr w:rsidR="00CE2755" w:rsidRPr="008E78C3" w14:paraId="1A698BF9" w14:textId="77777777" w:rsidTr="005F2766">
        <w:trPr>
          <w:cantSplit/>
        </w:trPr>
        <w:tc>
          <w:tcPr>
            <w:tcW w:w="1841" w:type="dxa"/>
            <w:tcBorders>
              <w:top w:val="single" w:sz="4" w:space="0" w:color="auto"/>
              <w:bottom w:val="single" w:sz="4" w:space="0" w:color="auto"/>
            </w:tcBorders>
            <w:shd w:val="clear" w:color="auto" w:fill="auto"/>
          </w:tcPr>
          <w:p w14:paraId="1F3C199F" w14:textId="77777777" w:rsidR="00CE2755" w:rsidRPr="00E706E7" w:rsidRDefault="00CE2755" w:rsidP="00CE2755">
            <w:pPr>
              <w:pStyle w:val="ENoteTableText"/>
            </w:pPr>
            <w:r w:rsidRPr="00E706E7">
              <w:t>Corporate Law Reform Act 1992</w:t>
            </w:r>
          </w:p>
        </w:tc>
        <w:tc>
          <w:tcPr>
            <w:tcW w:w="993" w:type="dxa"/>
            <w:tcBorders>
              <w:top w:val="single" w:sz="4" w:space="0" w:color="auto"/>
              <w:bottom w:val="single" w:sz="4" w:space="0" w:color="auto"/>
            </w:tcBorders>
            <w:shd w:val="clear" w:color="auto" w:fill="auto"/>
          </w:tcPr>
          <w:p w14:paraId="5FAF98DD" w14:textId="77777777" w:rsidR="00CE2755" w:rsidRPr="00E706E7" w:rsidRDefault="00CE2755" w:rsidP="00CE2755">
            <w:pPr>
              <w:pStyle w:val="ENoteTableText"/>
            </w:pPr>
            <w:r w:rsidRPr="00E706E7">
              <w:t>210, 1992</w:t>
            </w:r>
          </w:p>
        </w:tc>
        <w:tc>
          <w:tcPr>
            <w:tcW w:w="994" w:type="dxa"/>
            <w:tcBorders>
              <w:top w:val="single" w:sz="4" w:space="0" w:color="auto"/>
              <w:bottom w:val="single" w:sz="4" w:space="0" w:color="auto"/>
            </w:tcBorders>
            <w:shd w:val="clear" w:color="auto" w:fill="auto"/>
          </w:tcPr>
          <w:p w14:paraId="6E8847A6" w14:textId="77777777" w:rsidR="00CE2755" w:rsidRPr="00E706E7" w:rsidRDefault="00CE2755" w:rsidP="00CE2755">
            <w:pPr>
              <w:pStyle w:val="ENoteTableText"/>
            </w:pPr>
            <w:r w:rsidRPr="00E706E7">
              <w:t>24 Dec 1992</w:t>
            </w:r>
          </w:p>
        </w:tc>
        <w:tc>
          <w:tcPr>
            <w:tcW w:w="1845" w:type="dxa"/>
            <w:tcBorders>
              <w:top w:val="single" w:sz="4" w:space="0" w:color="auto"/>
              <w:bottom w:val="single" w:sz="4" w:space="0" w:color="auto"/>
            </w:tcBorders>
            <w:shd w:val="clear" w:color="auto" w:fill="auto"/>
          </w:tcPr>
          <w:p w14:paraId="7D31A4AF" w14:textId="77777777" w:rsidR="00CE2755" w:rsidRPr="00E706E7" w:rsidRDefault="00FB4B51" w:rsidP="00CE2755">
            <w:pPr>
              <w:pStyle w:val="ENoteTableText"/>
            </w:pPr>
            <w:r w:rsidRPr="00E706E7">
              <w:t>Sch 2</w:t>
            </w:r>
            <w:r w:rsidR="00CE2755" w:rsidRPr="00E706E7">
              <w:t>: 2</w:t>
            </w:r>
            <w:r w:rsidR="00420F8A" w:rsidRPr="00E706E7">
              <w:t>3 June</w:t>
            </w:r>
            <w:r w:rsidR="00CE2755" w:rsidRPr="00E706E7">
              <w:t xml:space="preserve"> 1993</w:t>
            </w:r>
            <w:r w:rsidR="005F5004" w:rsidRPr="00E706E7">
              <w:t xml:space="preserve"> (s 2(3)</w:t>
            </w:r>
            <w:r w:rsidRPr="00E706E7">
              <w:t xml:space="preserve"> and gaz 1993, No S186</w:t>
            </w:r>
            <w:r w:rsidR="005F5004" w:rsidRPr="00E706E7">
              <w:t>)</w:t>
            </w:r>
          </w:p>
        </w:tc>
        <w:tc>
          <w:tcPr>
            <w:tcW w:w="1417" w:type="dxa"/>
            <w:tcBorders>
              <w:top w:val="single" w:sz="4" w:space="0" w:color="auto"/>
              <w:bottom w:val="single" w:sz="4" w:space="0" w:color="auto"/>
            </w:tcBorders>
            <w:shd w:val="clear" w:color="auto" w:fill="auto"/>
          </w:tcPr>
          <w:p w14:paraId="7487D7AA" w14:textId="77777777" w:rsidR="00CE2755" w:rsidRPr="00E706E7" w:rsidRDefault="00CE2755" w:rsidP="00CE2755">
            <w:pPr>
              <w:pStyle w:val="ENoteTableText"/>
            </w:pPr>
            <w:r w:rsidRPr="00E706E7">
              <w:t>—</w:t>
            </w:r>
          </w:p>
        </w:tc>
      </w:tr>
      <w:tr w:rsidR="00CE2755" w:rsidRPr="008E78C3" w14:paraId="0BA4A4A5" w14:textId="77777777" w:rsidTr="005F2766">
        <w:trPr>
          <w:cantSplit/>
        </w:trPr>
        <w:tc>
          <w:tcPr>
            <w:tcW w:w="1841" w:type="dxa"/>
            <w:tcBorders>
              <w:top w:val="single" w:sz="4" w:space="0" w:color="auto"/>
              <w:bottom w:val="single" w:sz="4" w:space="0" w:color="auto"/>
            </w:tcBorders>
            <w:shd w:val="clear" w:color="auto" w:fill="auto"/>
          </w:tcPr>
          <w:p w14:paraId="5E2B82A2" w14:textId="77777777" w:rsidR="00CE2755" w:rsidRPr="00E706E7" w:rsidRDefault="00CE2755" w:rsidP="00CE2755">
            <w:pPr>
              <w:pStyle w:val="ENoteTableText"/>
            </w:pPr>
            <w:r w:rsidRPr="00E706E7">
              <w:t>CSL Sale Act 1993</w:t>
            </w:r>
          </w:p>
        </w:tc>
        <w:tc>
          <w:tcPr>
            <w:tcW w:w="993" w:type="dxa"/>
            <w:tcBorders>
              <w:top w:val="single" w:sz="4" w:space="0" w:color="auto"/>
              <w:bottom w:val="single" w:sz="4" w:space="0" w:color="auto"/>
            </w:tcBorders>
            <w:shd w:val="clear" w:color="auto" w:fill="auto"/>
          </w:tcPr>
          <w:p w14:paraId="463F5D03" w14:textId="77777777" w:rsidR="00CE2755" w:rsidRPr="00E706E7" w:rsidRDefault="00CE2755" w:rsidP="00CE2755">
            <w:pPr>
              <w:pStyle w:val="ENoteTableText"/>
            </w:pPr>
            <w:r w:rsidRPr="00E706E7">
              <w:t>88, 1993</w:t>
            </w:r>
          </w:p>
        </w:tc>
        <w:tc>
          <w:tcPr>
            <w:tcW w:w="994" w:type="dxa"/>
            <w:tcBorders>
              <w:top w:val="single" w:sz="4" w:space="0" w:color="auto"/>
              <w:bottom w:val="single" w:sz="4" w:space="0" w:color="auto"/>
            </w:tcBorders>
            <w:shd w:val="clear" w:color="auto" w:fill="auto"/>
          </w:tcPr>
          <w:p w14:paraId="07E025F8" w14:textId="77777777" w:rsidR="00CE2755" w:rsidRPr="00E706E7" w:rsidRDefault="00CE2755" w:rsidP="00CE2755">
            <w:pPr>
              <w:pStyle w:val="ENoteTableText"/>
            </w:pPr>
            <w:r w:rsidRPr="00E706E7">
              <w:t>30 Nov 1993</w:t>
            </w:r>
          </w:p>
        </w:tc>
        <w:tc>
          <w:tcPr>
            <w:tcW w:w="1845" w:type="dxa"/>
            <w:tcBorders>
              <w:top w:val="single" w:sz="4" w:space="0" w:color="auto"/>
              <w:bottom w:val="single" w:sz="4" w:space="0" w:color="auto"/>
            </w:tcBorders>
            <w:shd w:val="clear" w:color="auto" w:fill="auto"/>
          </w:tcPr>
          <w:p w14:paraId="3D1D4175" w14:textId="77777777" w:rsidR="00CE2755" w:rsidRPr="00E706E7" w:rsidRDefault="00CE2755" w:rsidP="00646081">
            <w:pPr>
              <w:pStyle w:val="ENoteTableText"/>
            </w:pPr>
            <w:r w:rsidRPr="00E706E7">
              <w:t>Part</w:t>
            </w:r>
            <w:r w:rsidR="003C714C" w:rsidRPr="00E706E7">
              <w:t> </w:t>
            </w:r>
            <w:r w:rsidRPr="00E706E7">
              <w:t>1 (ss.</w:t>
            </w:r>
            <w:r w:rsidR="003C714C" w:rsidRPr="00E706E7">
              <w:t> </w:t>
            </w:r>
            <w:r w:rsidRPr="00E706E7">
              <w:t>1–4), ss.</w:t>
            </w:r>
            <w:r w:rsidR="003C714C" w:rsidRPr="00E706E7">
              <w:t> </w:t>
            </w:r>
            <w:r w:rsidRPr="00E706E7">
              <w:t>7 and 47: Royal Assent</w:t>
            </w:r>
            <w:r w:rsidRPr="00E706E7">
              <w:br/>
            </w:r>
            <w:r w:rsidR="0082664E" w:rsidRPr="00E706E7">
              <w:t>ss.</w:t>
            </w:r>
            <w:r w:rsidR="003C714C" w:rsidRPr="00E706E7">
              <w:t> </w:t>
            </w:r>
            <w:r w:rsidRPr="00E706E7">
              <w:t>5 and 6: 22 Feb 1991</w:t>
            </w:r>
            <w:r w:rsidRPr="00E706E7">
              <w:br/>
              <w:t xml:space="preserve">Remainder: </w:t>
            </w:r>
            <w:r w:rsidR="00420F8A" w:rsidRPr="00E706E7">
              <w:t>3 June</w:t>
            </w:r>
            <w:r w:rsidRPr="00E706E7">
              <w:t xml:space="preserve"> 1994 (</w:t>
            </w:r>
            <w:r w:rsidRPr="00E706E7">
              <w:rPr>
                <w:i/>
              </w:rPr>
              <w:t xml:space="preserve">see Gazette </w:t>
            </w:r>
            <w:r w:rsidRPr="00E706E7">
              <w:t>1994, No. S209)</w:t>
            </w:r>
          </w:p>
        </w:tc>
        <w:tc>
          <w:tcPr>
            <w:tcW w:w="1417" w:type="dxa"/>
            <w:tcBorders>
              <w:top w:val="single" w:sz="4" w:space="0" w:color="auto"/>
              <w:bottom w:val="single" w:sz="4" w:space="0" w:color="auto"/>
            </w:tcBorders>
            <w:shd w:val="clear" w:color="auto" w:fill="auto"/>
          </w:tcPr>
          <w:p w14:paraId="2664FF58" w14:textId="77777777" w:rsidR="00CE2755" w:rsidRPr="00E706E7" w:rsidRDefault="00CE2755" w:rsidP="00CE2755">
            <w:pPr>
              <w:pStyle w:val="ENoteTableText"/>
            </w:pPr>
            <w:r w:rsidRPr="00E706E7">
              <w:t>—</w:t>
            </w:r>
          </w:p>
        </w:tc>
      </w:tr>
      <w:tr w:rsidR="00CE2755" w:rsidRPr="008E78C3" w14:paraId="6F0B0770" w14:textId="77777777" w:rsidTr="005F2766">
        <w:trPr>
          <w:cantSplit/>
        </w:trPr>
        <w:tc>
          <w:tcPr>
            <w:tcW w:w="1841" w:type="dxa"/>
            <w:tcBorders>
              <w:top w:val="single" w:sz="4" w:space="0" w:color="auto"/>
              <w:bottom w:val="single" w:sz="4" w:space="0" w:color="auto"/>
            </w:tcBorders>
            <w:shd w:val="clear" w:color="auto" w:fill="auto"/>
          </w:tcPr>
          <w:p w14:paraId="464D00F8" w14:textId="77777777" w:rsidR="00CE2755" w:rsidRPr="00E706E7" w:rsidRDefault="00CE2755" w:rsidP="00CE2755">
            <w:pPr>
              <w:pStyle w:val="ENoteTableText"/>
            </w:pPr>
            <w:r w:rsidRPr="00E706E7">
              <w:t>Insurance Laws Amendment Act 1994</w:t>
            </w:r>
          </w:p>
        </w:tc>
        <w:tc>
          <w:tcPr>
            <w:tcW w:w="993" w:type="dxa"/>
            <w:tcBorders>
              <w:top w:val="single" w:sz="4" w:space="0" w:color="auto"/>
              <w:bottom w:val="single" w:sz="4" w:space="0" w:color="auto"/>
            </w:tcBorders>
            <w:shd w:val="clear" w:color="auto" w:fill="auto"/>
          </w:tcPr>
          <w:p w14:paraId="132AF852" w14:textId="77777777" w:rsidR="00CE2755" w:rsidRPr="00E706E7" w:rsidRDefault="00CE2755" w:rsidP="00CE2755">
            <w:pPr>
              <w:pStyle w:val="ENoteTableText"/>
            </w:pPr>
            <w:r w:rsidRPr="00E706E7">
              <w:t>48, 1994</w:t>
            </w:r>
          </w:p>
        </w:tc>
        <w:tc>
          <w:tcPr>
            <w:tcW w:w="994" w:type="dxa"/>
            <w:tcBorders>
              <w:top w:val="single" w:sz="4" w:space="0" w:color="auto"/>
              <w:bottom w:val="single" w:sz="4" w:space="0" w:color="auto"/>
            </w:tcBorders>
            <w:shd w:val="clear" w:color="auto" w:fill="auto"/>
          </w:tcPr>
          <w:p w14:paraId="72852D8A" w14:textId="77777777" w:rsidR="00CE2755" w:rsidRPr="00E706E7" w:rsidRDefault="00CE2755" w:rsidP="00CE2755">
            <w:pPr>
              <w:pStyle w:val="ENoteTableText"/>
            </w:pPr>
            <w:r w:rsidRPr="00E706E7">
              <w:t>7 Apr 1994</w:t>
            </w:r>
          </w:p>
        </w:tc>
        <w:tc>
          <w:tcPr>
            <w:tcW w:w="1845" w:type="dxa"/>
            <w:tcBorders>
              <w:top w:val="single" w:sz="4" w:space="0" w:color="auto"/>
              <w:bottom w:val="single" w:sz="4" w:space="0" w:color="auto"/>
            </w:tcBorders>
            <w:shd w:val="clear" w:color="auto" w:fill="auto"/>
          </w:tcPr>
          <w:p w14:paraId="7A30F978" w14:textId="77777777" w:rsidR="00CE2755" w:rsidRPr="00E706E7" w:rsidRDefault="0082664E" w:rsidP="00CE2755">
            <w:pPr>
              <w:pStyle w:val="ENoteTableText"/>
            </w:pPr>
            <w:r w:rsidRPr="00E706E7">
              <w:t>ss.</w:t>
            </w:r>
            <w:r w:rsidR="003C714C" w:rsidRPr="00E706E7">
              <w:t> </w:t>
            </w:r>
            <w:r w:rsidR="00CE2755" w:rsidRPr="00E706E7">
              <w:t>1–3, 10 and 40: Royal Assent</w:t>
            </w:r>
            <w:r w:rsidR="00CE2755" w:rsidRPr="00E706E7">
              <w:br/>
            </w:r>
            <w:r w:rsidRPr="00E706E7">
              <w:t>s.</w:t>
            </w:r>
            <w:r w:rsidR="00CE2755" w:rsidRPr="00E706E7">
              <w:t xml:space="preserve"> 41: 6 Jan 1992</w:t>
            </w:r>
            <w:r w:rsidR="00CE2755" w:rsidRPr="00E706E7">
              <w:br/>
              <w:t>Remainder: 1 Oct 1994 (</w:t>
            </w:r>
            <w:r w:rsidR="00CE2755" w:rsidRPr="00E706E7">
              <w:rPr>
                <w:i/>
              </w:rPr>
              <w:t xml:space="preserve">see Gazette </w:t>
            </w:r>
            <w:r w:rsidR="00CE2755" w:rsidRPr="00E706E7">
              <w:t>1994, No. GN38)</w:t>
            </w:r>
          </w:p>
        </w:tc>
        <w:tc>
          <w:tcPr>
            <w:tcW w:w="1417" w:type="dxa"/>
            <w:tcBorders>
              <w:top w:val="single" w:sz="4" w:space="0" w:color="auto"/>
              <w:bottom w:val="single" w:sz="4" w:space="0" w:color="auto"/>
            </w:tcBorders>
            <w:shd w:val="clear" w:color="auto" w:fill="auto"/>
          </w:tcPr>
          <w:p w14:paraId="43DF77FD" w14:textId="77777777" w:rsidR="00CE2755" w:rsidRPr="00E706E7" w:rsidRDefault="0082664E" w:rsidP="00CE2755">
            <w:pPr>
              <w:pStyle w:val="ENoteTableText"/>
            </w:pPr>
            <w:r w:rsidRPr="00E706E7">
              <w:t>ss.</w:t>
            </w:r>
            <w:r w:rsidR="003C714C" w:rsidRPr="00E706E7">
              <w:t> </w:t>
            </w:r>
            <w:r w:rsidR="00CE2755" w:rsidRPr="00E706E7">
              <w:t>7–9</w:t>
            </w:r>
          </w:p>
        </w:tc>
      </w:tr>
      <w:tr w:rsidR="00CE2755" w:rsidRPr="008E78C3" w14:paraId="7BD77D6E" w14:textId="77777777" w:rsidTr="005F2766">
        <w:trPr>
          <w:cantSplit/>
        </w:trPr>
        <w:tc>
          <w:tcPr>
            <w:tcW w:w="1841" w:type="dxa"/>
            <w:tcBorders>
              <w:top w:val="single" w:sz="4" w:space="0" w:color="auto"/>
              <w:bottom w:val="single" w:sz="4" w:space="0" w:color="auto"/>
            </w:tcBorders>
            <w:shd w:val="clear" w:color="auto" w:fill="auto"/>
          </w:tcPr>
          <w:p w14:paraId="15294E6C" w14:textId="77777777" w:rsidR="00CE2755" w:rsidRPr="00E706E7" w:rsidRDefault="00CE2755" w:rsidP="00CE2755">
            <w:pPr>
              <w:pStyle w:val="ENoteTableText"/>
            </w:pPr>
            <w:r w:rsidRPr="00E706E7">
              <w:t>Life Insurance (Consequential Amendments and Repeals) Act 1995</w:t>
            </w:r>
          </w:p>
        </w:tc>
        <w:tc>
          <w:tcPr>
            <w:tcW w:w="993" w:type="dxa"/>
            <w:tcBorders>
              <w:top w:val="single" w:sz="4" w:space="0" w:color="auto"/>
              <w:bottom w:val="single" w:sz="4" w:space="0" w:color="auto"/>
            </w:tcBorders>
            <w:shd w:val="clear" w:color="auto" w:fill="auto"/>
          </w:tcPr>
          <w:p w14:paraId="6CB24D17" w14:textId="77777777" w:rsidR="00CE2755" w:rsidRPr="00E706E7" w:rsidRDefault="00CE2755" w:rsidP="00CE2755">
            <w:pPr>
              <w:pStyle w:val="ENoteTableText"/>
            </w:pPr>
            <w:r w:rsidRPr="00E706E7">
              <w:t>5, 1995</w:t>
            </w:r>
          </w:p>
        </w:tc>
        <w:tc>
          <w:tcPr>
            <w:tcW w:w="994" w:type="dxa"/>
            <w:tcBorders>
              <w:top w:val="single" w:sz="4" w:space="0" w:color="auto"/>
              <w:bottom w:val="single" w:sz="4" w:space="0" w:color="auto"/>
            </w:tcBorders>
            <w:shd w:val="clear" w:color="auto" w:fill="auto"/>
          </w:tcPr>
          <w:p w14:paraId="0F444C9E" w14:textId="77777777" w:rsidR="00CE2755" w:rsidRPr="00E706E7" w:rsidRDefault="00CE2755" w:rsidP="00CE2755">
            <w:pPr>
              <w:pStyle w:val="ENoteTableText"/>
            </w:pPr>
            <w:r w:rsidRPr="00E706E7">
              <w:t>23 Feb 1995</w:t>
            </w:r>
          </w:p>
        </w:tc>
        <w:tc>
          <w:tcPr>
            <w:tcW w:w="1845" w:type="dxa"/>
            <w:tcBorders>
              <w:top w:val="single" w:sz="4" w:space="0" w:color="auto"/>
              <w:bottom w:val="single" w:sz="4" w:space="0" w:color="auto"/>
            </w:tcBorders>
            <w:shd w:val="clear" w:color="auto" w:fill="auto"/>
          </w:tcPr>
          <w:p w14:paraId="4A3BF42F" w14:textId="77777777" w:rsidR="00CE2755" w:rsidRPr="00E706E7" w:rsidRDefault="00B44DE1" w:rsidP="00646081">
            <w:pPr>
              <w:pStyle w:val="ENoteTableText"/>
            </w:pPr>
            <w:r w:rsidRPr="00E706E7">
              <w:t>1 July</w:t>
            </w:r>
            <w:r w:rsidR="00CE2755" w:rsidRPr="00E706E7">
              <w:t xml:space="preserve"> 1995 (</w:t>
            </w:r>
            <w:r w:rsidR="00CE2755" w:rsidRPr="00E706E7">
              <w:rPr>
                <w:i/>
              </w:rPr>
              <w:t xml:space="preserve">see </w:t>
            </w:r>
            <w:r w:rsidR="00CE2755" w:rsidRPr="00E706E7">
              <w:t xml:space="preserve">s. 2 and </w:t>
            </w:r>
            <w:r w:rsidR="00CE2755" w:rsidRPr="00E706E7">
              <w:rPr>
                <w:i/>
              </w:rPr>
              <w:t xml:space="preserve">Gazette </w:t>
            </w:r>
            <w:r w:rsidR="00CE2755" w:rsidRPr="00E706E7">
              <w:t>1995, No. GN24)</w:t>
            </w:r>
          </w:p>
        </w:tc>
        <w:tc>
          <w:tcPr>
            <w:tcW w:w="1417" w:type="dxa"/>
            <w:tcBorders>
              <w:top w:val="single" w:sz="4" w:space="0" w:color="auto"/>
              <w:bottom w:val="single" w:sz="4" w:space="0" w:color="auto"/>
            </w:tcBorders>
            <w:shd w:val="clear" w:color="auto" w:fill="auto"/>
          </w:tcPr>
          <w:p w14:paraId="79137E0C" w14:textId="77777777" w:rsidR="00CE2755" w:rsidRPr="00E706E7" w:rsidRDefault="00CE2755" w:rsidP="00CE2755">
            <w:pPr>
              <w:pStyle w:val="ENoteTableText"/>
            </w:pPr>
            <w:r w:rsidRPr="00E706E7">
              <w:t>—</w:t>
            </w:r>
          </w:p>
        </w:tc>
      </w:tr>
      <w:tr w:rsidR="00CE2755" w:rsidRPr="008E78C3" w14:paraId="09F0C708" w14:textId="77777777" w:rsidTr="005F2766">
        <w:trPr>
          <w:cantSplit/>
        </w:trPr>
        <w:tc>
          <w:tcPr>
            <w:tcW w:w="1841" w:type="dxa"/>
            <w:tcBorders>
              <w:top w:val="single" w:sz="4" w:space="0" w:color="auto"/>
              <w:bottom w:val="single" w:sz="4" w:space="0" w:color="auto"/>
            </w:tcBorders>
            <w:shd w:val="clear" w:color="auto" w:fill="auto"/>
          </w:tcPr>
          <w:p w14:paraId="14F3D488" w14:textId="77777777" w:rsidR="00CE2755" w:rsidRPr="00E706E7" w:rsidRDefault="00CE2755" w:rsidP="00CE2755">
            <w:pPr>
              <w:pStyle w:val="ENoteTableText"/>
            </w:pPr>
            <w:r w:rsidRPr="00E706E7">
              <w:t>Superannuation Industry (Supervision) Legislation Amendment Act 1995</w:t>
            </w:r>
          </w:p>
        </w:tc>
        <w:tc>
          <w:tcPr>
            <w:tcW w:w="993" w:type="dxa"/>
            <w:tcBorders>
              <w:top w:val="single" w:sz="4" w:space="0" w:color="auto"/>
              <w:bottom w:val="single" w:sz="4" w:space="0" w:color="auto"/>
            </w:tcBorders>
            <w:shd w:val="clear" w:color="auto" w:fill="auto"/>
          </w:tcPr>
          <w:p w14:paraId="692D2AB6" w14:textId="77777777" w:rsidR="00CE2755" w:rsidRPr="00E706E7" w:rsidRDefault="00CE2755" w:rsidP="00CE2755">
            <w:pPr>
              <w:pStyle w:val="ENoteTableText"/>
            </w:pPr>
            <w:r w:rsidRPr="00E706E7">
              <w:t>144, 1995</w:t>
            </w:r>
          </w:p>
        </w:tc>
        <w:tc>
          <w:tcPr>
            <w:tcW w:w="994" w:type="dxa"/>
            <w:tcBorders>
              <w:top w:val="single" w:sz="4" w:space="0" w:color="auto"/>
              <w:bottom w:val="single" w:sz="4" w:space="0" w:color="auto"/>
            </w:tcBorders>
            <w:shd w:val="clear" w:color="auto" w:fill="auto"/>
          </w:tcPr>
          <w:p w14:paraId="04CC88FF" w14:textId="77777777" w:rsidR="00CE2755" w:rsidRPr="00E706E7" w:rsidRDefault="00CE2755" w:rsidP="00CE2755">
            <w:pPr>
              <w:pStyle w:val="ENoteTableText"/>
            </w:pPr>
            <w:r w:rsidRPr="00E706E7">
              <w:t>12 Dec 1995</w:t>
            </w:r>
          </w:p>
        </w:tc>
        <w:tc>
          <w:tcPr>
            <w:tcW w:w="1845" w:type="dxa"/>
            <w:tcBorders>
              <w:top w:val="single" w:sz="4" w:space="0" w:color="auto"/>
              <w:bottom w:val="single" w:sz="4" w:space="0" w:color="auto"/>
            </w:tcBorders>
            <w:shd w:val="clear" w:color="auto" w:fill="auto"/>
          </w:tcPr>
          <w:p w14:paraId="35B0624C" w14:textId="77777777" w:rsidR="00CE2755" w:rsidRPr="00E706E7" w:rsidRDefault="00C037F7" w:rsidP="00CE2755">
            <w:pPr>
              <w:pStyle w:val="ENoteTableText"/>
            </w:pPr>
            <w:r w:rsidRPr="00E706E7">
              <w:t>Sch 1: 12 Dec 1995 (s 2(1))</w:t>
            </w:r>
          </w:p>
        </w:tc>
        <w:tc>
          <w:tcPr>
            <w:tcW w:w="1417" w:type="dxa"/>
            <w:tcBorders>
              <w:top w:val="single" w:sz="4" w:space="0" w:color="auto"/>
              <w:bottom w:val="single" w:sz="4" w:space="0" w:color="auto"/>
            </w:tcBorders>
            <w:shd w:val="clear" w:color="auto" w:fill="auto"/>
          </w:tcPr>
          <w:p w14:paraId="4AB7D846" w14:textId="77777777" w:rsidR="00CE2755" w:rsidRPr="00E706E7" w:rsidRDefault="00CE2755" w:rsidP="00CE2755">
            <w:pPr>
              <w:pStyle w:val="ENoteTableText"/>
            </w:pPr>
            <w:r w:rsidRPr="00E706E7">
              <w:t>—</w:t>
            </w:r>
          </w:p>
        </w:tc>
      </w:tr>
      <w:tr w:rsidR="00CE2755" w:rsidRPr="008E78C3" w14:paraId="17FA1533" w14:textId="77777777" w:rsidTr="005F2766">
        <w:trPr>
          <w:cantSplit/>
        </w:trPr>
        <w:tc>
          <w:tcPr>
            <w:tcW w:w="1841" w:type="dxa"/>
            <w:tcBorders>
              <w:top w:val="single" w:sz="4" w:space="0" w:color="auto"/>
              <w:bottom w:val="nil"/>
            </w:tcBorders>
            <w:shd w:val="clear" w:color="auto" w:fill="auto"/>
          </w:tcPr>
          <w:p w14:paraId="751029F6" w14:textId="77777777" w:rsidR="00CE2755" w:rsidRPr="00E706E7" w:rsidRDefault="00CE2755" w:rsidP="003C60DC">
            <w:pPr>
              <w:pStyle w:val="ENoteTableText"/>
              <w:keepNext/>
            </w:pPr>
            <w:r w:rsidRPr="00E706E7">
              <w:t>Workplace Relations and Other Legislation Amendment Act 1996</w:t>
            </w:r>
          </w:p>
        </w:tc>
        <w:tc>
          <w:tcPr>
            <w:tcW w:w="993" w:type="dxa"/>
            <w:tcBorders>
              <w:top w:val="single" w:sz="4" w:space="0" w:color="auto"/>
              <w:bottom w:val="nil"/>
            </w:tcBorders>
            <w:shd w:val="clear" w:color="auto" w:fill="auto"/>
          </w:tcPr>
          <w:p w14:paraId="0826BB15" w14:textId="77777777" w:rsidR="00CE2755" w:rsidRPr="00E706E7" w:rsidRDefault="00CE2755" w:rsidP="00CE2755">
            <w:pPr>
              <w:pStyle w:val="ENoteTableText"/>
            </w:pPr>
            <w:r w:rsidRPr="00E706E7">
              <w:t>60, 1996</w:t>
            </w:r>
          </w:p>
        </w:tc>
        <w:tc>
          <w:tcPr>
            <w:tcW w:w="994" w:type="dxa"/>
            <w:tcBorders>
              <w:top w:val="single" w:sz="4" w:space="0" w:color="auto"/>
              <w:bottom w:val="nil"/>
            </w:tcBorders>
            <w:shd w:val="clear" w:color="auto" w:fill="auto"/>
          </w:tcPr>
          <w:p w14:paraId="50E3B9B8" w14:textId="77777777" w:rsidR="00CE2755" w:rsidRPr="00E706E7" w:rsidRDefault="00CE2755" w:rsidP="00CE2755">
            <w:pPr>
              <w:pStyle w:val="ENoteTableText"/>
            </w:pPr>
            <w:r w:rsidRPr="00E706E7">
              <w:t>25 Nov 1996</w:t>
            </w:r>
          </w:p>
        </w:tc>
        <w:tc>
          <w:tcPr>
            <w:tcW w:w="1845" w:type="dxa"/>
            <w:tcBorders>
              <w:top w:val="single" w:sz="4" w:space="0" w:color="auto"/>
              <w:bottom w:val="nil"/>
            </w:tcBorders>
            <w:shd w:val="clear" w:color="auto" w:fill="auto"/>
          </w:tcPr>
          <w:p w14:paraId="4B589E50" w14:textId="77777777" w:rsidR="00CE2755" w:rsidRPr="00E706E7" w:rsidRDefault="00384438" w:rsidP="00CE2755">
            <w:pPr>
              <w:pStyle w:val="ENoteTableText"/>
            </w:pPr>
            <w:r w:rsidRPr="00E706E7">
              <w:t>Sch 9 (</w:t>
            </w:r>
            <w:r w:rsidR="00E17D48" w:rsidRPr="00E706E7">
              <w:t>item 2</w:t>
            </w:r>
            <w:r w:rsidR="00C037F7" w:rsidRPr="00E706E7">
              <w:t>1): 25 Nov 1996 (s 2(1))</w:t>
            </w:r>
          </w:p>
        </w:tc>
        <w:tc>
          <w:tcPr>
            <w:tcW w:w="1417" w:type="dxa"/>
            <w:tcBorders>
              <w:top w:val="single" w:sz="4" w:space="0" w:color="auto"/>
              <w:bottom w:val="nil"/>
            </w:tcBorders>
            <w:shd w:val="clear" w:color="auto" w:fill="auto"/>
          </w:tcPr>
          <w:p w14:paraId="21BE2E11" w14:textId="77777777" w:rsidR="00CE2755" w:rsidRPr="00E706E7" w:rsidRDefault="0082664E" w:rsidP="00CE2755">
            <w:pPr>
              <w:pStyle w:val="ENoteTableText"/>
            </w:pPr>
            <w:r w:rsidRPr="00E706E7">
              <w:t>s.</w:t>
            </w:r>
            <w:r w:rsidR="00CE2755" w:rsidRPr="00E706E7">
              <w:t xml:space="preserve"> 2(2) and (6) (am. by 77, 1996, Sch. 3 [</w:t>
            </w:r>
            <w:r w:rsidR="00420F8A" w:rsidRPr="00E706E7">
              <w:t>items 1</w:t>
            </w:r>
            <w:r w:rsidR="00CE2755" w:rsidRPr="00E706E7">
              <w:t>, 2])</w:t>
            </w:r>
          </w:p>
        </w:tc>
      </w:tr>
      <w:tr w:rsidR="00CE2755" w:rsidRPr="008E78C3" w14:paraId="3E4F56FD" w14:textId="77777777" w:rsidTr="005F2766">
        <w:trPr>
          <w:cantSplit/>
        </w:trPr>
        <w:tc>
          <w:tcPr>
            <w:tcW w:w="1841" w:type="dxa"/>
            <w:tcBorders>
              <w:top w:val="nil"/>
              <w:bottom w:val="nil"/>
            </w:tcBorders>
            <w:shd w:val="clear" w:color="auto" w:fill="auto"/>
          </w:tcPr>
          <w:p w14:paraId="700C02E4" w14:textId="77777777" w:rsidR="00CE2755" w:rsidRPr="00E706E7" w:rsidRDefault="00CE2755" w:rsidP="00CD0AC4">
            <w:pPr>
              <w:pStyle w:val="ENoteTTIndentHeading"/>
            </w:pPr>
            <w:r w:rsidRPr="00E706E7">
              <w:rPr>
                <w:rFonts w:cs="Times New Roman"/>
              </w:rPr>
              <w:t>as amended by</w:t>
            </w:r>
          </w:p>
        </w:tc>
        <w:tc>
          <w:tcPr>
            <w:tcW w:w="993" w:type="dxa"/>
            <w:tcBorders>
              <w:top w:val="nil"/>
              <w:bottom w:val="nil"/>
            </w:tcBorders>
            <w:shd w:val="clear" w:color="auto" w:fill="auto"/>
          </w:tcPr>
          <w:p w14:paraId="17D7DBF8" w14:textId="77777777" w:rsidR="00CE2755" w:rsidRPr="00E706E7" w:rsidRDefault="00CE2755" w:rsidP="00CE2755">
            <w:pPr>
              <w:pStyle w:val="ENoteTableText"/>
            </w:pPr>
          </w:p>
        </w:tc>
        <w:tc>
          <w:tcPr>
            <w:tcW w:w="994" w:type="dxa"/>
            <w:tcBorders>
              <w:top w:val="nil"/>
              <w:bottom w:val="nil"/>
            </w:tcBorders>
            <w:shd w:val="clear" w:color="auto" w:fill="auto"/>
          </w:tcPr>
          <w:p w14:paraId="4F1E6560" w14:textId="77777777" w:rsidR="00CE2755" w:rsidRPr="00E706E7" w:rsidRDefault="00CE2755" w:rsidP="00CE2755">
            <w:pPr>
              <w:pStyle w:val="ENoteTableText"/>
            </w:pPr>
          </w:p>
        </w:tc>
        <w:tc>
          <w:tcPr>
            <w:tcW w:w="1845" w:type="dxa"/>
            <w:tcBorders>
              <w:top w:val="nil"/>
              <w:bottom w:val="nil"/>
            </w:tcBorders>
            <w:shd w:val="clear" w:color="auto" w:fill="auto"/>
          </w:tcPr>
          <w:p w14:paraId="5C23FB20" w14:textId="77777777" w:rsidR="00CE2755" w:rsidRPr="00E706E7" w:rsidRDefault="00CE2755" w:rsidP="00CE2755">
            <w:pPr>
              <w:pStyle w:val="ENoteTableText"/>
            </w:pPr>
          </w:p>
        </w:tc>
        <w:tc>
          <w:tcPr>
            <w:tcW w:w="1417" w:type="dxa"/>
            <w:tcBorders>
              <w:top w:val="nil"/>
              <w:bottom w:val="nil"/>
            </w:tcBorders>
            <w:shd w:val="clear" w:color="auto" w:fill="auto"/>
          </w:tcPr>
          <w:p w14:paraId="6B65E000" w14:textId="77777777" w:rsidR="00CE2755" w:rsidRPr="00E706E7" w:rsidRDefault="00CE2755" w:rsidP="00CE2755">
            <w:pPr>
              <w:pStyle w:val="ENoteTableText"/>
            </w:pPr>
          </w:p>
        </w:tc>
      </w:tr>
      <w:tr w:rsidR="00CE2755" w:rsidRPr="008E78C3" w14:paraId="07C95A54" w14:textId="77777777" w:rsidTr="005F2766">
        <w:trPr>
          <w:cantSplit/>
        </w:trPr>
        <w:tc>
          <w:tcPr>
            <w:tcW w:w="1841" w:type="dxa"/>
            <w:tcBorders>
              <w:top w:val="nil"/>
              <w:bottom w:val="single" w:sz="4" w:space="0" w:color="auto"/>
            </w:tcBorders>
            <w:shd w:val="clear" w:color="auto" w:fill="auto"/>
          </w:tcPr>
          <w:p w14:paraId="04C8EC79" w14:textId="77777777" w:rsidR="00CE2755" w:rsidRPr="00E706E7" w:rsidRDefault="00CE2755" w:rsidP="003C60DC">
            <w:pPr>
              <w:pStyle w:val="ENoteTTi"/>
              <w:keepNext w:val="0"/>
            </w:pPr>
            <w:r w:rsidRPr="00E706E7">
              <w:t>Workplace Relations and Other Legislation Amendment Act (No.</w:t>
            </w:r>
            <w:r w:rsidR="003C714C" w:rsidRPr="00E706E7">
              <w:t> </w:t>
            </w:r>
            <w:r w:rsidRPr="00E706E7">
              <w:t>2) 1996</w:t>
            </w:r>
          </w:p>
        </w:tc>
        <w:tc>
          <w:tcPr>
            <w:tcW w:w="993" w:type="dxa"/>
            <w:tcBorders>
              <w:top w:val="nil"/>
              <w:bottom w:val="single" w:sz="4" w:space="0" w:color="auto"/>
            </w:tcBorders>
            <w:shd w:val="clear" w:color="auto" w:fill="auto"/>
          </w:tcPr>
          <w:p w14:paraId="2B249927" w14:textId="77777777" w:rsidR="00CE2755" w:rsidRPr="00E706E7" w:rsidRDefault="00CE2755" w:rsidP="00CE2755">
            <w:pPr>
              <w:pStyle w:val="ENoteTableText"/>
            </w:pPr>
            <w:r w:rsidRPr="00E706E7">
              <w:t>77, 1996</w:t>
            </w:r>
          </w:p>
        </w:tc>
        <w:tc>
          <w:tcPr>
            <w:tcW w:w="994" w:type="dxa"/>
            <w:tcBorders>
              <w:top w:val="nil"/>
              <w:bottom w:val="single" w:sz="4" w:space="0" w:color="auto"/>
            </w:tcBorders>
            <w:shd w:val="clear" w:color="auto" w:fill="auto"/>
          </w:tcPr>
          <w:p w14:paraId="361433AD" w14:textId="77777777" w:rsidR="00CE2755" w:rsidRPr="00E706E7" w:rsidRDefault="00CE2755" w:rsidP="00CE2755">
            <w:pPr>
              <w:pStyle w:val="ENoteTableText"/>
            </w:pPr>
            <w:r w:rsidRPr="00E706E7">
              <w:t>19 Dec 1996</w:t>
            </w:r>
          </w:p>
        </w:tc>
        <w:tc>
          <w:tcPr>
            <w:tcW w:w="1845" w:type="dxa"/>
            <w:tcBorders>
              <w:top w:val="nil"/>
              <w:bottom w:val="single" w:sz="4" w:space="0" w:color="auto"/>
            </w:tcBorders>
            <w:shd w:val="clear" w:color="auto" w:fill="auto"/>
          </w:tcPr>
          <w:p w14:paraId="400F4AC4" w14:textId="77777777" w:rsidR="00CE2755" w:rsidRPr="00E706E7" w:rsidRDefault="00384438" w:rsidP="00CE2755">
            <w:pPr>
              <w:pStyle w:val="ENoteTableText"/>
            </w:pPr>
            <w:r w:rsidRPr="00E706E7">
              <w:t>Sch 3 (</w:t>
            </w:r>
            <w:r w:rsidR="00420F8A" w:rsidRPr="00E706E7">
              <w:t>items 1</w:t>
            </w:r>
            <w:r w:rsidRPr="00E706E7">
              <w:t>, 2): 25 Nov 1996 (s 2(4))</w:t>
            </w:r>
          </w:p>
        </w:tc>
        <w:tc>
          <w:tcPr>
            <w:tcW w:w="1417" w:type="dxa"/>
            <w:tcBorders>
              <w:top w:val="nil"/>
              <w:bottom w:val="single" w:sz="4" w:space="0" w:color="auto"/>
            </w:tcBorders>
            <w:shd w:val="clear" w:color="auto" w:fill="auto"/>
          </w:tcPr>
          <w:p w14:paraId="25B40FA8" w14:textId="77777777" w:rsidR="00CE2755" w:rsidRPr="00E706E7" w:rsidRDefault="00CE2755" w:rsidP="00CE2755">
            <w:pPr>
              <w:pStyle w:val="ENoteTableText"/>
            </w:pPr>
            <w:r w:rsidRPr="00E706E7">
              <w:t>—</w:t>
            </w:r>
          </w:p>
        </w:tc>
      </w:tr>
      <w:tr w:rsidR="00CE2755" w:rsidRPr="008E78C3" w14:paraId="3D401DFF" w14:textId="77777777" w:rsidTr="005F2766">
        <w:trPr>
          <w:cantSplit/>
        </w:trPr>
        <w:tc>
          <w:tcPr>
            <w:tcW w:w="1841" w:type="dxa"/>
            <w:tcBorders>
              <w:top w:val="single" w:sz="4" w:space="0" w:color="auto"/>
              <w:bottom w:val="single" w:sz="4" w:space="0" w:color="auto"/>
            </w:tcBorders>
            <w:shd w:val="clear" w:color="auto" w:fill="auto"/>
          </w:tcPr>
          <w:p w14:paraId="529B0821" w14:textId="77777777" w:rsidR="00CE2755" w:rsidRPr="00E706E7" w:rsidRDefault="00CE2755" w:rsidP="00CE2755">
            <w:pPr>
              <w:pStyle w:val="ENoteTableText"/>
            </w:pPr>
            <w:r w:rsidRPr="00E706E7">
              <w:t>Retirement Savings Accounts (Consequential Amendments) Act 1997</w:t>
            </w:r>
          </w:p>
        </w:tc>
        <w:tc>
          <w:tcPr>
            <w:tcW w:w="993" w:type="dxa"/>
            <w:tcBorders>
              <w:top w:val="single" w:sz="4" w:space="0" w:color="auto"/>
              <w:bottom w:val="single" w:sz="4" w:space="0" w:color="auto"/>
            </w:tcBorders>
            <w:shd w:val="clear" w:color="auto" w:fill="auto"/>
          </w:tcPr>
          <w:p w14:paraId="2093BBFF" w14:textId="77777777" w:rsidR="00CE2755" w:rsidRPr="00E706E7" w:rsidRDefault="00CE2755" w:rsidP="00CE2755">
            <w:pPr>
              <w:pStyle w:val="ENoteTableText"/>
            </w:pPr>
            <w:r w:rsidRPr="00E706E7">
              <w:t>62, 1997</w:t>
            </w:r>
          </w:p>
        </w:tc>
        <w:tc>
          <w:tcPr>
            <w:tcW w:w="994" w:type="dxa"/>
            <w:tcBorders>
              <w:top w:val="single" w:sz="4" w:space="0" w:color="auto"/>
              <w:bottom w:val="single" w:sz="4" w:space="0" w:color="auto"/>
            </w:tcBorders>
            <w:shd w:val="clear" w:color="auto" w:fill="auto"/>
          </w:tcPr>
          <w:p w14:paraId="5E9FEF97" w14:textId="77777777" w:rsidR="00CE2755" w:rsidRPr="00E706E7" w:rsidRDefault="00CE2755" w:rsidP="00CE2755">
            <w:pPr>
              <w:pStyle w:val="ENoteTableText"/>
            </w:pPr>
            <w:r w:rsidRPr="00E706E7">
              <w:t>28</w:t>
            </w:r>
            <w:r w:rsidR="003C714C" w:rsidRPr="00E706E7">
              <w:t> </w:t>
            </w:r>
            <w:r w:rsidRPr="00E706E7">
              <w:t>May 1997</w:t>
            </w:r>
          </w:p>
        </w:tc>
        <w:tc>
          <w:tcPr>
            <w:tcW w:w="1845" w:type="dxa"/>
            <w:tcBorders>
              <w:top w:val="single" w:sz="4" w:space="0" w:color="auto"/>
              <w:bottom w:val="single" w:sz="4" w:space="0" w:color="auto"/>
            </w:tcBorders>
            <w:shd w:val="clear" w:color="auto" w:fill="auto"/>
          </w:tcPr>
          <w:p w14:paraId="38B75869" w14:textId="77777777" w:rsidR="00CE2755" w:rsidRPr="00E706E7" w:rsidRDefault="00CE2755" w:rsidP="00CE2755">
            <w:pPr>
              <w:pStyle w:val="ENoteTableText"/>
            </w:pPr>
            <w:r w:rsidRPr="00E706E7">
              <w:t>2</w:t>
            </w:r>
            <w:r w:rsidR="003C714C" w:rsidRPr="00E706E7">
              <w:t> </w:t>
            </w:r>
            <w:r w:rsidRPr="00E706E7">
              <w:t>June 1997 (</w:t>
            </w:r>
            <w:r w:rsidRPr="00E706E7">
              <w:rPr>
                <w:i/>
              </w:rPr>
              <w:t xml:space="preserve">see </w:t>
            </w:r>
            <w:r w:rsidRPr="00E706E7">
              <w:t xml:space="preserve">s. 2 and </w:t>
            </w:r>
            <w:r w:rsidRPr="00E706E7">
              <w:rPr>
                <w:i/>
              </w:rPr>
              <w:t xml:space="preserve">Gazette </w:t>
            </w:r>
            <w:r w:rsidRPr="00E706E7">
              <w:t xml:space="preserve">1997, No. S202) </w:t>
            </w:r>
          </w:p>
        </w:tc>
        <w:tc>
          <w:tcPr>
            <w:tcW w:w="1417" w:type="dxa"/>
            <w:tcBorders>
              <w:top w:val="single" w:sz="4" w:space="0" w:color="auto"/>
              <w:bottom w:val="single" w:sz="4" w:space="0" w:color="auto"/>
            </w:tcBorders>
            <w:shd w:val="clear" w:color="auto" w:fill="auto"/>
          </w:tcPr>
          <w:p w14:paraId="6CC784D7" w14:textId="77777777" w:rsidR="00CE2755" w:rsidRPr="00E706E7" w:rsidRDefault="00CE2755" w:rsidP="00CE2755">
            <w:pPr>
              <w:pStyle w:val="ENoteTableText"/>
            </w:pPr>
            <w:r w:rsidRPr="00E706E7">
              <w:t>—</w:t>
            </w:r>
          </w:p>
        </w:tc>
      </w:tr>
      <w:tr w:rsidR="00CE2755" w:rsidRPr="008E78C3" w14:paraId="6FA72E75" w14:textId="77777777" w:rsidTr="005F2766">
        <w:trPr>
          <w:cantSplit/>
        </w:trPr>
        <w:tc>
          <w:tcPr>
            <w:tcW w:w="1841" w:type="dxa"/>
            <w:tcBorders>
              <w:top w:val="single" w:sz="4" w:space="0" w:color="auto"/>
              <w:bottom w:val="single" w:sz="4" w:space="0" w:color="auto"/>
            </w:tcBorders>
            <w:shd w:val="clear" w:color="auto" w:fill="auto"/>
          </w:tcPr>
          <w:p w14:paraId="5FCB9D12" w14:textId="77777777" w:rsidR="00CE2755" w:rsidRPr="00E706E7" w:rsidRDefault="00CE2755" w:rsidP="00CE2755">
            <w:pPr>
              <w:pStyle w:val="ENoteTableText"/>
            </w:pPr>
            <w:r w:rsidRPr="00E706E7">
              <w:t>Financial Laws Amendment Act 1997</w:t>
            </w:r>
          </w:p>
        </w:tc>
        <w:tc>
          <w:tcPr>
            <w:tcW w:w="993" w:type="dxa"/>
            <w:tcBorders>
              <w:top w:val="single" w:sz="4" w:space="0" w:color="auto"/>
              <w:bottom w:val="single" w:sz="4" w:space="0" w:color="auto"/>
            </w:tcBorders>
            <w:shd w:val="clear" w:color="auto" w:fill="auto"/>
          </w:tcPr>
          <w:p w14:paraId="2155A8C9" w14:textId="77777777" w:rsidR="00CE2755" w:rsidRPr="00E706E7" w:rsidRDefault="00CE2755" w:rsidP="00CE2755">
            <w:pPr>
              <w:pStyle w:val="ENoteTableText"/>
            </w:pPr>
            <w:r w:rsidRPr="00E706E7">
              <w:t>107, 1997</w:t>
            </w:r>
          </w:p>
        </w:tc>
        <w:tc>
          <w:tcPr>
            <w:tcW w:w="994" w:type="dxa"/>
            <w:tcBorders>
              <w:top w:val="single" w:sz="4" w:space="0" w:color="auto"/>
              <w:bottom w:val="single" w:sz="4" w:space="0" w:color="auto"/>
            </w:tcBorders>
            <w:shd w:val="clear" w:color="auto" w:fill="auto"/>
          </w:tcPr>
          <w:p w14:paraId="6E38FA6A" w14:textId="77777777" w:rsidR="00CE2755" w:rsidRPr="00E706E7" w:rsidRDefault="00420F8A" w:rsidP="00CE2755">
            <w:pPr>
              <w:pStyle w:val="ENoteTableText"/>
            </w:pPr>
            <w:r w:rsidRPr="00E706E7">
              <w:t>30 June</w:t>
            </w:r>
            <w:r w:rsidR="00CE2755" w:rsidRPr="00E706E7">
              <w:t xml:space="preserve"> 1997</w:t>
            </w:r>
          </w:p>
        </w:tc>
        <w:tc>
          <w:tcPr>
            <w:tcW w:w="1845" w:type="dxa"/>
            <w:tcBorders>
              <w:top w:val="single" w:sz="4" w:space="0" w:color="auto"/>
              <w:bottom w:val="single" w:sz="4" w:space="0" w:color="auto"/>
            </w:tcBorders>
            <w:shd w:val="clear" w:color="auto" w:fill="auto"/>
          </w:tcPr>
          <w:p w14:paraId="1AEB94B8" w14:textId="77777777" w:rsidR="00CE2755" w:rsidRPr="00E706E7" w:rsidRDefault="00384438" w:rsidP="00CE2755">
            <w:pPr>
              <w:pStyle w:val="ENoteTableText"/>
            </w:pPr>
            <w:r w:rsidRPr="00E706E7">
              <w:t xml:space="preserve">Sch 5: </w:t>
            </w:r>
            <w:r w:rsidR="00420F8A" w:rsidRPr="00E706E7">
              <w:t>30 June</w:t>
            </w:r>
            <w:r w:rsidRPr="00E706E7">
              <w:t xml:space="preserve"> 1997 (s 2(1))</w:t>
            </w:r>
          </w:p>
        </w:tc>
        <w:tc>
          <w:tcPr>
            <w:tcW w:w="1417" w:type="dxa"/>
            <w:tcBorders>
              <w:top w:val="single" w:sz="4" w:space="0" w:color="auto"/>
              <w:bottom w:val="single" w:sz="4" w:space="0" w:color="auto"/>
            </w:tcBorders>
            <w:shd w:val="clear" w:color="auto" w:fill="auto"/>
          </w:tcPr>
          <w:p w14:paraId="5AB51303" w14:textId="77777777" w:rsidR="00CE2755" w:rsidRPr="00E706E7" w:rsidRDefault="00CE2755" w:rsidP="00646081">
            <w:pPr>
              <w:pStyle w:val="ENoteTableText"/>
            </w:pPr>
            <w:r w:rsidRPr="00E706E7">
              <w:t>Sch. 5 (</w:t>
            </w:r>
            <w:r w:rsidR="00420F8A" w:rsidRPr="00E706E7">
              <w:t>items 1</w:t>
            </w:r>
            <w:r w:rsidRPr="00E706E7">
              <w:t>7, 26, 123)</w:t>
            </w:r>
          </w:p>
        </w:tc>
      </w:tr>
      <w:tr w:rsidR="00CE2755" w:rsidRPr="008E78C3" w14:paraId="0100D6CA" w14:textId="77777777" w:rsidTr="005F2766">
        <w:trPr>
          <w:cantSplit/>
        </w:trPr>
        <w:tc>
          <w:tcPr>
            <w:tcW w:w="1841" w:type="dxa"/>
            <w:tcBorders>
              <w:top w:val="single" w:sz="4" w:space="0" w:color="auto"/>
              <w:bottom w:val="single" w:sz="4" w:space="0" w:color="auto"/>
            </w:tcBorders>
            <w:shd w:val="clear" w:color="auto" w:fill="auto"/>
          </w:tcPr>
          <w:p w14:paraId="7BAE2C92" w14:textId="77777777" w:rsidR="00CE2755" w:rsidRPr="00E706E7" w:rsidRDefault="00CE2755" w:rsidP="00CE2755">
            <w:pPr>
              <w:pStyle w:val="ENoteTableText"/>
            </w:pPr>
            <w:r w:rsidRPr="00E706E7">
              <w:t>Insurance Laws Amendment Act 1998</w:t>
            </w:r>
          </w:p>
        </w:tc>
        <w:tc>
          <w:tcPr>
            <w:tcW w:w="993" w:type="dxa"/>
            <w:tcBorders>
              <w:top w:val="single" w:sz="4" w:space="0" w:color="auto"/>
              <w:bottom w:val="single" w:sz="4" w:space="0" w:color="auto"/>
            </w:tcBorders>
            <w:shd w:val="clear" w:color="auto" w:fill="auto"/>
          </w:tcPr>
          <w:p w14:paraId="63F0D6CC" w14:textId="77777777" w:rsidR="00CE2755" w:rsidRPr="00E706E7" w:rsidRDefault="00CE2755" w:rsidP="00CE2755">
            <w:pPr>
              <w:pStyle w:val="ENoteTableText"/>
            </w:pPr>
            <w:r w:rsidRPr="00E706E7">
              <w:t>35, 1998</w:t>
            </w:r>
          </w:p>
        </w:tc>
        <w:tc>
          <w:tcPr>
            <w:tcW w:w="994" w:type="dxa"/>
            <w:tcBorders>
              <w:top w:val="single" w:sz="4" w:space="0" w:color="auto"/>
              <w:bottom w:val="single" w:sz="4" w:space="0" w:color="auto"/>
            </w:tcBorders>
            <w:shd w:val="clear" w:color="auto" w:fill="auto"/>
          </w:tcPr>
          <w:p w14:paraId="296D3065" w14:textId="77777777" w:rsidR="00CE2755" w:rsidRPr="00E706E7" w:rsidRDefault="00CE2755" w:rsidP="00CE2755">
            <w:pPr>
              <w:pStyle w:val="ENoteTableText"/>
            </w:pPr>
            <w:r w:rsidRPr="00E706E7">
              <w:t>22 Apr 1998</w:t>
            </w:r>
          </w:p>
        </w:tc>
        <w:tc>
          <w:tcPr>
            <w:tcW w:w="1845" w:type="dxa"/>
            <w:tcBorders>
              <w:top w:val="single" w:sz="4" w:space="0" w:color="auto"/>
              <w:bottom w:val="single" w:sz="4" w:space="0" w:color="auto"/>
            </w:tcBorders>
            <w:shd w:val="clear" w:color="auto" w:fill="auto"/>
          </w:tcPr>
          <w:p w14:paraId="5CE655D3" w14:textId="77777777" w:rsidR="00CE2755" w:rsidRPr="00E706E7" w:rsidRDefault="000B1FCF" w:rsidP="00646081">
            <w:pPr>
              <w:pStyle w:val="ENoteTableText"/>
            </w:pPr>
            <w:r w:rsidRPr="00E706E7">
              <w:t>Schedule 1</w:t>
            </w:r>
            <w:r w:rsidR="00CE2755" w:rsidRPr="00E706E7">
              <w:t>: 30 Apr 1998 (</w:t>
            </w:r>
            <w:r w:rsidR="00CE2755" w:rsidRPr="00E706E7">
              <w:rPr>
                <w:i/>
              </w:rPr>
              <w:t xml:space="preserve">see Gazette </w:t>
            </w:r>
            <w:r w:rsidR="00CE2755" w:rsidRPr="00E706E7">
              <w:t>1998, No. S188)</w:t>
            </w:r>
            <w:r w:rsidR="00CE2755" w:rsidRPr="00E706E7">
              <w:br/>
              <w:t>Schedule</w:t>
            </w:r>
            <w:r w:rsidR="003C714C" w:rsidRPr="00E706E7">
              <w:t> </w:t>
            </w:r>
            <w:r w:rsidR="00CE2755" w:rsidRPr="00E706E7">
              <w:t>2 (</w:t>
            </w:r>
            <w:r w:rsidR="00420F8A" w:rsidRPr="00E706E7">
              <w:t>items 1</w:t>
            </w:r>
            <w:r w:rsidR="00CE2755" w:rsidRPr="00E706E7">
              <w:t xml:space="preserve">–26, 28–32): </w:t>
            </w:r>
            <w:r w:rsidR="00B44DE1" w:rsidRPr="00E706E7">
              <w:t>1 July</w:t>
            </w:r>
            <w:r w:rsidR="00CE2755" w:rsidRPr="00E706E7">
              <w:t xml:space="preserve"> 2000 (</w:t>
            </w:r>
            <w:r w:rsidR="00CE2755" w:rsidRPr="00E706E7">
              <w:rPr>
                <w:i/>
              </w:rPr>
              <w:t xml:space="preserve">see Gazette </w:t>
            </w:r>
            <w:r w:rsidR="00CE2755" w:rsidRPr="00E706E7">
              <w:t>2000, No. GN25)</w:t>
            </w:r>
            <w:r w:rsidR="00CE2755" w:rsidRPr="00E706E7">
              <w:br/>
              <w:t>Remainder: Royal Assent</w:t>
            </w:r>
          </w:p>
        </w:tc>
        <w:tc>
          <w:tcPr>
            <w:tcW w:w="1417" w:type="dxa"/>
            <w:tcBorders>
              <w:top w:val="single" w:sz="4" w:space="0" w:color="auto"/>
              <w:bottom w:val="single" w:sz="4" w:space="0" w:color="auto"/>
            </w:tcBorders>
            <w:shd w:val="clear" w:color="auto" w:fill="auto"/>
          </w:tcPr>
          <w:p w14:paraId="0B777644" w14:textId="77777777" w:rsidR="00CE2755" w:rsidRPr="00E706E7" w:rsidRDefault="00CE2755" w:rsidP="00646081">
            <w:pPr>
              <w:pStyle w:val="ENoteTableText"/>
            </w:pPr>
            <w:r w:rsidRPr="00E706E7">
              <w:t>Sch. 1 (</w:t>
            </w:r>
            <w:r w:rsidR="00E17D48" w:rsidRPr="00E706E7">
              <w:t>items 3</w:t>
            </w:r>
            <w:r w:rsidRPr="00E706E7">
              <w:t>0–34), and</w:t>
            </w:r>
            <w:r w:rsidR="00646081" w:rsidRPr="00E706E7">
              <w:t xml:space="preserve"> </w:t>
            </w:r>
            <w:r w:rsidRPr="00E706E7">
              <w:t>Sch. 2 (</w:t>
            </w:r>
            <w:r w:rsidR="00420F8A" w:rsidRPr="00E706E7">
              <w:t>items 2</w:t>
            </w:r>
            <w:r w:rsidRPr="00E706E7">
              <w:t>5–27)</w:t>
            </w:r>
          </w:p>
        </w:tc>
      </w:tr>
      <w:tr w:rsidR="00CE2755" w:rsidRPr="008E78C3" w14:paraId="15411549" w14:textId="77777777" w:rsidTr="005F2766">
        <w:trPr>
          <w:cantSplit/>
        </w:trPr>
        <w:tc>
          <w:tcPr>
            <w:tcW w:w="1841" w:type="dxa"/>
            <w:tcBorders>
              <w:top w:val="single" w:sz="4" w:space="0" w:color="auto"/>
              <w:bottom w:val="single" w:sz="4" w:space="0" w:color="auto"/>
            </w:tcBorders>
            <w:shd w:val="clear" w:color="auto" w:fill="auto"/>
          </w:tcPr>
          <w:p w14:paraId="183CACD2" w14:textId="77777777" w:rsidR="00CE2755" w:rsidRPr="00E706E7" w:rsidRDefault="00CE2755" w:rsidP="00CE2755">
            <w:pPr>
              <w:pStyle w:val="ENoteTableText"/>
            </w:pPr>
            <w:r w:rsidRPr="00E706E7">
              <w:t>Financial Sector Reform (Consequential Amendments) Act 1998</w:t>
            </w:r>
          </w:p>
        </w:tc>
        <w:tc>
          <w:tcPr>
            <w:tcW w:w="993" w:type="dxa"/>
            <w:tcBorders>
              <w:top w:val="single" w:sz="4" w:space="0" w:color="auto"/>
              <w:bottom w:val="single" w:sz="4" w:space="0" w:color="auto"/>
            </w:tcBorders>
            <w:shd w:val="clear" w:color="auto" w:fill="auto"/>
          </w:tcPr>
          <w:p w14:paraId="6ABEB8EC" w14:textId="77777777" w:rsidR="00CE2755" w:rsidRPr="00E706E7" w:rsidRDefault="00CE2755" w:rsidP="00CE2755">
            <w:pPr>
              <w:pStyle w:val="ENoteTableText"/>
            </w:pPr>
            <w:r w:rsidRPr="00E706E7">
              <w:t>48, 1998</w:t>
            </w:r>
          </w:p>
        </w:tc>
        <w:tc>
          <w:tcPr>
            <w:tcW w:w="994" w:type="dxa"/>
            <w:tcBorders>
              <w:top w:val="single" w:sz="4" w:space="0" w:color="auto"/>
              <w:bottom w:val="single" w:sz="4" w:space="0" w:color="auto"/>
            </w:tcBorders>
            <w:shd w:val="clear" w:color="auto" w:fill="auto"/>
          </w:tcPr>
          <w:p w14:paraId="31C929C3" w14:textId="77777777" w:rsidR="00CE2755" w:rsidRPr="00E706E7" w:rsidRDefault="00AD2914" w:rsidP="00CE2755">
            <w:pPr>
              <w:pStyle w:val="ENoteTableText"/>
            </w:pPr>
            <w:r w:rsidRPr="00E706E7">
              <w:t>29 June</w:t>
            </w:r>
            <w:r w:rsidR="00CE2755" w:rsidRPr="00E706E7">
              <w:t xml:space="preserve"> 1998</w:t>
            </w:r>
          </w:p>
        </w:tc>
        <w:tc>
          <w:tcPr>
            <w:tcW w:w="1845" w:type="dxa"/>
            <w:tcBorders>
              <w:top w:val="single" w:sz="4" w:space="0" w:color="auto"/>
              <w:bottom w:val="single" w:sz="4" w:space="0" w:color="auto"/>
            </w:tcBorders>
            <w:shd w:val="clear" w:color="auto" w:fill="auto"/>
          </w:tcPr>
          <w:p w14:paraId="0D53EEEA" w14:textId="77777777" w:rsidR="00CE2755" w:rsidRPr="00E706E7" w:rsidRDefault="000B1FCF" w:rsidP="00CE2755">
            <w:pPr>
              <w:pStyle w:val="ENoteTableText"/>
            </w:pPr>
            <w:r w:rsidRPr="00E706E7">
              <w:t>Sch 1</w:t>
            </w:r>
            <w:r w:rsidR="00CE2755" w:rsidRPr="00E706E7">
              <w:t xml:space="preserve"> (items</w:t>
            </w:r>
            <w:r w:rsidR="003C714C" w:rsidRPr="00E706E7">
              <w:t> </w:t>
            </w:r>
            <w:r w:rsidR="00CE2755" w:rsidRPr="00E706E7">
              <w:t xml:space="preserve">98–113): </w:t>
            </w:r>
            <w:r w:rsidR="00B44DE1" w:rsidRPr="00E706E7">
              <w:t>1 July</w:t>
            </w:r>
            <w:r w:rsidR="00CE2755" w:rsidRPr="00E706E7">
              <w:t xml:space="preserve"> 1998 (</w:t>
            </w:r>
            <w:r w:rsidR="004D390B" w:rsidRPr="00E706E7">
              <w:t>s 2(2))</w:t>
            </w:r>
          </w:p>
        </w:tc>
        <w:tc>
          <w:tcPr>
            <w:tcW w:w="1417" w:type="dxa"/>
            <w:tcBorders>
              <w:top w:val="single" w:sz="4" w:space="0" w:color="auto"/>
              <w:bottom w:val="single" w:sz="4" w:space="0" w:color="auto"/>
            </w:tcBorders>
            <w:shd w:val="clear" w:color="auto" w:fill="auto"/>
          </w:tcPr>
          <w:p w14:paraId="68014F03" w14:textId="77777777" w:rsidR="00CE2755" w:rsidRPr="00E706E7" w:rsidRDefault="00CE2755" w:rsidP="00CE2755">
            <w:pPr>
              <w:pStyle w:val="ENoteTableText"/>
            </w:pPr>
            <w:r w:rsidRPr="00E706E7">
              <w:t>—</w:t>
            </w:r>
          </w:p>
        </w:tc>
      </w:tr>
      <w:tr w:rsidR="00CE2755" w:rsidRPr="008E78C3" w14:paraId="3A75F2EA" w14:textId="77777777" w:rsidTr="005F2766">
        <w:trPr>
          <w:cantSplit/>
        </w:trPr>
        <w:tc>
          <w:tcPr>
            <w:tcW w:w="1841" w:type="dxa"/>
            <w:tcBorders>
              <w:top w:val="single" w:sz="4" w:space="0" w:color="auto"/>
              <w:bottom w:val="single" w:sz="4" w:space="0" w:color="auto"/>
            </w:tcBorders>
            <w:shd w:val="clear" w:color="auto" w:fill="auto"/>
          </w:tcPr>
          <w:p w14:paraId="7CDA5A46" w14:textId="77777777" w:rsidR="00CE2755" w:rsidRPr="00E706E7" w:rsidRDefault="00CE2755" w:rsidP="00CE2755">
            <w:pPr>
              <w:pStyle w:val="ENoteTableText"/>
            </w:pPr>
            <w:r w:rsidRPr="00E706E7">
              <w:t>Financial Sector Reform (Amendments and Transitional Provisions) Act 1998</w:t>
            </w:r>
          </w:p>
        </w:tc>
        <w:tc>
          <w:tcPr>
            <w:tcW w:w="993" w:type="dxa"/>
            <w:tcBorders>
              <w:top w:val="single" w:sz="4" w:space="0" w:color="auto"/>
              <w:bottom w:val="single" w:sz="4" w:space="0" w:color="auto"/>
            </w:tcBorders>
            <w:shd w:val="clear" w:color="auto" w:fill="auto"/>
          </w:tcPr>
          <w:p w14:paraId="5FC61794" w14:textId="77777777" w:rsidR="00CE2755" w:rsidRPr="00E706E7" w:rsidRDefault="00CE2755" w:rsidP="00CE2755">
            <w:pPr>
              <w:pStyle w:val="ENoteTableText"/>
            </w:pPr>
            <w:r w:rsidRPr="00E706E7">
              <w:t>54, 1998</w:t>
            </w:r>
          </w:p>
        </w:tc>
        <w:tc>
          <w:tcPr>
            <w:tcW w:w="994" w:type="dxa"/>
            <w:tcBorders>
              <w:top w:val="single" w:sz="4" w:space="0" w:color="auto"/>
              <w:bottom w:val="single" w:sz="4" w:space="0" w:color="auto"/>
            </w:tcBorders>
            <w:shd w:val="clear" w:color="auto" w:fill="auto"/>
          </w:tcPr>
          <w:p w14:paraId="4D837530" w14:textId="77777777" w:rsidR="00CE2755" w:rsidRPr="00E706E7" w:rsidRDefault="00AD2914" w:rsidP="00CE2755">
            <w:pPr>
              <w:pStyle w:val="ENoteTableText"/>
            </w:pPr>
            <w:r w:rsidRPr="00E706E7">
              <w:t>29 June</w:t>
            </w:r>
            <w:r w:rsidR="00CE2755" w:rsidRPr="00E706E7">
              <w:t xml:space="preserve"> 1998</w:t>
            </w:r>
          </w:p>
        </w:tc>
        <w:tc>
          <w:tcPr>
            <w:tcW w:w="1845" w:type="dxa"/>
            <w:tcBorders>
              <w:top w:val="single" w:sz="4" w:space="0" w:color="auto"/>
              <w:bottom w:val="single" w:sz="4" w:space="0" w:color="auto"/>
            </w:tcBorders>
            <w:shd w:val="clear" w:color="auto" w:fill="auto"/>
          </w:tcPr>
          <w:p w14:paraId="473385E8" w14:textId="77777777" w:rsidR="00CE2755" w:rsidRPr="00E706E7" w:rsidRDefault="00CE2755" w:rsidP="00CE2755">
            <w:pPr>
              <w:pStyle w:val="ENoteTableText"/>
            </w:pPr>
            <w:r w:rsidRPr="00E706E7">
              <w:t>Sch</w:t>
            </w:r>
            <w:r w:rsidR="003C714C" w:rsidRPr="00E706E7">
              <w:t> </w:t>
            </w:r>
            <w:r w:rsidRPr="00E706E7">
              <w:t>9 (</w:t>
            </w:r>
            <w:r w:rsidR="00420F8A" w:rsidRPr="00E706E7">
              <w:t>items 1</w:t>
            </w:r>
            <w:r w:rsidR="00F17D83" w:rsidRPr="00E706E7">
              <w:t>–149</w:t>
            </w:r>
            <w:r w:rsidRPr="00E706E7">
              <w:t xml:space="preserve">): </w:t>
            </w:r>
            <w:r w:rsidR="00B44DE1" w:rsidRPr="00E706E7">
              <w:t>1 July</w:t>
            </w:r>
            <w:r w:rsidRPr="00E706E7">
              <w:t xml:space="preserve"> 1998 </w:t>
            </w:r>
            <w:r w:rsidR="00F17D83" w:rsidRPr="00E706E7">
              <w:t>(para 2(2)(g))</w:t>
            </w:r>
            <w:r w:rsidRPr="00E706E7">
              <w:br/>
              <w:t>Sch</w:t>
            </w:r>
            <w:r w:rsidR="003C714C" w:rsidRPr="00E706E7">
              <w:t> </w:t>
            </w:r>
            <w:r w:rsidRPr="00E706E7">
              <w:t>9 (</w:t>
            </w:r>
            <w:r w:rsidR="00420F8A" w:rsidRPr="00E706E7">
              <w:t>items 1</w:t>
            </w:r>
            <w:r w:rsidR="00F17D83" w:rsidRPr="00E706E7">
              <w:t>50–197</w:t>
            </w:r>
            <w:r w:rsidRPr="00E706E7">
              <w:t xml:space="preserve">): </w:t>
            </w:r>
            <w:r w:rsidR="00B44DE1" w:rsidRPr="00E706E7">
              <w:t>1 July</w:t>
            </w:r>
            <w:r w:rsidR="00F17D83" w:rsidRPr="00E706E7">
              <w:t xml:space="preserve"> 2000 (para 2</w:t>
            </w:r>
            <w:r w:rsidR="004D390B" w:rsidRPr="00E706E7">
              <w:t>(10)(b))</w:t>
            </w:r>
          </w:p>
        </w:tc>
        <w:tc>
          <w:tcPr>
            <w:tcW w:w="1417" w:type="dxa"/>
            <w:tcBorders>
              <w:top w:val="single" w:sz="4" w:space="0" w:color="auto"/>
              <w:bottom w:val="single" w:sz="4" w:space="0" w:color="auto"/>
            </w:tcBorders>
            <w:shd w:val="clear" w:color="auto" w:fill="auto"/>
          </w:tcPr>
          <w:p w14:paraId="1EA4FC76" w14:textId="77777777" w:rsidR="00CE2755" w:rsidRPr="00E706E7" w:rsidRDefault="00CE2755" w:rsidP="00CE2755">
            <w:pPr>
              <w:pStyle w:val="ENoteTableText"/>
            </w:pPr>
            <w:r w:rsidRPr="00E706E7">
              <w:t>—</w:t>
            </w:r>
          </w:p>
        </w:tc>
      </w:tr>
      <w:tr w:rsidR="00CE2755" w:rsidRPr="008E78C3" w14:paraId="7AA89842" w14:textId="77777777" w:rsidTr="005F2766">
        <w:trPr>
          <w:cantSplit/>
        </w:trPr>
        <w:tc>
          <w:tcPr>
            <w:tcW w:w="1841" w:type="dxa"/>
            <w:tcBorders>
              <w:top w:val="single" w:sz="4" w:space="0" w:color="auto"/>
              <w:bottom w:val="nil"/>
            </w:tcBorders>
            <w:shd w:val="clear" w:color="auto" w:fill="auto"/>
          </w:tcPr>
          <w:p w14:paraId="59F4CFC0" w14:textId="77777777" w:rsidR="00CE2755" w:rsidRPr="00E706E7" w:rsidRDefault="00CE2755" w:rsidP="00A31ABC">
            <w:pPr>
              <w:pStyle w:val="ENoteTableText"/>
              <w:keepNext/>
            </w:pPr>
            <w:r w:rsidRPr="00E706E7">
              <w:t>Company Law Review Act 1998</w:t>
            </w:r>
          </w:p>
        </w:tc>
        <w:tc>
          <w:tcPr>
            <w:tcW w:w="993" w:type="dxa"/>
            <w:tcBorders>
              <w:top w:val="single" w:sz="4" w:space="0" w:color="auto"/>
              <w:bottom w:val="nil"/>
            </w:tcBorders>
            <w:shd w:val="clear" w:color="auto" w:fill="auto"/>
          </w:tcPr>
          <w:p w14:paraId="1FD2E34D" w14:textId="77777777" w:rsidR="00CE2755" w:rsidRPr="00E706E7" w:rsidRDefault="00CE2755" w:rsidP="00CE2755">
            <w:pPr>
              <w:pStyle w:val="ENoteTableText"/>
            </w:pPr>
            <w:r w:rsidRPr="00E706E7">
              <w:t>61, 1998</w:t>
            </w:r>
          </w:p>
        </w:tc>
        <w:tc>
          <w:tcPr>
            <w:tcW w:w="994" w:type="dxa"/>
            <w:tcBorders>
              <w:top w:val="single" w:sz="4" w:space="0" w:color="auto"/>
              <w:bottom w:val="nil"/>
            </w:tcBorders>
            <w:shd w:val="clear" w:color="auto" w:fill="auto"/>
          </w:tcPr>
          <w:p w14:paraId="7866BFAF" w14:textId="77777777" w:rsidR="00CE2755" w:rsidRPr="00E706E7" w:rsidRDefault="00AD2914" w:rsidP="00CE2755">
            <w:pPr>
              <w:pStyle w:val="ENoteTableText"/>
            </w:pPr>
            <w:r w:rsidRPr="00E706E7">
              <w:t>29 June</w:t>
            </w:r>
            <w:r w:rsidR="00CE2755" w:rsidRPr="00E706E7">
              <w:t xml:space="preserve"> 1998</w:t>
            </w:r>
          </w:p>
        </w:tc>
        <w:tc>
          <w:tcPr>
            <w:tcW w:w="1845" w:type="dxa"/>
            <w:tcBorders>
              <w:top w:val="single" w:sz="4" w:space="0" w:color="auto"/>
              <w:bottom w:val="nil"/>
            </w:tcBorders>
            <w:shd w:val="clear" w:color="auto" w:fill="auto"/>
          </w:tcPr>
          <w:p w14:paraId="18D49E0E" w14:textId="77777777" w:rsidR="00CE2755" w:rsidRPr="00E706E7" w:rsidRDefault="00CE2755" w:rsidP="00CE2755">
            <w:pPr>
              <w:pStyle w:val="ENoteTableText"/>
            </w:pPr>
            <w:r w:rsidRPr="00E706E7">
              <w:t>Sch</w:t>
            </w:r>
            <w:r w:rsidR="003C714C" w:rsidRPr="00E706E7">
              <w:t> </w:t>
            </w:r>
            <w:r w:rsidRPr="00E706E7">
              <w:t>4 (</w:t>
            </w:r>
            <w:r w:rsidR="00420F8A" w:rsidRPr="00E706E7">
              <w:t>items 1</w:t>
            </w:r>
            <w:r w:rsidRPr="00E706E7">
              <w:t>1, 12)</w:t>
            </w:r>
            <w:r w:rsidR="002B61AA" w:rsidRPr="00E706E7">
              <w:t xml:space="preserve"> and Sch 5 (</w:t>
            </w:r>
            <w:r w:rsidR="00420F8A" w:rsidRPr="00E706E7">
              <w:t>item 3</w:t>
            </w:r>
            <w:r w:rsidR="002B61AA" w:rsidRPr="00E706E7">
              <w:t>3)</w:t>
            </w:r>
            <w:r w:rsidRPr="00E706E7">
              <w:t xml:space="preserve">: </w:t>
            </w:r>
            <w:r w:rsidR="00B44DE1" w:rsidRPr="00E706E7">
              <w:t>1 July</w:t>
            </w:r>
            <w:r w:rsidRPr="00E706E7">
              <w:t xml:space="preserve"> 1998 (</w:t>
            </w:r>
            <w:r w:rsidR="002B61AA" w:rsidRPr="00E706E7">
              <w:t>s 2(2)</w:t>
            </w:r>
            <w:r w:rsidR="00583CAE" w:rsidRPr="00E706E7">
              <w:t>,</w:t>
            </w:r>
            <w:r w:rsidR="002B61AA" w:rsidRPr="00E706E7">
              <w:t xml:space="preserve"> (5) and gaz </w:t>
            </w:r>
            <w:r w:rsidRPr="00E706E7">
              <w:t>1998, No S317)</w:t>
            </w:r>
          </w:p>
        </w:tc>
        <w:tc>
          <w:tcPr>
            <w:tcW w:w="1417" w:type="dxa"/>
            <w:tcBorders>
              <w:top w:val="single" w:sz="4" w:space="0" w:color="auto"/>
              <w:bottom w:val="nil"/>
            </w:tcBorders>
            <w:shd w:val="clear" w:color="auto" w:fill="auto"/>
          </w:tcPr>
          <w:p w14:paraId="2FC02DC5" w14:textId="77777777" w:rsidR="00CE2755" w:rsidRPr="00E706E7" w:rsidRDefault="002B61AA" w:rsidP="00CE2755">
            <w:pPr>
              <w:pStyle w:val="ENoteTableText"/>
            </w:pPr>
            <w:r w:rsidRPr="00E706E7">
              <w:t>—</w:t>
            </w:r>
          </w:p>
        </w:tc>
      </w:tr>
      <w:tr w:rsidR="00CE2755" w:rsidRPr="008E78C3" w14:paraId="2F045FA9" w14:textId="77777777" w:rsidTr="005F2766">
        <w:trPr>
          <w:cantSplit/>
        </w:trPr>
        <w:tc>
          <w:tcPr>
            <w:tcW w:w="1841" w:type="dxa"/>
            <w:tcBorders>
              <w:top w:val="nil"/>
              <w:bottom w:val="nil"/>
            </w:tcBorders>
            <w:shd w:val="clear" w:color="auto" w:fill="auto"/>
          </w:tcPr>
          <w:p w14:paraId="30E616EF" w14:textId="77777777" w:rsidR="00CE2755" w:rsidRPr="00E706E7" w:rsidRDefault="00CE2755" w:rsidP="00CE2755">
            <w:pPr>
              <w:pStyle w:val="ENoteTTIndentHeading"/>
            </w:pPr>
            <w:r w:rsidRPr="00E706E7">
              <w:rPr>
                <w:rFonts w:cs="Times New Roman"/>
              </w:rPr>
              <w:t>as amended by</w:t>
            </w:r>
          </w:p>
        </w:tc>
        <w:tc>
          <w:tcPr>
            <w:tcW w:w="993" w:type="dxa"/>
            <w:tcBorders>
              <w:top w:val="nil"/>
              <w:bottom w:val="nil"/>
            </w:tcBorders>
            <w:shd w:val="clear" w:color="auto" w:fill="auto"/>
          </w:tcPr>
          <w:p w14:paraId="060AAB84" w14:textId="77777777" w:rsidR="00CE2755" w:rsidRPr="00E706E7" w:rsidRDefault="00CE2755" w:rsidP="00CE2755">
            <w:pPr>
              <w:pStyle w:val="ENoteTableText"/>
            </w:pPr>
          </w:p>
        </w:tc>
        <w:tc>
          <w:tcPr>
            <w:tcW w:w="994" w:type="dxa"/>
            <w:tcBorders>
              <w:top w:val="nil"/>
              <w:bottom w:val="nil"/>
            </w:tcBorders>
            <w:shd w:val="clear" w:color="auto" w:fill="auto"/>
          </w:tcPr>
          <w:p w14:paraId="62628E83" w14:textId="77777777" w:rsidR="00CE2755" w:rsidRPr="00E706E7" w:rsidRDefault="00CE2755" w:rsidP="00CE2755">
            <w:pPr>
              <w:pStyle w:val="ENoteTableText"/>
            </w:pPr>
          </w:p>
        </w:tc>
        <w:tc>
          <w:tcPr>
            <w:tcW w:w="1845" w:type="dxa"/>
            <w:tcBorders>
              <w:top w:val="nil"/>
              <w:bottom w:val="nil"/>
            </w:tcBorders>
            <w:shd w:val="clear" w:color="auto" w:fill="auto"/>
          </w:tcPr>
          <w:p w14:paraId="7A023431" w14:textId="77777777" w:rsidR="00CE2755" w:rsidRPr="00E706E7" w:rsidRDefault="00CE2755" w:rsidP="00CE2755">
            <w:pPr>
              <w:pStyle w:val="ENoteTableText"/>
            </w:pPr>
          </w:p>
        </w:tc>
        <w:tc>
          <w:tcPr>
            <w:tcW w:w="1417" w:type="dxa"/>
            <w:tcBorders>
              <w:top w:val="nil"/>
              <w:bottom w:val="nil"/>
            </w:tcBorders>
            <w:shd w:val="clear" w:color="auto" w:fill="auto"/>
          </w:tcPr>
          <w:p w14:paraId="41993EA0" w14:textId="77777777" w:rsidR="00CE2755" w:rsidRPr="00E706E7" w:rsidRDefault="00CE2755" w:rsidP="00CE2755">
            <w:pPr>
              <w:pStyle w:val="ENoteTableText"/>
            </w:pPr>
          </w:p>
        </w:tc>
      </w:tr>
      <w:tr w:rsidR="00CE2755" w:rsidRPr="008E78C3" w14:paraId="67D48D1A" w14:textId="77777777" w:rsidTr="005F2766">
        <w:trPr>
          <w:cantSplit/>
        </w:trPr>
        <w:tc>
          <w:tcPr>
            <w:tcW w:w="1841" w:type="dxa"/>
            <w:tcBorders>
              <w:top w:val="nil"/>
              <w:bottom w:val="single" w:sz="4" w:space="0" w:color="auto"/>
            </w:tcBorders>
            <w:shd w:val="clear" w:color="auto" w:fill="auto"/>
          </w:tcPr>
          <w:p w14:paraId="55D6A093" w14:textId="77777777" w:rsidR="00CE2755" w:rsidRPr="00E706E7" w:rsidRDefault="00CE2755" w:rsidP="00A31ABC">
            <w:pPr>
              <w:pStyle w:val="ENoteTTi"/>
              <w:keepNext w:val="0"/>
            </w:pPr>
            <w:r w:rsidRPr="00E706E7">
              <w:t>Taxation Laws Amendment (Company Law Review) Act 1998</w:t>
            </w:r>
          </w:p>
        </w:tc>
        <w:tc>
          <w:tcPr>
            <w:tcW w:w="993" w:type="dxa"/>
            <w:tcBorders>
              <w:top w:val="nil"/>
              <w:bottom w:val="single" w:sz="4" w:space="0" w:color="auto"/>
            </w:tcBorders>
            <w:shd w:val="clear" w:color="auto" w:fill="auto"/>
          </w:tcPr>
          <w:p w14:paraId="25DAFA80" w14:textId="77777777" w:rsidR="00CE2755" w:rsidRPr="00E706E7" w:rsidRDefault="00CE2755" w:rsidP="00CE2755">
            <w:pPr>
              <w:pStyle w:val="ENoteTableText"/>
            </w:pPr>
            <w:r w:rsidRPr="00E706E7">
              <w:t>63, 1998</w:t>
            </w:r>
          </w:p>
        </w:tc>
        <w:tc>
          <w:tcPr>
            <w:tcW w:w="994" w:type="dxa"/>
            <w:tcBorders>
              <w:top w:val="nil"/>
              <w:bottom w:val="single" w:sz="4" w:space="0" w:color="auto"/>
            </w:tcBorders>
            <w:shd w:val="clear" w:color="auto" w:fill="auto"/>
          </w:tcPr>
          <w:p w14:paraId="5CC8C4D5" w14:textId="77777777" w:rsidR="00CE2755" w:rsidRPr="00E706E7" w:rsidRDefault="00AD2914" w:rsidP="00CE2755">
            <w:pPr>
              <w:pStyle w:val="ENoteTableText"/>
            </w:pPr>
            <w:r w:rsidRPr="00E706E7">
              <w:t>29 June</w:t>
            </w:r>
            <w:r w:rsidR="00CE2755" w:rsidRPr="00E706E7">
              <w:t xml:space="preserve"> 1998</w:t>
            </w:r>
          </w:p>
        </w:tc>
        <w:tc>
          <w:tcPr>
            <w:tcW w:w="1845" w:type="dxa"/>
            <w:tcBorders>
              <w:top w:val="nil"/>
              <w:bottom w:val="single" w:sz="4" w:space="0" w:color="auto"/>
            </w:tcBorders>
            <w:shd w:val="clear" w:color="auto" w:fill="auto"/>
          </w:tcPr>
          <w:p w14:paraId="1D341265" w14:textId="77777777" w:rsidR="00CE2755" w:rsidRPr="00E706E7" w:rsidRDefault="00CE2755" w:rsidP="00CE2755">
            <w:pPr>
              <w:pStyle w:val="ENoteTableText"/>
            </w:pPr>
            <w:r w:rsidRPr="00E706E7">
              <w:t>Sch</w:t>
            </w:r>
            <w:r w:rsidR="003C714C" w:rsidRPr="00E706E7">
              <w:t> </w:t>
            </w:r>
            <w:r w:rsidRPr="00E706E7">
              <w:t xml:space="preserve">7: </w:t>
            </w:r>
            <w:r w:rsidR="00B44DE1" w:rsidRPr="00E706E7">
              <w:t>1 July</w:t>
            </w:r>
            <w:r w:rsidR="004D2122" w:rsidRPr="00E706E7">
              <w:t xml:space="preserve"> 1998 (s 2(1) and gaz 1998, No S317)</w:t>
            </w:r>
          </w:p>
        </w:tc>
        <w:tc>
          <w:tcPr>
            <w:tcW w:w="1417" w:type="dxa"/>
            <w:tcBorders>
              <w:top w:val="nil"/>
              <w:bottom w:val="single" w:sz="4" w:space="0" w:color="auto"/>
            </w:tcBorders>
            <w:shd w:val="clear" w:color="auto" w:fill="auto"/>
          </w:tcPr>
          <w:p w14:paraId="71B27F8F" w14:textId="77777777" w:rsidR="00CE2755" w:rsidRPr="00E706E7" w:rsidRDefault="00CE2755" w:rsidP="00CE2755">
            <w:pPr>
              <w:pStyle w:val="ENoteTableText"/>
            </w:pPr>
            <w:r w:rsidRPr="00E706E7">
              <w:t>—</w:t>
            </w:r>
          </w:p>
        </w:tc>
      </w:tr>
      <w:tr w:rsidR="00CE2755" w:rsidRPr="008E78C3" w14:paraId="54CD9F9E" w14:textId="77777777" w:rsidTr="005F2766">
        <w:trPr>
          <w:cantSplit/>
        </w:trPr>
        <w:tc>
          <w:tcPr>
            <w:tcW w:w="1841" w:type="dxa"/>
            <w:tcBorders>
              <w:top w:val="single" w:sz="4" w:space="0" w:color="auto"/>
              <w:bottom w:val="nil"/>
            </w:tcBorders>
            <w:shd w:val="clear" w:color="auto" w:fill="auto"/>
          </w:tcPr>
          <w:p w14:paraId="60361DE6" w14:textId="77777777" w:rsidR="00CE2755" w:rsidRPr="00E706E7" w:rsidRDefault="00CE2755" w:rsidP="00A31ABC">
            <w:pPr>
              <w:pStyle w:val="ENoteTableText"/>
              <w:keepNext/>
            </w:pPr>
            <w:r w:rsidRPr="00E706E7">
              <w:t>Financial Sector Reform (Amendments and Transitional Provisions) Act (No.</w:t>
            </w:r>
            <w:r w:rsidR="003C714C" w:rsidRPr="00E706E7">
              <w:t> </w:t>
            </w:r>
            <w:r w:rsidRPr="00E706E7">
              <w:t>1) 1999</w:t>
            </w:r>
          </w:p>
        </w:tc>
        <w:tc>
          <w:tcPr>
            <w:tcW w:w="993" w:type="dxa"/>
            <w:tcBorders>
              <w:top w:val="single" w:sz="4" w:space="0" w:color="auto"/>
              <w:bottom w:val="nil"/>
            </w:tcBorders>
            <w:shd w:val="clear" w:color="auto" w:fill="auto"/>
          </w:tcPr>
          <w:p w14:paraId="1725D946" w14:textId="77777777" w:rsidR="00CE2755" w:rsidRPr="00E706E7" w:rsidRDefault="00CE2755" w:rsidP="00CE2755">
            <w:pPr>
              <w:pStyle w:val="ENoteTableText"/>
            </w:pPr>
            <w:r w:rsidRPr="00E706E7">
              <w:t>44, 1999</w:t>
            </w:r>
          </w:p>
        </w:tc>
        <w:tc>
          <w:tcPr>
            <w:tcW w:w="994" w:type="dxa"/>
            <w:tcBorders>
              <w:top w:val="single" w:sz="4" w:space="0" w:color="auto"/>
              <w:bottom w:val="nil"/>
            </w:tcBorders>
            <w:shd w:val="clear" w:color="auto" w:fill="auto"/>
          </w:tcPr>
          <w:p w14:paraId="220D084E" w14:textId="77777777" w:rsidR="00CE2755" w:rsidRPr="00E706E7" w:rsidRDefault="00AD2914" w:rsidP="00CE2755">
            <w:pPr>
              <w:pStyle w:val="ENoteTableText"/>
            </w:pPr>
            <w:r w:rsidRPr="00E706E7">
              <w:t>17 June</w:t>
            </w:r>
            <w:r w:rsidR="00CE2755" w:rsidRPr="00E706E7">
              <w:t xml:space="preserve"> 1999</w:t>
            </w:r>
          </w:p>
        </w:tc>
        <w:tc>
          <w:tcPr>
            <w:tcW w:w="1845" w:type="dxa"/>
            <w:tcBorders>
              <w:top w:val="single" w:sz="4" w:space="0" w:color="auto"/>
              <w:bottom w:val="nil"/>
            </w:tcBorders>
            <w:shd w:val="clear" w:color="auto" w:fill="auto"/>
          </w:tcPr>
          <w:p w14:paraId="690462D0" w14:textId="77777777" w:rsidR="00CE2755" w:rsidRPr="00E706E7" w:rsidRDefault="00CE2755" w:rsidP="00CE2755">
            <w:pPr>
              <w:pStyle w:val="ENoteTableText"/>
              <w:rPr>
                <w:i/>
              </w:rPr>
            </w:pPr>
            <w:r w:rsidRPr="00E706E7">
              <w:t>Sch</w:t>
            </w:r>
            <w:r w:rsidR="003C714C" w:rsidRPr="00E706E7">
              <w:t> </w:t>
            </w:r>
            <w:r w:rsidRPr="00E706E7">
              <w:t>7 (</w:t>
            </w:r>
            <w:r w:rsidR="00420F8A" w:rsidRPr="00E706E7">
              <w:t>items 1</w:t>
            </w:r>
            <w:r w:rsidRPr="00E706E7">
              <w:t xml:space="preserve">06–113): </w:t>
            </w:r>
            <w:r w:rsidR="00B44DE1" w:rsidRPr="00E706E7">
              <w:t>1 July</w:t>
            </w:r>
            <w:r w:rsidRPr="00E706E7">
              <w:t xml:space="preserve"> 1999 </w:t>
            </w:r>
            <w:r w:rsidR="00D63C73" w:rsidRPr="00E706E7">
              <w:t xml:space="preserve">(s 3(2)(e), </w:t>
            </w:r>
            <w:r w:rsidR="00B430C8" w:rsidRPr="00E706E7">
              <w:t>(</w:t>
            </w:r>
            <w:r w:rsidR="00D63C73" w:rsidRPr="00E706E7">
              <w:t>16</w:t>
            </w:r>
            <w:r w:rsidR="00B430C8" w:rsidRPr="00E706E7">
              <w:t>)</w:t>
            </w:r>
            <w:r w:rsidR="00D63C73" w:rsidRPr="00E706E7">
              <w:t xml:space="preserve"> and gaz 1999, No S283)</w:t>
            </w:r>
            <w:r w:rsidRPr="00E706E7">
              <w:br/>
              <w:t>Sch</w:t>
            </w:r>
            <w:r w:rsidR="003C714C" w:rsidRPr="00E706E7">
              <w:t> </w:t>
            </w:r>
            <w:r w:rsidRPr="00E706E7">
              <w:t>8 (</w:t>
            </w:r>
            <w:r w:rsidR="00420F8A" w:rsidRPr="00E706E7">
              <w:t>items 1</w:t>
            </w:r>
            <w:r w:rsidRPr="00E706E7">
              <w:t>–</w:t>
            </w:r>
            <w:r w:rsidR="00B430C8" w:rsidRPr="00E706E7">
              <w:t>6</w:t>
            </w:r>
            <w:r w:rsidRPr="00E706E7">
              <w:t xml:space="preserve">, 22): </w:t>
            </w:r>
            <w:r w:rsidR="00AD2914" w:rsidRPr="00E706E7">
              <w:t>17 June</w:t>
            </w:r>
            <w:r w:rsidR="00D63C73" w:rsidRPr="00E706E7">
              <w:t xml:space="preserve"> 1999 (s 3(1))</w:t>
            </w:r>
          </w:p>
        </w:tc>
        <w:tc>
          <w:tcPr>
            <w:tcW w:w="1417" w:type="dxa"/>
            <w:tcBorders>
              <w:top w:val="single" w:sz="4" w:space="0" w:color="auto"/>
              <w:bottom w:val="nil"/>
            </w:tcBorders>
            <w:shd w:val="clear" w:color="auto" w:fill="auto"/>
          </w:tcPr>
          <w:p w14:paraId="684FB487" w14:textId="77777777" w:rsidR="00CE2755" w:rsidRPr="00E706E7" w:rsidRDefault="00CE2755" w:rsidP="00646081">
            <w:pPr>
              <w:pStyle w:val="ENoteTableText"/>
            </w:pPr>
            <w:r w:rsidRPr="00E706E7">
              <w:t>Sch 8 (</w:t>
            </w:r>
            <w:r w:rsidR="00420F8A" w:rsidRPr="00E706E7">
              <w:t>items 1</w:t>
            </w:r>
            <w:r w:rsidRPr="00E706E7">
              <w:t>–</w:t>
            </w:r>
            <w:r w:rsidR="00B430C8" w:rsidRPr="00E706E7">
              <w:t>6</w:t>
            </w:r>
            <w:r w:rsidRPr="00E706E7">
              <w:t>, 22)</w:t>
            </w:r>
          </w:p>
        </w:tc>
      </w:tr>
      <w:tr w:rsidR="00CE2755" w:rsidRPr="008E78C3" w14:paraId="514C9077" w14:textId="77777777" w:rsidTr="005F2766">
        <w:trPr>
          <w:cantSplit/>
        </w:trPr>
        <w:tc>
          <w:tcPr>
            <w:tcW w:w="1841" w:type="dxa"/>
            <w:tcBorders>
              <w:top w:val="nil"/>
              <w:bottom w:val="nil"/>
            </w:tcBorders>
            <w:shd w:val="clear" w:color="auto" w:fill="auto"/>
          </w:tcPr>
          <w:p w14:paraId="6F7164E9" w14:textId="77777777" w:rsidR="00CE2755" w:rsidRPr="00E706E7" w:rsidRDefault="00CE2755" w:rsidP="00CE2755">
            <w:pPr>
              <w:pStyle w:val="ENoteTTIndentHeading"/>
            </w:pPr>
            <w:r w:rsidRPr="00E706E7">
              <w:rPr>
                <w:rFonts w:cs="Times New Roman"/>
              </w:rPr>
              <w:t>as amended by</w:t>
            </w:r>
          </w:p>
        </w:tc>
        <w:tc>
          <w:tcPr>
            <w:tcW w:w="993" w:type="dxa"/>
            <w:tcBorders>
              <w:top w:val="nil"/>
              <w:bottom w:val="nil"/>
            </w:tcBorders>
            <w:shd w:val="clear" w:color="auto" w:fill="auto"/>
          </w:tcPr>
          <w:p w14:paraId="6C3929CA" w14:textId="77777777" w:rsidR="00CE2755" w:rsidRPr="00E706E7" w:rsidRDefault="00CE2755" w:rsidP="00CE2755">
            <w:pPr>
              <w:pStyle w:val="ENoteTableText"/>
            </w:pPr>
          </w:p>
        </w:tc>
        <w:tc>
          <w:tcPr>
            <w:tcW w:w="994" w:type="dxa"/>
            <w:tcBorders>
              <w:top w:val="nil"/>
              <w:bottom w:val="nil"/>
            </w:tcBorders>
            <w:shd w:val="clear" w:color="auto" w:fill="auto"/>
          </w:tcPr>
          <w:p w14:paraId="680520FE" w14:textId="77777777" w:rsidR="00CE2755" w:rsidRPr="00E706E7" w:rsidRDefault="00CE2755" w:rsidP="00CE2755">
            <w:pPr>
              <w:pStyle w:val="ENoteTableText"/>
            </w:pPr>
          </w:p>
        </w:tc>
        <w:tc>
          <w:tcPr>
            <w:tcW w:w="1845" w:type="dxa"/>
            <w:tcBorders>
              <w:top w:val="nil"/>
              <w:bottom w:val="nil"/>
            </w:tcBorders>
            <w:shd w:val="clear" w:color="auto" w:fill="auto"/>
          </w:tcPr>
          <w:p w14:paraId="27CF9ECB" w14:textId="77777777" w:rsidR="00CE2755" w:rsidRPr="00E706E7" w:rsidRDefault="00CE2755" w:rsidP="00CE2755">
            <w:pPr>
              <w:pStyle w:val="ENoteTableText"/>
            </w:pPr>
          </w:p>
        </w:tc>
        <w:tc>
          <w:tcPr>
            <w:tcW w:w="1417" w:type="dxa"/>
            <w:tcBorders>
              <w:top w:val="nil"/>
              <w:bottom w:val="nil"/>
            </w:tcBorders>
            <w:shd w:val="clear" w:color="auto" w:fill="auto"/>
          </w:tcPr>
          <w:p w14:paraId="630BA883" w14:textId="77777777" w:rsidR="00CE2755" w:rsidRPr="00E706E7" w:rsidRDefault="00CE2755" w:rsidP="00CE2755">
            <w:pPr>
              <w:pStyle w:val="ENoteTableText"/>
            </w:pPr>
          </w:p>
        </w:tc>
      </w:tr>
      <w:tr w:rsidR="00CE2755" w:rsidRPr="008E78C3" w14:paraId="4770E1E0" w14:textId="77777777" w:rsidTr="005F2766">
        <w:trPr>
          <w:cantSplit/>
        </w:trPr>
        <w:tc>
          <w:tcPr>
            <w:tcW w:w="1841" w:type="dxa"/>
            <w:tcBorders>
              <w:top w:val="nil"/>
              <w:bottom w:val="single" w:sz="4" w:space="0" w:color="auto"/>
            </w:tcBorders>
            <w:shd w:val="clear" w:color="auto" w:fill="auto"/>
          </w:tcPr>
          <w:p w14:paraId="014F0E22" w14:textId="77777777" w:rsidR="00CE2755" w:rsidRPr="00E706E7" w:rsidRDefault="00CE2755" w:rsidP="00A31ABC">
            <w:pPr>
              <w:pStyle w:val="ENoteTTi"/>
              <w:keepNext w:val="0"/>
            </w:pPr>
            <w:r w:rsidRPr="00E706E7">
              <w:t>Financial Sector Legislation Amendment Act (No.</w:t>
            </w:r>
            <w:r w:rsidR="003C714C" w:rsidRPr="00E706E7">
              <w:t> </w:t>
            </w:r>
            <w:r w:rsidRPr="00E706E7">
              <w:t>1) 2000</w:t>
            </w:r>
          </w:p>
        </w:tc>
        <w:tc>
          <w:tcPr>
            <w:tcW w:w="993" w:type="dxa"/>
            <w:tcBorders>
              <w:top w:val="nil"/>
              <w:bottom w:val="single" w:sz="4" w:space="0" w:color="auto"/>
            </w:tcBorders>
            <w:shd w:val="clear" w:color="auto" w:fill="auto"/>
          </w:tcPr>
          <w:p w14:paraId="50DDED37" w14:textId="77777777" w:rsidR="00CE2755" w:rsidRPr="00E706E7" w:rsidRDefault="00CE2755" w:rsidP="00CE2755">
            <w:pPr>
              <w:pStyle w:val="ENoteTableText"/>
            </w:pPr>
            <w:r w:rsidRPr="00E706E7">
              <w:t>160, 2000</w:t>
            </w:r>
          </w:p>
        </w:tc>
        <w:tc>
          <w:tcPr>
            <w:tcW w:w="994" w:type="dxa"/>
            <w:tcBorders>
              <w:top w:val="nil"/>
              <w:bottom w:val="single" w:sz="4" w:space="0" w:color="auto"/>
            </w:tcBorders>
            <w:shd w:val="clear" w:color="auto" w:fill="auto"/>
          </w:tcPr>
          <w:p w14:paraId="6CE24007" w14:textId="77777777" w:rsidR="00CE2755" w:rsidRPr="00E706E7" w:rsidRDefault="00CE2755" w:rsidP="00CE2755">
            <w:pPr>
              <w:pStyle w:val="ENoteTableText"/>
            </w:pPr>
            <w:r w:rsidRPr="00E706E7">
              <w:t>21 Dec 2000</w:t>
            </w:r>
          </w:p>
        </w:tc>
        <w:tc>
          <w:tcPr>
            <w:tcW w:w="1845" w:type="dxa"/>
            <w:tcBorders>
              <w:top w:val="nil"/>
              <w:bottom w:val="single" w:sz="4" w:space="0" w:color="auto"/>
            </w:tcBorders>
            <w:shd w:val="clear" w:color="auto" w:fill="auto"/>
          </w:tcPr>
          <w:p w14:paraId="3EBF4B2C" w14:textId="77777777" w:rsidR="00CE2755" w:rsidRPr="00E706E7" w:rsidRDefault="00936DD0" w:rsidP="00CE2755">
            <w:pPr>
              <w:pStyle w:val="ENoteTableText"/>
            </w:pPr>
            <w:r w:rsidRPr="00E706E7">
              <w:t>Sch 4 (</w:t>
            </w:r>
            <w:r w:rsidR="00AD2914" w:rsidRPr="00E706E7">
              <w:t>item 4</w:t>
            </w:r>
            <w:r w:rsidRPr="00E706E7">
              <w:t>): 18 Jan 2001 (s 2(1))</w:t>
            </w:r>
          </w:p>
        </w:tc>
        <w:tc>
          <w:tcPr>
            <w:tcW w:w="1417" w:type="dxa"/>
            <w:tcBorders>
              <w:top w:val="nil"/>
              <w:bottom w:val="single" w:sz="4" w:space="0" w:color="auto"/>
            </w:tcBorders>
            <w:shd w:val="clear" w:color="auto" w:fill="auto"/>
          </w:tcPr>
          <w:p w14:paraId="4BB3AFED" w14:textId="77777777" w:rsidR="00CE2755" w:rsidRPr="00E706E7" w:rsidRDefault="00CE2755" w:rsidP="00CE2755">
            <w:pPr>
              <w:pStyle w:val="ENoteTableText"/>
            </w:pPr>
            <w:r w:rsidRPr="00E706E7">
              <w:t>—</w:t>
            </w:r>
          </w:p>
        </w:tc>
      </w:tr>
      <w:tr w:rsidR="00CE2755" w:rsidRPr="008E78C3" w14:paraId="3302B0A3" w14:textId="77777777" w:rsidTr="005F2766">
        <w:trPr>
          <w:cantSplit/>
        </w:trPr>
        <w:tc>
          <w:tcPr>
            <w:tcW w:w="1841" w:type="dxa"/>
            <w:tcBorders>
              <w:top w:val="single" w:sz="4" w:space="0" w:color="auto"/>
              <w:bottom w:val="single" w:sz="4" w:space="0" w:color="auto"/>
            </w:tcBorders>
            <w:shd w:val="clear" w:color="auto" w:fill="auto"/>
          </w:tcPr>
          <w:p w14:paraId="509632DA" w14:textId="77777777" w:rsidR="00CE2755" w:rsidRPr="00E706E7" w:rsidRDefault="00CE2755" w:rsidP="00CE2755">
            <w:pPr>
              <w:pStyle w:val="ENoteTableText"/>
            </w:pPr>
            <w:r w:rsidRPr="00E706E7">
              <w:t>Criminal Code Amendment (Theft, Fraud, Bribery and Related Offences) Act 2000</w:t>
            </w:r>
          </w:p>
        </w:tc>
        <w:tc>
          <w:tcPr>
            <w:tcW w:w="993" w:type="dxa"/>
            <w:tcBorders>
              <w:top w:val="single" w:sz="4" w:space="0" w:color="auto"/>
              <w:bottom w:val="single" w:sz="4" w:space="0" w:color="auto"/>
            </w:tcBorders>
            <w:shd w:val="clear" w:color="auto" w:fill="auto"/>
          </w:tcPr>
          <w:p w14:paraId="2D29C54A" w14:textId="77777777" w:rsidR="00CE2755" w:rsidRPr="00E706E7" w:rsidRDefault="00CE2755" w:rsidP="00CE2755">
            <w:pPr>
              <w:pStyle w:val="ENoteTableText"/>
            </w:pPr>
            <w:r w:rsidRPr="00E706E7">
              <w:t>137, 2000</w:t>
            </w:r>
          </w:p>
        </w:tc>
        <w:tc>
          <w:tcPr>
            <w:tcW w:w="994" w:type="dxa"/>
            <w:tcBorders>
              <w:top w:val="single" w:sz="4" w:space="0" w:color="auto"/>
              <w:bottom w:val="single" w:sz="4" w:space="0" w:color="auto"/>
            </w:tcBorders>
            <w:shd w:val="clear" w:color="auto" w:fill="auto"/>
          </w:tcPr>
          <w:p w14:paraId="36827788" w14:textId="77777777" w:rsidR="00CE2755" w:rsidRPr="00E706E7" w:rsidRDefault="00CE2755" w:rsidP="00CE2755">
            <w:pPr>
              <w:pStyle w:val="ENoteTableText"/>
            </w:pPr>
            <w:r w:rsidRPr="00E706E7">
              <w:t>24 Nov 2000</w:t>
            </w:r>
          </w:p>
        </w:tc>
        <w:tc>
          <w:tcPr>
            <w:tcW w:w="1845" w:type="dxa"/>
            <w:tcBorders>
              <w:top w:val="single" w:sz="4" w:space="0" w:color="auto"/>
              <w:bottom w:val="single" w:sz="4" w:space="0" w:color="auto"/>
            </w:tcBorders>
            <w:shd w:val="clear" w:color="auto" w:fill="auto"/>
          </w:tcPr>
          <w:p w14:paraId="46307978" w14:textId="77777777" w:rsidR="00CE2755" w:rsidRPr="00E706E7" w:rsidRDefault="001E63E6" w:rsidP="001E63E6">
            <w:pPr>
              <w:pStyle w:val="ENoteTableText"/>
            </w:pPr>
            <w:r w:rsidRPr="00E706E7">
              <w:t>Sch 2 (</w:t>
            </w:r>
            <w:r w:rsidR="00420F8A" w:rsidRPr="00E706E7">
              <w:t>items 2</w:t>
            </w:r>
            <w:r w:rsidRPr="00E706E7">
              <w:t>54–261, 418, 419): 24</w:t>
            </w:r>
            <w:r w:rsidR="003C714C" w:rsidRPr="00E706E7">
              <w:t> </w:t>
            </w:r>
            <w:r w:rsidRPr="00E706E7">
              <w:t>May 2001 (s 2(3))</w:t>
            </w:r>
          </w:p>
        </w:tc>
        <w:tc>
          <w:tcPr>
            <w:tcW w:w="1417" w:type="dxa"/>
            <w:tcBorders>
              <w:top w:val="single" w:sz="4" w:space="0" w:color="auto"/>
              <w:bottom w:val="single" w:sz="4" w:space="0" w:color="auto"/>
            </w:tcBorders>
            <w:shd w:val="clear" w:color="auto" w:fill="auto"/>
          </w:tcPr>
          <w:p w14:paraId="4CB0BAFF" w14:textId="77777777" w:rsidR="00CE2755" w:rsidRPr="00E706E7" w:rsidRDefault="00CE2755" w:rsidP="001E63E6">
            <w:pPr>
              <w:pStyle w:val="ENoteTableText"/>
            </w:pPr>
            <w:r w:rsidRPr="00E706E7">
              <w:t>Sch. 2 (items</w:t>
            </w:r>
            <w:r w:rsidR="003C714C" w:rsidRPr="00E706E7">
              <w:t> </w:t>
            </w:r>
            <w:r w:rsidRPr="00E706E7">
              <w:t>418, 419)</w:t>
            </w:r>
          </w:p>
        </w:tc>
      </w:tr>
      <w:tr w:rsidR="00CE2755" w:rsidRPr="008E78C3" w14:paraId="4ACBE35A" w14:textId="77777777" w:rsidTr="005F2766">
        <w:trPr>
          <w:cantSplit/>
        </w:trPr>
        <w:tc>
          <w:tcPr>
            <w:tcW w:w="1841" w:type="dxa"/>
            <w:tcBorders>
              <w:top w:val="single" w:sz="4" w:space="0" w:color="auto"/>
              <w:bottom w:val="nil"/>
            </w:tcBorders>
            <w:shd w:val="clear" w:color="auto" w:fill="auto"/>
          </w:tcPr>
          <w:p w14:paraId="093F3B8E" w14:textId="77777777" w:rsidR="00CE2755" w:rsidRPr="00E706E7" w:rsidRDefault="00CE2755" w:rsidP="002446B8">
            <w:pPr>
              <w:pStyle w:val="ENoteTableText"/>
              <w:keepNext/>
            </w:pPr>
            <w:r w:rsidRPr="00E706E7">
              <w:t>Treasury Legislation Amendment (Application of Criminal Code) Act (No.</w:t>
            </w:r>
            <w:r w:rsidR="003C714C" w:rsidRPr="00E706E7">
              <w:t> </w:t>
            </w:r>
            <w:r w:rsidRPr="00E706E7">
              <w:t>1) 2001</w:t>
            </w:r>
          </w:p>
        </w:tc>
        <w:tc>
          <w:tcPr>
            <w:tcW w:w="993" w:type="dxa"/>
            <w:tcBorders>
              <w:top w:val="single" w:sz="4" w:space="0" w:color="auto"/>
              <w:bottom w:val="nil"/>
            </w:tcBorders>
            <w:shd w:val="clear" w:color="auto" w:fill="auto"/>
          </w:tcPr>
          <w:p w14:paraId="59DC5DFF" w14:textId="77777777" w:rsidR="00CE2755" w:rsidRPr="00E706E7" w:rsidRDefault="00CE2755" w:rsidP="00CE2755">
            <w:pPr>
              <w:pStyle w:val="ENoteTableText"/>
            </w:pPr>
            <w:r w:rsidRPr="00E706E7">
              <w:t>31, 2001</w:t>
            </w:r>
          </w:p>
        </w:tc>
        <w:tc>
          <w:tcPr>
            <w:tcW w:w="994" w:type="dxa"/>
            <w:tcBorders>
              <w:top w:val="single" w:sz="4" w:space="0" w:color="auto"/>
              <w:bottom w:val="nil"/>
            </w:tcBorders>
            <w:shd w:val="clear" w:color="auto" w:fill="auto"/>
          </w:tcPr>
          <w:p w14:paraId="760EEE4E" w14:textId="77777777" w:rsidR="00CE2755" w:rsidRPr="00E706E7" w:rsidRDefault="00CE2755" w:rsidP="00CE2755">
            <w:pPr>
              <w:pStyle w:val="ENoteTableText"/>
            </w:pPr>
            <w:r w:rsidRPr="00E706E7">
              <w:t>28 Apr 2001</w:t>
            </w:r>
          </w:p>
        </w:tc>
        <w:tc>
          <w:tcPr>
            <w:tcW w:w="1845" w:type="dxa"/>
            <w:tcBorders>
              <w:top w:val="single" w:sz="4" w:space="0" w:color="auto"/>
              <w:bottom w:val="nil"/>
            </w:tcBorders>
            <w:shd w:val="clear" w:color="auto" w:fill="auto"/>
          </w:tcPr>
          <w:p w14:paraId="35D90B0A" w14:textId="77777777" w:rsidR="00CE2755" w:rsidRPr="00E706E7" w:rsidRDefault="007E783B" w:rsidP="007E783B">
            <w:pPr>
              <w:pStyle w:val="ENoteTableText"/>
            </w:pPr>
            <w:r w:rsidRPr="00E706E7">
              <w:t>s</w:t>
            </w:r>
            <w:r w:rsidR="003C714C" w:rsidRPr="00E706E7">
              <w:t> </w:t>
            </w:r>
            <w:r w:rsidRPr="00E706E7">
              <w:t>1–3, Sch</w:t>
            </w:r>
            <w:r w:rsidR="003C714C" w:rsidRPr="00E706E7">
              <w:t> </w:t>
            </w:r>
            <w:r w:rsidR="00CE2755" w:rsidRPr="00E706E7">
              <w:t>1 (</w:t>
            </w:r>
            <w:r w:rsidR="00420F8A" w:rsidRPr="00E706E7">
              <w:t>items 1</w:t>
            </w:r>
            <w:r w:rsidRPr="00E706E7">
              <w:t>–4) and Sch</w:t>
            </w:r>
            <w:r w:rsidR="003C714C" w:rsidRPr="00E706E7">
              <w:t> </w:t>
            </w:r>
            <w:r w:rsidR="00CE2755" w:rsidRPr="00E706E7">
              <w:t xml:space="preserve">2: </w:t>
            </w:r>
            <w:r w:rsidRPr="00E706E7">
              <w:t>28 Apr 2001</w:t>
            </w:r>
            <w:r w:rsidR="00861348" w:rsidRPr="00E706E7">
              <w:t xml:space="preserve"> (s 2(1))</w:t>
            </w:r>
            <w:r w:rsidRPr="00E706E7">
              <w:br/>
              <w:t>Sch</w:t>
            </w:r>
            <w:r w:rsidR="003C714C" w:rsidRPr="00E706E7">
              <w:t> </w:t>
            </w:r>
            <w:r w:rsidR="00CE2755" w:rsidRPr="00E706E7">
              <w:t>1 (</w:t>
            </w:r>
            <w:r w:rsidR="00420F8A" w:rsidRPr="00E706E7">
              <w:t>items 1</w:t>
            </w:r>
            <w:r w:rsidR="00CE2755" w:rsidRPr="00E706E7">
              <w:t>71, 172): 18 Jan 2001</w:t>
            </w:r>
            <w:r w:rsidR="00861348" w:rsidRPr="00E706E7">
              <w:t xml:space="preserve"> (s 2(2))</w:t>
            </w:r>
            <w:r w:rsidR="00CE2755" w:rsidRPr="00E706E7">
              <w:br/>
              <w:t>Remainder: 15 Dec 2001</w:t>
            </w:r>
            <w:r w:rsidR="00861348" w:rsidRPr="00E706E7">
              <w:t xml:space="preserve"> (s 2(4))</w:t>
            </w:r>
          </w:p>
        </w:tc>
        <w:tc>
          <w:tcPr>
            <w:tcW w:w="1417" w:type="dxa"/>
            <w:tcBorders>
              <w:top w:val="single" w:sz="4" w:space="0" w:color="auto"/>
              <w:bottom w:val="nil"/>
            </w:tcBorders>
            <w:shd w:val="clear" w:color="auto" w:fill="auto"/>
          </w:tcPr>
          <w:p w14:paraId="62895D44" w14:textId="77777777" w:rsidR="00CE2755" w:rsidRPr="00E706E7" w:rsidRDefault="00CE2755" w:rsidP="00CE2755">
            <w:pPr>
              <w:pStyle w:val="ENoteTableText"/>
            </w:pPr>
            <w:r w:rsidRPr="00E706E7">
              <w:t>—</w:t>
            </w:r>
          </w:p>
        </w:tc>
      </w:tr>
      <w:tr w:rsidR="00CE2755" w:rsidRPr="008E78C3" w14:paraId="21336B4E" w14:textId="77777777" w:rsidTr="005F2766">
        <w:trPr>
          <w:cantSplit/>
        </w:trPr>
        <w:tc>
          <w:tcPr>
            <w:tcW w:w="1841" w:type="dxa"/>
            <w:tcBorders>
              <w:top w:val="nil"/>
              <w:bottom w:val="nil"/>
            </w:tcBorders>
            <w:shd w:val="clear" w:color="auto" w:fill="auto"/>
          </w:tcPr>
          <w:p w14:paraId="0ADDD1E2" w14:textId="77777777" w:rsidR="00CE2755" w:rsidRPr="00E706E7" w:rsidRDefault="00CE2755" w:rsidP="00CE2755">
            <w:pPr>
              <w:pStyle w:val="ENoteTTIndentHeading"/>
            </w:pPr>
            <w:r w:rsidRPr="00E706E7">
              <w:rPr>
                <w:rFonts w:cs="Times New Roman"/>
              </w:rPr>
              <w:t>as amended by</w:t>
            </w:r>
          </w:p>
        </w:tc>
        <w:tc>
          <w:tcPr>
            <w:tcW w:w="993" w:type="dxa"/>
            <w:tcBorders>
              <w:top w:val="nil"/>
              <w:bottom w:val="nil"/>
            </w:tcBorders>
            <w:shd w:val="clear" w:color="auto" w:fill="auto"/>
          </w:tcPr>
          <w:p w14:paraId="7AC98AF0" w14:textId="77777777" w:rsidR="00CE2755" w:rsidRPr="00E706E7" w:rsidRDefault="00CE2755" w:rsidP="00CE2755">
            <w:pPr>
              <w:pStyle w:val="ENoteTableText"/>
            </w:pPr>
          </w:p>
        </w:tc>
        <w:tc>
          <w:tcPr>
            <w:tcW w:w="994" w:type="dxa"/>
            <w:tcBorders>
              <w:top w:val="nil"/>
              <w:bottom w:val="nil"/>
            </w:tcBorders>
            <w:shd w:val="clear" w:color="auto" w:fill="auto"/>
          </w:tcPr>
          <w:p w14:paraId="20E4101A" w14:textId="77777777" w:rsidR="00CE2755" w:rsidRPr="00E706E7" w:rsidRDefault="00CE2755" w:rsidP="00CE2755">
            <w:pPr>
              <w:pStyle w:val="ENoteTableText"/>
            </w:pPr>
          </w:p>
        </w:tc>
        <w:tc>
          <w:tcPr>
            <w:tcW w:w="1845" w:type="dxa"/>
            <w:tcBorders>
              <w:top w:val="nil"/>
              <w:bottom w:val="nil"/>
            </w:tcBorders>
            <w:shd w:val="clear" w:color="auto" w:fill="auto"/>
          </w:tcPr>
          <w:p w14:paraId="684A731C" w14:textId="77777777" w:rsidR="00CE2755" w:rsidRPr="00E706E7" w:rsidRDefault="00CE2755" w:rsidP="00CE2755">
            <w:pPr>
              <w:pStyle w:val="ENoteTableText"/>
            </w:pPr>
          </w:p>
        </w:tc>
        <w:tc>
          <w:tcPr>
            <w:tcW w:w="1417" w:type="dxa"/>
            <w:tcBorders>
              <w:top w:val="nil"/>
              <w:bottom w:val="nil"/>
            </w:tcBorders>
            <w:shd w:val="clear" w:color="auto" w:fill="auto"/>
          </w:tcPr>
          <w:p w14:paraId="0B2EE5D2" w14:textId="77777777" w:rsidR="00CE2755" w:rsidRPr="00E706E7" w:rsidRDefault="00CE2755" w:rsidP="00CE2755">
            <w:pPr>
              <w:pStyle w:val="ENoteTableText"/>
            </w:pPr>
          </w:p>
        </w:tc>
      </w:tr>
      <w:tr w:rsidR="00CE2755" w:rsidRPr="008E78C3" w14:paraId="2950C922" w14:textId="77777777" w:rsidTr="005F2766">
        <w:trPr>
          <w:cantSplit/>
        </w:trPr>
        <w:tc>
          <w:tcPr>
            <w:tcW w:w="1841" w:type="dxa"/>
            <w:tcBorders>
              <w:top w:val="nil"/>
              <w:bottom w:val="single" w:sz="4" w:space="0" w:color="auto"/>
            </w:tcBorders>
            <w:shd w:val="clear" w:color="auto" w:fill="auto"/>
          </w:tcPr>
          <w:p w14:paraId="4CA843C9" w14:textId="77777777" w:rsidR="00CE2755" w:rsidRPr="00E706E7" w:rsidRDefault="00CE2755" w:rsidP="00CE2755">
            <w:pPr>
              <w:pStyle w:val="ENoteTTi"/>
            </w:pPr>
            <w:r w:rsidRPr="00E706E7">
              <w:t>Treasury Legislation Amendment (Application of Criminal Code) Act (No.</w:t>
            </w:r>
            <w:r w:rsidR="003C714C" w:rsidRPr="00E706E7">
              <w:t> </w:t>
            </w:r>
            <w:r w:rsidRPr="00E706E7">
              <w:t>3) 2001</w:t>
            </w:r>
          </w:p>
        </w:tc>
        <w:tc>
          <w:tcPr>
            <w:tcW w:w="993" w:type="dxa"/>
            <w:tcBorders>
              <w:top w:val="nil"/>
              <w:bottom w:val="single" w:sz="4" w:space="0" w:color="auto"/>
            </w:tcBorders>
            <w:shd w:val="clear" w:color="auto" w:fill="auto"/>
          </w:tcPr>
          <w:p w14:paraId="6E3D558D" w14:textId="77777777" w:rsidR="00CE2755" w:rsidRPr="00E706E7" w:rsidRDefault="00CE2755" w:rsidP="00CE2755">
            <w:pPr>
              <w:pStyle w:val="ENoteTableText"/>
            </w:pPr>
            <w:r w:rsidRPr="00E706E7">
              <w:t>117, 2001</w:t>
            </w:r>
          </w:p>
        </w:tc>
        <w:tc>
          <w:tcPr>
            <w:tcW w:w="994" w:type="dxa"/>
            <w:tcBorders>
              <w:top w:val="nil"/>
              <w:bottom w:val="single" w:sz="4" w:space="0" w:color="auto"/>
            </w:tcBorders>
            <w:shd w:val="clear" w:color="auto" w:fill="auto"/>
          </w:tcPr>
          <w:p w14:paraId="4207F2C4" w14:textId="77777777" w:rsidR="00CE2755" w:rsidRPr="00E706E7" w:rsidRDefault="00CE2755" w:rsidP="00CE2755">
            <w:pPr>
              <w:pStyle w:val="ENoteTableText"/>
            </w:pPr>
            <w:r w:rsidRPr="00E706E7">
              <w:t>18 Sept 2001</w:t>
            </w:r>
          </w:p>
        </w:tc>
        <w:tc>
          <w:tcPr>
            <w:tcW w:w="1845" w:type="dxa"/>
            <w:tcBorders>
              <w:top w:val="nil"/>
              <w:bottom w:val="single" w:sz="4" w:space="0" w:color="auto"/>
            </w:tcBorders>
            <w:shd w:val="clear" w:color="auto" w:fill="auto"/>
          </w:tcPr>
          <w:p w14:paraId="45F91C73" w14:textId="77777777" w:rsidR="00CE2755" w:rsidRPr="00E706E7" w:rsidRDefault="00CE2755" w:rsidP="00CE2755">
            <w:pPr>
              <w:pStyle w:val="ENoteTableText"/>
            </w:pPr>
            <w:r w:rsidRPr="00E706E7">
              <w:t>Schedule</w:t>
            </w:r>
            <w:r w:rsidR="003C714C" w:rsidRPr="00E706E7">
              <w:t> </w:t>
            </w:r>
            <w:r w:rsidRPr="00E706E7">
              <w:t>2 (</w:t>
            </w:r>
            <w:r w:rsidR="00E17D48" w:rsidRPr="00E706E7">
              <w:t>item 1</w:t>
            </w:r>
            <w:r w:rsidRPr="00E706E7">
              <w:t xml:space="preserve">): </w:t>
            </w:r>
            <w:r w:rsidR="00FF7E74" w:rsidRPr="00E706E7">
              <w:t>15 Dec 2001 (s 2(4))</w:t>
            </w:r>
          </w:p>
        </w:tc>
        <w:tc>
          <w:tcPr>
            <w:tcW w:w="1417" w:type="dxa"/>
            <w:tcBorders>
              <w:top w:val="nil"/>
              <w:bottom w:val="single" w:sz="4" w:space="0" w:color="auto"/>
            </w:tcBorders>
            <w:shd w:val="clear" w:color="auto" w:fill="auto"/>
          </w:tcPr>
          <w:p w14:paraId="00C53A0E" w14:textId="77777777" w:rsidR="00CE2755" w:rsidRPr="00E706E7" w:rsidRDefault="00CE2755" w:rsidP="00CE2755">
            <w:pPr>
              <w:pStyle w:val="ENoteTableText"/>
            </w:pPr>
            <w:r w:rsidRPr="00E706E7">
              <w:t>—</w:t>
            </w:r>
          </w:p>
        </w:tc>
      </w:tr>
      <w:tr w:rsidR="00CE2755" w:rsidRPr="008E78C3" w14:paraId="42A1AB36" w14:textId="77777777" w:rsidTr="005F2766">
        <w:trPr>
          <w:cantSplit/>
        </w:trPr>
        <w:tc>
          <w:tcPr>
            <w:tcW w:w="1841" w:type="dxa"/>
            <w:tcBorders>
              <w:top w:val="single" w:sz="4" w:space="0" w:color="auto"/>
              <w:bottom w:val="nil"/>
            </w:tcBorders>
            <w:shd w:val="clear" w:color="auto" w:fill="auto"/>
          </w:tcPr>
          <w:p w14:paraId="1B40F0FA" w14:textId="77777777" w:rsidR="00CE2755" w:rsidRPr="00E706E7" w:rsidRDefault="00CE2755" w:rsidP="00CE2755">
            <w:pPr>
              <w:pStyle w:val="ENoteTableText"/>
            </w:pPr>
            <w:r w:rsidRPr="00E706E7">
              <w:t>Corporations (Repeals, Consequentials and Transitionals) Act 2001</w:t>
            </w:r>
          </w:p>
        </w:tc>
        <w:tc>
          <w:tcPr>
            <w:tcW w:w="993" w:type="dxa"/>
            <w:tcBorders>
              <w:top w:val="single" w:sz="4" w:space="0" w:color="auto"/>
              <w:bottom w:val="nil"/>
            </w:tcBorders>
            <w:shd w:val="clear" w:color="auto" w:fill="auto"/>
          </w:tcPr>
          <w:p w14:paraId="25695AB6" w14:textId="77777777" w:rsidR="00CE2755" w:rsidRPr="00E706E7" w:rsidRDefault="00CE2755" w:rsidP="00CE2755">
            <w:pPr>
              <w:pStyle w:val="ENoteTableText"/>
            </w:pPr>
            <w:r w:rsidRPr="00E706E7">
              <w:t>55, 2001</w:t>
            </w:r>
          </w:p>
        </w:tc>
        <w:tc>
          <w:tcPr>
            <w:tcW w:w="994" w:type="dxa"/>
            <w:tcBorders>
              <w:top w:val="single" w:sz="4" w:space="0" w:color="auto"/>
              <w:bottom w:val="nil"/>
            </w:tcBorders>
            <w:shd w:val="clear" w:color="auto" w:fill="auto"/>
          </w:tcPr>
          <w:p w14:paraId="55C9B692" w14:textId="77777777" w:rsidR="00CE2755" w:rsidRPr="00E706E7" w:rsidRDefault="00CE2755" w:rsidP="00CE2755">
            <w:pPr>
              <w:pStyle w:val="ENoteTableText"/>
            </w:pPr>
            <w:r w:rsidRPr="00E706E7">
              <w:t>28</w:t>
            </w:r>
            <w:r w:rsidR="003C714C" w:rsidRPr="00E706E7">
              <w:t> </w:t>
            </w:r>
            <w:r w:rsidRPr="00E706E7">
              <w:t>June 2001</w:t>
            </w:r>
          </w:p>
        </w:tc>
        <w:tc>
          <w:tcPr>
            <w:tcW w:w="1845" w:type="dxa"/>
            <w:tcBorders>
              <w:top w:val="single" w:sz="4" w:space="0" w:color="auto"/>
              <w:bottom w:val="nil"/>
            </w:tcBorders>
            <w:shd w:val="clear" w:color="auto" w:fill="auto"/>
          </w:tcPr>
          <w:p w14:paraId="366DD4F2" w14:textId="77777777" w:rsidR="00CE2755" w:rsidRPr="00E706E7" w:rsidRDefault="0082664E" w:rsidP="004A34DD">
            <w:pPr>
              <w:pStyle w:val="ENoteTableText"/>
            </w:pPr>
            <w:r w:rsidRPr="00E706E7">
              <w:t>s</w:t>
            </w:r>
            <w:r w:rsidR="003C714C" w:rsidRPr="00E706E7">
              <w:t> </w:t>
            </w:r>
            <w:r w:rsidR="00CE2755" w:rsidRPr="00E706E7">
              <w:t>4–14 and Sch</w:t>
            </w:r>
            <w:r w:rsidR="003C714C" w:rsidRPr="00E706E7">
              <w:t> </w:t>
            </w:r>
            <w:r w:rsidR="00CE2755" w:rsidRPr="00E706E7">
              <w:t>3 (</w:t>
            </w:r>
            <w:r w:rsidR="00420F8A" w:rsidRPr="00E706E7">
              <w:t>items 2</w:t>
            </w:r>
            <w:r w:rsidR="00CE2755" w:rsidRPr="00E706E7">
              <w:t>77–290): 15</w:t>
            </w:r>
            <w:r w:rsidR="003C714C" w:rsidRPr="00E706E7">
              <w:t> </w:t>
            </w:r>
            <w:r w:rsidR="00CE2755" w:rsidRPr="00E706E7">
              <w:t>July 2001 (</w:t>
            </w:r>
            <w:r w:rsidR="004A34DD" w:rsidRPr="00E706E7">
              <w:t>s 2(3) and gaz</w:t>
            </w:r>
            <w:r w:rsidR="00CE2755" w:rsidRPr="00E706E7">
              <w:rPr>
                <w:i/>
              </w:rPr>
              <w:t xml:space="preserve"> </w:t>
            </w:r>
            <w:r w:rsidR="00CE2755" w:rsidRPr="00E706E7">
              <w:t xml:space="preserve">2001, No S285) </w:t>
            </w:r>
          </w:p>
        </w:tc>
        <w:tc>
          <w:tcPr>
            <w:tcW w:w="1417" w:type="dxa"/>
            <w:tcBorders>
              <w:top w:val="single" w:sz="4" w:space="0" w:color="auto"/>
              <w:bottom w:val="nil"/>
            </w:tcBorders>
            <w:shd w:val="clear" w:color="auto" w:fill="auto"/>
          </w:tcPr>
          <w:p w14:paraId="2E8F183D" w14:textId="77777777" w:rsidR="00CE2755" w:rsidRPr="00E706E7" w:rsidRDefault="0082664E" w:rsidP="00E575C6">
            <w:pPr>
              <w:pStyle w:val="ENoteTableText"/>
            </w:pPr>
            <w:r w:rsidRPr="00E706E7">
              <w:t>s</w:t>
            </w:r>
            <w:r w:rsidR="003C714C" w:rsidRPr="00E706E7">
              <w:t> </w:t>
            </w:r>
            <w:r w:rsidR="00CE2755" w:rsidRPr="00E706E7">
              <w:t>4–14</w:t>
            </w:r>
          </w:p>
        </w:tc>
      </w:tr>
      <w:tr w:rsidR="00CE2755" w:rsidRPr="008E78C3" w14:paraId="63D1B800" w14:textId="77777777" w:rsidTr="005F2766">
        <w:trPr>
          <w:cantSplit/>
        </w:trPr>
        <w:tc>
          <w:tcPr>
            <w:tcW w:w="1841" w:type="dxa"/>
            <w:tcBorders>
              <w:top w:val="nil"/>
              <w:bottom w:val="nil"/>
            </w:tcBorders>
            <w:shd w:val="clear" w:color="auto" w:fill="auto"/>
          </w:tcPr>
          <w:p w14:paraId="4F32024B" w14:textId="77777777" w:rsidR="00CE2755" w:rsidRPr="00E706E7" w:rsidRDefault="00CE2755" w:rsidP="005F2766">
            <w:pPr>
              <w:pStyle w:val="ENoteTTIndentHeading"/>
            </w:pPr>
            <w:r w:rsidRPr="00E706E7">
              <w:t>as amended by</w:t>
            </w:r>
          </w:p>
        </w:tc>
        <w:tc>
          <w:tcPr>
            <w:tcW w:w="993" w:type="dxa"/>
            <w:tcBorders>
              <w:top w:val="nil"/>
              <w:bottom w:val="nil"/>
            </w:tcBorders>
            <w:shd w:val="clear" w:color="auto" w:fill="auto"/>
          </w:tcPr>
          <w:p w14:paraId="4C8EE29E" w14:textId="77777777" w:rsidR="00CE2755" w:rsidRPr="00E706E7" w:rsidRDefault="00CE2755" w:rsidP="005C50CD">
            <w:pPr>
              <w:pStyle w:val="ENoteTableText"/>
            </w:pPr>
          </w:p>
        </w:tc>
        <w:tc>
          <w:tcPr>
            <w:tcW w:w="994" w:type="dxa"/>
            <w:tcBorders>
              <w:top w:val="nil"/>
              <w:bottom w:val="nil"/>
            </w:tcBorders>
            <w:shd w:val="clear" w:color="auto" w:fill="auto"/>
          </w:tcPr>
          <w:p w14:paraId="2098AC67" w14:textId="77777777" w:rsidR="00CE2755" w:rsidRPr="00E706E7" w:rsidRDefault="00CE2755" w:rsidP="005C50CD">
            <w:pPr>
              <w:pStyle w:val="ENoteTableText"/>
            </w:pPr>
          </w:p>
        </w:tc>
        <w:tc>
          <w:tcPr>
            <w:tcW w:w="1845" w:type="dxa"/>
            <w:tcBorders>
              <w:top w:val="nil"/>
              <w:bottom w:val="nil"/>
            </w:tcBorders>
            <w:shd w:val="clear" w:color="auto" w:fill="auto"/>
          </w:tcPr>
          <w:p w14:paraId="1C1ABF91" w14:textId="77777777" w:rsidR="00CE2755" w:rsidRPr="00E706E7" w:rsidRDefault="00CE2755" w:rsidP="005C50CD">
            <w:pPr>
              <w:pStyle w:val="ENoteTableText"/>
            </w:pPr>
          </w:p>
        </w:tc>
        <w:tc>
          <w:tcPr>
            <w:tcW w:w="1417" w:type="dxa"/>
            <w:tcBorders>
              <w:top w:val="nil"/>
              <w:bottom w:val="nil"/>
            </w:tcBorders>
            <w:shd w:val="clear" w:color="auto" w:fill="auto"/>
          </w:tcPr>
          <w:p w14:paraId="4933D07A" w14:textId="77777777" w:rsidR="00CE2755" w:rsidRPr="00E706E7" w:rsidRDefault="00CE2755" w:rsidP="005C50CD">
            <w:pPr>
              <w:pStyle w:val="ENoteTableText"/>
            </w:pPr>
          </w:p>
        </w:tc>
      </w:tr>
      <w:tr w:rsidR="00CE2755" w:rsidRPr="008E78C3" w14:paraId="0AFA9A81" w14:textId="77777777" w:rsidTr="005F2766">
        <w:trPr>
          <w:cantSplit/>
        </w:trPr>
        <w:tc>
          <w:tcPr>
            <w:tcW w:w="1841" w:type="dxa"/>
            <w:tcBorders>
              <w:top w:val="nil"/>
              <w:bottom w:val="single" w:sz="4" w:space="0" w:color="auto"/>
            </w:tcBorders>
            <w:shd w:val="clear" w:color="auto" w:fill="auto"/>
          </w:tcPr>
          <w:p w14:paraId="7F8CD67A" w14:textId="77777777" w:rsidR="00CE2755" w:rsidRPr="00E706E7" w:rsidRDefault="00CE2755" w:rsidP="00645229">
            <w:pPr>
              <w:pStyle w:val="ENoteTTi"/>
              <w:keepNext w:val="0"/>
            </w:pPr>
            <w:r w:rsidRPr="00E706E7">
              <w:t>Financial Sector Legislation Amendment Act (No.</w:t>
            </w:r>
            <w:r w:rsidR="003C714C" w:rsidRPr="00E706E7">
              <w:t> </w:t>
            </w:r>
            <w:r w:rsidRPr="00E706E7">
              <w:t>1) 2003</w:t>
            </w:r>
          </w:p>
        </w:tc>
        <w:tc>
          <w:tcPr>
            <w:tcW w:w="993" w:type="dxa"/>
            <w:tcBorders>
              <w:top w:val="nil"/>
              <w:bottom w:val="single" w:sz="4" w:space="0" w:color="auto"/>
            </w:tcBorders>
            <w:shd w:val="clear" w:color="auto" w:fill="auto"/>
          </w:tcPr>
          <w:p w14:paraId="590CF789" w14:textId="77777777" w:rsidR="00CE2755" w:rsidRPr="00E706E7" w:rsidRDefault="00CE2755" w:rsidP="005C50CD">
            <w:pPr>
              <w:pStyle w:val="ENoteTableText"/>
            </w:pPr>
            <w:r w:rsidRPr="00E706E7">
              <w:t>116, 2003</w:t>
            </w:r>
          </w:p>
        </w:tc>
        <w:tc>
          <w:tcPr>
            <w:tcW w:w="994" w:type="dxa"/>
            <w:tcBorders>
              <w:top w:val="nil"/>
              <w:bottom w:val="single" w:sz="4" w:space="0" w:color="auto"/>
            </w:tcBorders>
            <w:shd w:val="clear" w:color="auto" w:fill="auto"/>
          </w:tcPr>
          <w:p w14:paraId="61812E4A" w14:textId="77777777" w:rsidR="00CE2755" w:rsidRPr="00E706E7" w:rsidRDefault="00CE2755" w:rsidP="005C50CD">
            <w:pPr>
              <w:pStyle w:val="ENoteTableText"/>
            </w:pPr>
            <w:r w:rsidRPr="00E706E7">
              <w:t>27 Nov 2003</w:t>
            </w:r>
          </w:p>
        </w:tc>
        <w:tc>
          <w:tcPr>
            <w:tcW w:w="1845" w:type="dxa"/>
            <w:tcBorders>
              <w:top w:val="nil"/>
              <w:bottom w:val="single" w:sz="4" w:space="0" w:color="auto"/>
            </w:tcBorders>
            <w:shd w:val="clear" w:color="auto" w:fill="auto"/>
          </w:tcPr>
          <w:p w14:paraId="33D9BFD3" w14:textId="77777777" w:rsidR="00CE2755" w:rsidRPr="00E706E7" w:rsidRDefault="00CE2755" w:rsidP="004864BA">
            <w:pPr>
              <w:pStyle w:val="ENoteTableText"/>
            </w:pPr>
            <w:r w:rsidRPr="00E706E7">
              <w:t>Sch</w:t>
            </w:r>
            <w:r w:rsidR="00B423C3" w:rsidRPr="00E706E7">
              <w:t> </w:t>
            </w:r>
            <w:r w:rsidRPr="00E706E7">
              <w:t>4 (</w:t>
            </w:r>
            <w:r w:rsidR="00E17D48" w:rsidRPr="00E706E7">
              <w:t>item 2</w:t>
            </w:r>
            <w:r w:rsidRPr="00E706E7">
              <w:t xml:space="preserve">): </w:t>
            </w:r>
            <w:r w:rsidR="004864BA" w:rsidRPr="00E706E7">
              <w:t>15</w:t>
            </w:r>
            <w:r w:rsidR="003C714C" w:rsidRPr="00E706E7">
              <w:t> </w:t>
            </w:r>
            <w:r w:rsidR="004864BA" w:rsidRPr="00E706E7">
              <w:t>July 2001 (s 2(1) item</w:t>
            </w:r>
            <w:r w:rsidR="003C714C" w:rsidRPr="00E706E7">
              <w:t> </w:t>
            </w:r>
            <w:r w:rsidR="004864BA" w:rsidRPr="00E706E7">
              <w:t>6)</w:t>
            </w:r>
          </w:p>
        </w:tc>
        <w:tc>
          <w:tcPr>
            <w:tcW w:w="1417" w:type="dxa"/>
            <w:tcBorders>
              <w:top w:val="nil"/>
              <w:bottom w:val="single" w:sz="4" w:space="0" w:color="auto"/>
            </w:tcBorders>
            <w:shd w:val="clear" w:color="auto" w:fill="auto"/>
          </w:tcPr>
          <w:p w14:paraId="43A0CD8E" w14:textId="77777777" w:rsidR="00CE2755" w:rsidRPr="00E706E7" w:rsidRDefault="00CE2755" w:rsidP="005C50CD">
            <w:pPr>
              <w:pStyle w:val="ENoteTableText"/>
            </w:pPr>
            <w:r w:rsidRPr="00E706E7">
              <w:t>—</w:t>
            </w:r>
          </w:p>
        </w:tc>
      </w:tr>
      <w:tr w:rsidR="00CE2755" w:rsidRPr="008E78C3" w14:paraId="6D7A6D0B" w14:textId="77777777" w:rsidTr="005F2766">
        <w:trPr>
          <w:cantSplit/>
        </w:trPr>
        <w:tc>
          <w:tcPr>
            <w:tcW w:w="1841" w:type="dxa"/>
            <w:tcBorders>
              <w:top w:val="single" w:sz="4" w:space="0" w:color="auto"/>
              <w:bottom w:val="nil"/>
            </w:tcBorders>
            <w:shd w:val="clear" w:color="auto" w:fill="auto"/>
          </w:tcPr>
          <w:p w14:paraId="4B05F924" w14:textId="77777777" w:rsidR="00CE2755" w:rsidRPr="00E706E7" w:rsidRDefault="00CE2755" w:rsidP="00645229">
            <w:pPr>
              <w:pStyle w:val="ENoteTableText"/>
              <w:keepNext/>
            </w:pPr>
            <w:r w:rsidRPr="00E706E7">
              <w:t>General Insurance Reform Act 2001</w:t>
            </w:r>
          </w:p>
        </w:tc>
        <w:tc>
          <w:tcPr>
            <w:tcW w:w="993" w:type="dxa"/>
            <w:tcBorders>
              <w:top w:val="single" w:sz="4" w:space="0" w:color="auto"/>
              <w:bottom w:val="nil"/>
            </w:tcBorders>
            <w:shd w:val="clear" w:color="auto" w:fill="auto"/>
          </w:tcPr>
          <w:p w14:paraId="3F33AF59" w14:textId="77777777" w:rsidR="00CE2755" w:rsidRPr="00E706E7" w:rsidRDefault="00CE2755" w:rsidP="00CE2755">
            <w:pPr>
              <w:pStyle w:val="ENoteTableText"/>
            </w:pPr>
            <w:r w:rsidRPr="00E706E7">
              <w:t>119, 2001</w:t>
            </w:r>
          </w:p>
        </w:tc>
        <w:tc>
          <w:tcPr>
            <w:tcW w:w="994" w:type="dxa"/>
            <w:tcBorders>
              <w:top w:val="single" w:sz="4" w:space="0" w:color="auto"/>
              <w:bottom w:val="nil"/>
            </w:tcBorders>
            <w:shd w:val="clear" w:color="auto" w:fill="auto"/>
          </w:tcPr>
          <w:p w14:paraId="3CDAB7EF" w14:textId="77777777" w:rsidR="00CE2755" w:rsidRPr="00E706E7" w:rsidRDefault="00CE2755" w:rsidP="00CE2755">
            <w:pPr>
              <w:pStyle w:val="ENoteTableText"/>
            </w:pPr>
            <w:r w:rsidRPr="00E706E7">
              <w:t>19 Sept 2001</w:t>
            </w:r>
          </w:p>
        </w:tc>
        <w:tc>
          <w:tcPr>
            <w:tcW w:w="1845" w:type="dxa"/>
            <w:tcBorders>
              <w:top w:val="single" w:sz="4" w:space="0" w:color="auto"/>
              <w:bottom w:val="nil"/>
            </w:tcBorders>
            <w:shd w:val="clear" w:color="auto" w:fill="auto"/>
          </w:tcPr>
          <w:p w14:paraId="2DCF140E" w14:textId="77777777" w:rsidR="00CE2755" w:rsidRPr="00E706E7" w:rsidRDefault="00CE2755" w:rsidP="00CE2755">
            <w:pPr>
              <w:pStyle w:val="ENoteTableText"/>
            </w:pPr>
            <w:r w:rsidRPr="00E706E7">
              <w:t>Schedules</w:t>
            </w:r>
            <w:r w:rsidR="003C714C" w:rsidRPr="00E706E7">
              <w:t> </w:t>
            </w:r>
            <w:r w:rsidRPr="00E706E7">
              <w:t xml:space="preserve">1 and 3: </w:t>
            </w:r>
            <w:r w:rsidR="00B44DE1" w:rsidRPr="00E706E7">
              <w:t>1 July</w:t>
            </w:r>
            <w:r w:rsidRPr="00E706E7">
              <w:t xml:space="preserve"> 2002</w:t>
            </w:r>
            <w:r w:rsidRPr="00E706E7">
              <w:br/>
              <w:t>Remainder: Royal Assent</w:t>
            </w:r>
          </w:p>
        </w:tc>
        <w:tc>
          <w:tcPr>
            <w:tcW w:w="1417" w:type="dxa"/>
            <w:tcBorders>
              <w:top w:val="single" w:sz="4" w:space="0" w:color="auto"/>
              <w:bottom w:val="nil"/>
            </w:tcBorders>
            <w:shd w:val="clear" w:color="auto" w:fill="auto"/>
          </w:tcPr>
          <w:p w14:paraId="7C413AD1" w14:textId="77777777" w:rsidR="00CE2755" w:rsidRPr="00E706E7" w:rsidRDefault="00CE2755" w:rsidP="00646081">
            <w:pPr>
              <w:pStyle w:val="ENoteTableText"/>
            </w:pPr>
            <w:r w:rsidRPr="00E706E7">
              <w:t>Sch. 2 (</w:t>
            </w:r>
            <w:r w:rsidR="00420F8A" w:rsidRPr="00E706E7">
              <w:t>items 1</w:t>
            </w:r>
            <w:r w:rsidRPr="00E706E7">
              <w:t>–4, 6–11)</w:t>
            </w:r>
            <w:r w:rsidRPr="00E706E7">
              <w:br/>
              <w:t>Sch. 2 (item</w:t>
            </w:r>
            <w:r w:rsidR="003C714C" w:rsidRPr="00E706E7">
              <w:t> </w:t>
            </w:r>
            <w:r w:rsidRPr="00E706E7">
              <w:t>5) (am. by 37, 2002, Sch. 4 [</w:t>
            </w:r>
            <w:r w:rsidR="00E17D48" w:rsidRPr="00E706E7">
              <w:t>item 1</w:t>
            </w:r>
            <w:r w:rsidRPr="00E706E7">
              <w:t>8])</w:t>
            </w:r>
          </w:p>
        </w:tc>
      </w:tr>
      <w:tr w:rsidR="00CE2755" w:rsidRPr="008E78C3" w14:paraId="6D594F07" w14:textId="77777777" w:rsidTr="005F2766">
        <w:trPr>
          <w:cantSplit/>
        </w:trPr>
        <w:tc>
          <w:tcPr>
            <w:tcW w:w="1841" w:type="dxa"/>
            <w:tcBorders>
              <w:top w:val="nil"/>
              <w:bottom w:val="nil"/>
            </w:tcBorders>
            <w:shd w:val="clear" w:color="auto" w:fill="auto"/>
          </w:tcPr>
          <w:p w14:paraId="0CB6286C" w14:textId="77777777" w:rsidR="00CE2755" w:rsidRPr="00E706E7" w:rsidRDefault="00CE2755" w:rsidP="00CE2755">
            <w:pPr>
              <w:pStyle w:val="ENoteTTIndentHeading"/>
            </w:pPr>
            <w:r w:rsidRPr="00E706E7">
              <w:rPr>
                <w:rFonts w:cs="Times New Roman"/>
              </w:rPr>
              <w:t>as amended by</w:t>
            </w:r>
          </w:p>
        </w:tc>
        <w:tc>
          <w:tcPr>
            <w:tcW w:w="993" w:type="dxa"/>
            <w:tcBorders>
              <w:top w:val="nil"/>
              <w:bottom w:val="nil"/>
            </w:tcBorders>
            <w:shd w:val="clear" w:color="auto" w:fill="auto"/>
          </w:tcPr>
          <w:p w14:paraId="43398097" w14:textId="77777777" w:rsidR="00CE2755" w:rsidRPr="00E706E7" w:rsidRDefault="00CE2755" w:rsidP="00CE2755">
            <w:pPr>
              <w:pStyle w:val="ENoteTableText"/>
            </w:pPr>
          </w:p>
        </w:tc>
        <w:tc>
          <w:tcPr>
            <w:tcW w:w="994" w:type="dxa"/>
            <w:tcBorders>
              <w:top w:val="nil"/>
              <w:bottom w:val="nil"/>
            </w:tcBorders>
            <w:shd w:val="clear" w:color="auto" w:fill="auto"/>
          </w:tcPr>
          <w:p w14:paraId="1006F407" w14:textId="77777777" w:rsidR="00CE2755" w:rsidRPr="00E706E7" w:rsidRDefault="00CE2755" w:rsidP="00CE2755">
            <w:pPr>
              <w:pStyle w:val="ENoteTableText"/>
            </w:pPr>
          </w:p>
        </w:tc>
        <w:tc>
          <w:tcPr>
            <w:tcW w:w="1845" w:type="dxa"/>
            <w:tcBorders>
              <w:top w:val="nil"/>
              <w:bottom w:val="nil"/>
            </w:tcBorders>
            <w:shd w:val="clear" w:color="auto" w:fill="auto"/>
          </w:tcPr>
          <w:p w14:paraId="75CC7BD8" w14:textId="77777777" w:rsidR="00CE2755" w:rsidRPr="00E706E7" w:rsidRDefault="00CE2755" w:rsidP="00CE2755">
            <w:pPr>
              <w:pStyle w:val="ENoteTableText"/>
            </w:pPr>
          </w:p>
        </w:tc>
        <w:tc>
          <w:tcPr>
            <w:tcW w:w="1417" w:type="dxa"/>
            <w:tcBorders>
              <w:top w:val="nil"/>
              <w:bottom w:val="nil"/>
            </w:tcBorders>
            <w:shd w:val="clear" w:color="auto" w:fill="auto"/>
          </w:tcPr>
          <w:p w14:paraId="40B7FC5D" w14:textId="77777777" w:rsidR="00CE2755" w:rsidRPr="00E706E7" w:rsidRDefault="00CE2755" w:rsidP="00CE2755">
            <w:pPr>
              <w:pStyle w:val="ENoteTableText"/>
            </w:pPr>
          </w:p>
        </w:tc>
      </w:tr>
      <w:tr w:rsidR="00CE2755" w:rsidRPr="008E78C3" w14:paraId="295E0605" w14:textId="77777777" w:rsidTr="005F2766">
        <w:trPr>
          <w:cantSplit/>
        </w:trPr>
        <w:tc>
          <w:tcPr>
            <w:tcW w:w="1841" w:type="dxa"/>
            <w:tcBorders>
              <w:top w:val="nil"/>
              <w:bottom w:val="nil"/>
            </w:tcBorders>
            <w:shd w:val="clear" w:color="auto" w:fill="auto"/>
          </w:tcPr>
          <w:p w14:paraId="1639B82E" w14:textId="77777777" w:rsidR="00CE2755" w:rsidRPr="00E706E7" w:rsidRDefault="00CE2755" w:rsidP="00CE2755">
            <w:pPr>
              <w:pStyle w:val="ENoteTTi"/>
            </w:pPr>
            <w:r w:rsidRPr="00E706E7">
              <w:t>Financial Sector Legislation Amendment Act (No.</w:t>
            </w:r>
            <w:r w:rsidR="003C714C" w:rsidRPr="00E706E7">
              <w:t> </w:t>
            </w:r>
            <w:r w:rsidRPr="00E706E7">
              <w:t>1) 2002</w:t>
            </w:r>
          </w:p>
        </w:tc>
        <w:tc>
          <w:tcPr>
            <w:tcW w:w="993" w:type="dxa"/>
            <w:tcBorders>
              <w:top w:val="nil"/>
              <w:bottom w:val="nil"/>
            </w:tcBorders>
            <w:shd w:val="clear" w:color="auto" w:fill="auto"/>
          </w:tcPr>
          <w:p w14:paraId="3F5B8145" w14:textId="77777777" w:rsidR="00CE2755" w:rsidRPr="00E706E7" w:rsidRDefault="00CE2755" w:rsidP="00CE2755">
            <w:pPr>
              <w:pStyle w:val="ENoteTableText"/>
            </w:pPr>
            <w:r w:rsidRPr="00E706E7">
              <w:t>37, 2002</w:t>
            </w:r>
          </w:p>
        </w:tc>
        <w:tc>
          <w:tcPr>
            <w:tcW w:w="994" w:type="dxa"/>
            <w:tcBorders>
              <w:top w:val="nil"/>
              <w:bottom w:val="nil"/>
            </w:tcBorders>
            <w:shd w:val="clear" w:color="auto" w:fill="auto"/>
          </w:tcPr>
          <w:p w14:paraId="347B15A0" w14:textId="77777777" w:rsidR="00CE2755" w:rsidRPr="00E706E7" w:rsidRDefault="00CE2755" w:rsidP="00CE2755">
            <w:pPr>
              <w:pStyle w:val="ENoteTableText"/>
            </w:pPr>
            <w:r w:rsidRPr="00E706E7">
              <w:t>26</w:t>
            </w:r>
            <w:r w:rsidR="003C714C" w:rsidRPr="00E706E7">
              <w:t> </w:t>
            </w:r>
            <w:r w:rsidRPr="00E706E7">
              <w:t>June 2002</w:t>
            </w:r>
          </w:p>
        </w:tc>
        <w:tc>
          <w:tcPr>
            <w:tcW w:w="1845" w:type="dxa"/>
            <w:tcBorders>
              <w:top w:val="nil"/>
              <w:bottom w:val="nil"/>
            </w:tcBorders>
            <w:shd w:val="clear" w:color="auto" w:fill="auto"/>
          </w:tcPr>
          <w:p w14:paraId="70F961A1" w14:textId="77777777" w:rsidR="00CE2755" w:rsidRPr="00E706E7" w:rsidRDefault="009B4869" w:rsidP="00CE2755">
            <w:pPr>
              <w:pStyle w:val="ENoteTableText"/>
            </w:pPr>
            <w:r w:rsidRPr="00E706E7">
              <w:t>Sch 4 (</w:t>
            </w:r>
            <w:r w:rsidR="00E17D48" w:rsidRPr="00E706E7">
              <w:t>item 1</w:t>
            </w:r>
            <w:r w:rsidRPr="00E706E7">
              <w:t xml:space="preserve">8): 19 Sept 2001 (s 2(1) </w:t>
            </w:r>
            <w:r w:rsidR="00AD2914" w:rsidRPr="00E706E7">
              <w:t>item 4</w:t>
            </w:r>
            <w:r w:rsidRPr="00E706E7">
              <w:t>)</w:t>
            </w:r>
          </w:p>
        </w:tc>
        <w:tc>
          <w:tcPr>
            <w:tcW w:w="1417" w:type="dxa"/>
            <w:tcBorders>
              <w:top w:val="nil"/>
              <w:bottom w:val="nil"/>
            </w:tcBorders>
            <w:shd w:val="clear" w:color="auto" w:fill="auto"/>
          </w:tcPr>
          <w:p w14:paraId="2A235AC5" w14:textId="77777777" w:rsidR="00CE2755" w:rsidRPr="00E706E7" w:rsidRDefault="00CE2755" w:rsidP="00CE2755">
            <w:pPr>
              <w:pStyle w:val="ENoteTableText"/>
            </w:pPr>
            <w:r w:rsidRPr="00E706E7">
              <w:t>—</w:t>
            </w:r>
          </w:p>
        </w:tc>
      </w:tr>
      <w:tr w:rsidR="00CE2755" w:rsidRPr="008E78C3" w14:paraId="7ADD2412" w14:textId="77777777" w:rsidTr="005F2766">
        <w:trPr>
          <w:cantSplit/>
        </w:trPr>
        <w:tc>
          <w:tcPr>
            <w:tcW w:w="1841" w:type="dxa"/>
            <w:tcBorders>
              <w:top w:val="nil"/>
              <w:bottom w:val="single" w:sz="4" w:space="0" w:color="auto"/>
            </w:tcBorders>
            <w:shd w:val="clear" w:color="auto" w:fill="auto"/>
          </w:tcPr>
          <w:p w14:paraId="1719A81D" w14:textId="77777777" w:rsidR="00CE2755" w:rsidRPr="00E706E7" w:rsidRDefault="00CE2755" w:rsidP="00CE2755">
            <w:pPr>
              <w:pStyle w:val="ENoteTTi"/>
            </w:pPr>
            <w:r w:rsidRPr="00E706E7">
              <w:t>Statute Law Revision Act 2005</w:t>
            </w:r>
          </w:p>
        </w:tc>
        <w:tc>
          <w:tcPr>
            <w:tcW w:w="993" w:type="dxa"/>
            <w:tcBorders>
              <w:top w:val="nil"/>
              <w:bottom w:val="single" w:sz="4" w:space="0" w:color="auto"/>
            </w:tcBorders>
            <w:shd w:val="clear" w:color="auto" w:fill="auto"/>
          </w:tcPr>
          <w:p w14:paraId="4E532026" w14:textId="77777777" w:rsidR="00CE2755" w:rsidRPr="00E706E7" w:rsidRDefault="00CE2755" w:rsidP="00CE2755">
            <w:pPr>
              <w:pStyle w:val="ENoteTableText"/>
            </w:pPr>
            <w:r w:rsidRPr="00E706E7">
              <w:t>100, 2005</w:t>
            </w:r>
          </w:p>
        </w:tc>
        <w:tc>
          <w:tcPr>
            <w:tcW w:w="994" w:type="dxa"/>
            <w:tcBorders>
              <w:top w:val="nil"/>
              <w:bottom w:val="single" w:sz="4" w:space="0" w:color="auto"/>
            </w:tcBorders>
            <w:shd w:val="clear" w:color="auto" w:fill="auto"/>
          </w:tcPr>
          <w:p w14:paraId="660533CF" w14:textId="77777777" w:rsidR="00CE2755" w:rsidRPr="00E706E7" w:rsidRDefault="00CE2755" w:rsidP="00CE2755">
            <w:pPr>
              <w:pStyle w:val="ENoteTableText"/>
            </w:pPr>
            <w:r w:rsidRPr="00E706E7">
              <w:t>6</w:t>
            </w:r>
            <w:r w:rsidR="003C714C" w:rsidRPr="00E706E7">
              <w:t> </w:t>
            </w:r>
            <w:r w:rsidRPr="00E706E7">
              <w:t>July 2005</w:t>
            </w:r>
          </w:p>
        </w:tc>
        <w:tc>
          <w:tcPr>
            <w:tcW w:w="1845" w:type="dxa"/>
            <w:tcBorders>
              <w:top w:val="nil"/>
              <w:bottom w:val="single" w:sz="4" w:space="0" w:color="auto"/>
            </w:tcBorders>
            <w:shd w:val="clear" w:color="auto" w:fill="auto"/>
          </w:tcPr>
          <w:p w14:paraId="70A17C84" w14:textId="77777777" w:rsidR="00CE2755" w:rsidRPr="00E706E7" w:rsidRDefault="00CE2755" w:rsidP="004864BA">
            <w:pPr>
              <w:pStyle w:val="ENoteTableText"/>
            </w:pPr>
            <w:r w:rsidRPr="00E706E7">
              <w:t>Sch</w:t>
            </w:r>
            <w:r w:rsidR="00B423C3" w:rsidRPr="00E706E7">
              <w:t> </w:t>
            </w:r>
            <w:r w:rsidRPr="00E706E7">
              <w:t>2 (</w:t>
            </w:r>
            <w:r w:rsidR="00E17D48" w:rsidRPr="00E706E7">
              <w:t>item 1</w:t>
            </w:r>
            <w:r w:rsidRPr="00E706E7">
              <w:t xml:space="preserve">9): </w:t>
            </w:r>
            <w:r w:rsidR="00B44DE1" w:rsidRPr="00E706E7">
              <w:t>1 July</w:t>
            </w:r>
            <w:r w:rsidR="004864BA" w:rsidRPr="00E706E7">
              <w:t xml:space="preserve"> 2002 (s 2(1) </w:t>
            </w:r>
            <w:r w:rsidR="00420F8A" w:rsidRPr="00E706E7">
              <w:t>item 3</w:t>
            </w:r>
            <w:r w:rsidR="004864BA" w:rsidRPr="00E706E7">
              <w:t>7)</w:t>
            </w:r>
          </w:p>
        </w:tc>
        <w:tc>
          <w:tcPr>
            <w:tcW w:w="1417" w:type="dxa"/>
            <w:tcBorders>
              <w:top w:val="nil"/>
              <w:bottom w:val="single" w:sz="4" w:space="0" w:color="auto"/>
            </w:tcBorders>
            <w:shd w:val="clear" w:color="auto" w:fill="auto"/>
          </w:tcPr>
          <w:p w14:paraId="7E32B881" w14:textId="77777777" w:rsidR="00CE2755" w:rsidRPr="00E706E7" w:rsidRDefault="00CE2755" w:rsidP="00CE2755">
            <w:pPr>
              <w:pStyle w:val="ENoteTableText"/>
            </w:pPr>
            <w:r w:rsidRPr="00E706E7">
              <w:t>—</w:t>
            </w:r>
          </w:p>
        </w:tc>
      </w:tr>
      <w:tr w:rsidR="00CE2755" w:rsidRPr="008E78C3" w14:paraId="732C46A5" w14:textId="77777777" w:rsidTr="005F2766">
        <w:trPr>
          <w:cantSplit/>
        </w:trPr>
        <w:tc>
          <w:tcPr>
            <w:tcW w:w="1841" w:type="dxa"/>
            <w:tcBorders>
              <w:top w:val="single" w:sz="4" w:space="0" w:color="auto"/>
              <w:bottom w:val="single" w:sz="4" w:space="0" w:color="auto"/>
            </w:tcBorders>
            <w:shd w:val="clear" w:color="auto" w:fill="auto"/>
          </w:tcPr>
          <w:p w14:paraId="10BDC672" w14:textId="77777777" w:rsidR="00CE2755" w:rsidRPr="00E706E7" w:rsidRDefault="00CE2755" w:rsidP="00CE2755">
            <w:pPr>
              <w:pStyle w:val="ENoteTableText"/>
            </w:pPr>
            <w:r w:rsidRPr="00E706E7">
              <w:t>Financial Sector (Collection of Data—Consequential and Transitional Provisions) Act 2001</w:t>
            </w:r>
          </w:p>
        </w:tc>
        <w:tc>
          <w:tcPr>
            <w:tcW w:w="993" w:type="dxa"/>
            <w:tcBorders>
              <w:top w:val="single" w:sz="4" w:space="0" w:color="auto"/>
              <w:bottom w:val="single" w:sz="4" w:space="0" w:color="auto"/>
            </w:tcBorders>
            <w:shd w:val="clear" w:color="auto" w:fill="auto"/>
          </w:tcPr>
          <w:p w14:paraId="5B72B949" w14:textId="77777777" w:rsidR="00CE2755" w:rsidRPr="00E706E7" w:rsidRDefault="00CE2755" w:rsidP="00CE2755">
            <w:pPr>
              <w:pStyle w:val="ENoteTableText"/>
            </w:pPr>
            <w:r w:rsidRPr="00E706E7">
              <w:t>121, 2001</w:t>
            </w:r>
          </w:p>
        </w:tc>
        <w:tc>
          <w:tcPr>
            <w:tcW w:w="994" w:type="dxa"/>
            <w:tcBorders>
              <w:top w:val="single" w:sz="4" w:space="0" w:color="auto"/>
              <w:bottom w:val="single" w:sz="4" w:space="0" w:color="auto"/>
            </w:tcBorders>
            <w:shd w:val="clear" w:color="auto" w:fill="auto"/>
          </w:tcPr>
          <w:p w14:paraId="5B3B165C" w14:textId="77777777" w:rsidR="00CE2755" w:rsidRPr="00E706E7" w:rsidRDefault="00CE2755" w:rsidP="00CE2755">
            <w:pPr>
              <w:pStyle w:val="ENoteTableText"/>
            </w:pPr>
            <w:r w:rsidRPr="00E706E7">
              <w:t>24 Sept 2001</w:t>
            </w:r>
          </w:p>
        </w:tc>
        <w:tc>
          <w:tcPr>
            <w:tcW w:w="1845" w:type="dxa"/>
            <w:tcBorders>
              <w:top w:val="single" w:sz="4" w:space="0" w:color="auto"/>
              <w:bottom w:val="single" w:sz="4" w:space="0" w:color="auto"/>
            </w:tcBorders>
            <w:shd w:val="clear" w:color="auto" w:fill="auto"/>
          </w:tcPr>
          <w:p w14:paraId="04D5B665" w14:textId="77777777" w:rsidR="00CE2755" w:rsidRPr="00E706E7" w:rsidRDefault="0082664E" w:rsidP="00CE2755">
            <w:pPr>
              <w:pStyle w:val="ENoteTableText"/>
            </w:pPr>
            <w:r w:rsidRPr="00E706E7">
              <w:t>ss.</w:t>
            </w:r>
            <w:r w:rsidR="003C714C" w:rsidRPr="00E706E7">
              <w:t> </w:t>
            </w:r>
            <w:r w:rsidR="00CE2755" w:rsidRPr="00E706E7">
              <w:t>1–3: Royal Assent</w:t>
            </w:r>
            <w:r w:rsidR="00CE2755" w:rsidRPr="00E706E7">
              <w:br/>
              <w:t xml:space="preserve">Remainder: </w:t>
            </w:r>
            <w:r w:rsidR="00B44DE1" w:rsidRPr="00E706E7">
              <w:t>1 July</w:t>
            </w:r>
            <w:r w:rsidR="00CE2755" w:rsidRPr="00E706E7">
              <w:t xml:space="preserve"> 2002 (</w:t>
            </w:r>
            <w:r w:rsidR="00CE2755" w:rsidRPr="00E706E7">
              <w:rPr>
                <w:i/>
              </w:rPr>
              <w:t xml:space="preserve">see </w:t>
            </w:r>
            <w:r w:rsidR="00CE2755" w:rsidRPr="00E706E7">
              <w:t xml:space="preserve">s. 2 and </w:t>
            </w:r>
            <w:r w:rsidR="00CE2755" w:rsidRPr="00E706E7">
              <w:rPr>
                <w:i/>
              </w:rPr>
              <w:t xml:space="preserve">Gazette </w:t>
            </w:r>
            <w:r w:rsidR="00CE2755" w:rsidRPr="00E706E7">
              <w:t>2002, No. GN24)</w:t>
            </w:r>
          </w:p>
        </w:tc>
        <w:tc>
          <w:tcPr>
            <w:tcW w:w="1417" w:type="dxa"/>
            <w:tcBorders>
              <w:top w:val="single" w:sz="4" w:space="0" w:color="auto"/>
              <w:bottom w:val="single" w:sz="4" w:space="0" w:color="auto"/>
            </w:tcBorders>
            <w:shd w:val="clear" w:color="auto" w:fill="auto"/>
          </w:tcPr>
          <w:p w14:paraId="15C2F48B" w14:textId="77777777" w:rsidR="00CE2755" w:rsidRPr="00E706E7" w:rsidRDefault="00CE2755" w:rsidP="00646081">
            <w:pPr>
              <w:pStyle w:val="ENoteTableText"/>
            </w:pPr>
            <w:r w:rsidRPr="00E706E7">
              <w:t>Sch. 2 (</w:t>
            </w:r>
            <w:r w:rsidR="00AD2914" w:rsidRPr="00E706E7">
              <w:t>item 4</w:t>
            </w:r>
            <w:r w:rsidRPr="00E706E7">
              <w:t>5) and Sch. 3</w:t>
            </w:r>
          </w:p>
        </w:tc>
      </w:tr>
      <w:tr w:rsidR="00CE2755" w:rsidRPr="008E78C3" w14:paraId="49578949" w14:textId="77777777" w:rsidTr="005F2766">
        <w:trPr>
          <w:cantSplit/>
        </w:trPr>
        <w:tc>
          <w:tcPr>
            <w:tcW w:w="1841" w:type="dxa"/>
            <w:tcBorders>
              <w:top w:val="single" w:sz="4" w:space="0" w:color="auto"/>
              <w:bottom w:val="single" w:sz="4" w:space="0" w:color="auto"/>
            </w:tcBorders>
            <w:shd w:val="clear" w:color="auto" w:fill="auto"/>
          </w:tcPr>
          <w:p w14:paraId="049F1318" w14:textId="77777777" w:rsidR="00CE2755" w:rsidRPr="00E706E7" w:rsidRDefault="00CE2755" w:rsidP="00CE2755">
            <w:pPr>
              <w:pStyle w:val="ENoteTableText"/>
            </w:pPr>
            <w:r w:rsidRPr="00E706E7">
              <w:t>Financial Services Reform (Consequential Provisions) Act 2001</w:t>
            </w:r>
          </w:p>
        </w:tc>
        <w:tc>
          <w:tcPr>
            <w:tcW w:w="993" w:type="dxa"/>
            <w:tcBorders>
              <w:top w:val="single" w:sz="4" w:space="0" w:color="auto"/>
              <w:bottom w:val="single" w:sz="4" w:space="0" w:color="auto"/>
            </w:tcBorders>
            <w:shd w:val="clear" w:color="auto" w:fill="auto"/>
          </w:tcPr>
          <w:p w14:paraId="65AC299A" w14:textId="77777777" w:rsidR="00CE2755" w:rsidRPr="00E706E7" w:rsidRDefault="00CE2755" w:rsidP="00CE2755">
            <w:pPr>
              <w:pStyle w:val="ENoteTableText"/>
            </w:pPr>
            <w:r w:rsidRPr="00E706E7">
              <w:t>123, 2001</w:t>
            </w:r>
          </w:p>
        </w:tc>
        <w:tc>
          <w:tcPr>
            <w:tcW w:w="994" w:type="dxa"/>
            <w:tcBorders>
              <w:top w:val="single" w:sz="4" w:space="0" w:color="auto"/>
              <w:bottom w:val="single" w:sz="4" w:space="0" w:color="auto"/>
            </w:tcBorders>
            <w:shd w:val="clear" w:color="auto" w:fill="auto"/>
          </w:tcPr>
          <w:p w14:paraId="18C4E764" w14:textId="77777777" w:rsidR="00CE2755" w:rsidRPr="00E706E7" w:rsidRDefault="00CE2755" w:rsidP="00CE2755">
            <w:pPr>
              <w:pStyle w:val="ENoteTableText"/>
            </w:pPr>
            <w:r w:rsidRPr="00E706E7">
              <w:t>27 Sept 2001</w:t>
            </w:r>
          </w:p>
        </w:tc>
        <w:tc>
          <w:tcPr>
            <w:tcW w:w="1845" w:type="dxa"/>
            <w:tcBorders>
              <w:top w:val="single" w:sz="4" w:space="0" w:color="auto"/>
              <w:bottom w:val="single" w:sz="4" w:space="0" w:color="auto"/>
            </w:tcBorders>
            <w:shd w:val="clear" w:color="auto" w:fill="auto"/>
          </w:tcPr>
          <w:p w14:paraId="54EDB720" w14:textId="77777777" w:rsidR="00CE2755" w:rsidRPr="00E706E7" w:rsidRDefault="00CE2755" w:rsidP="008F1EA4">
            <w:pPr>
              <w:pStyle w:val="ENoteTableText"/>
            </w:pPr>
            <w:r w:rsidRPr="00E706E7">
              <w:t>Sch</w:t>
            </w:r>
            <w:r w:rsidR="00B423C3" w:rsidRPr="00E706E7">
              <w:t> </w:t>
            </w:r>
            <w:r w:rsidRPr="00E706E7">
              <w:t>1 (</w:t>
            </w:r>
            <w:r w:rsidR="00420F8A" w:rsidRPr="00E706E7">
              <w:t>items 2</w:t>
            </w:r>
            <w:r w:rsidRPr="00E706E7">
              <w:t xml:space="preserve">40–244): 11 Mar 2002 </w:t>
            </w:r>
            <w:r w:rsidR="008F1EA4" w:rsidRPr="00E706E7">
              <w:t>(s 2(1), (6))</w:t>
            </w:r>
          </w:p>
        </w:tc>
        <w:tc>
          <w:tcPr>
            <w:tcW w:w="1417" w:type="dxa"/>
            <w:tcBorders>
              <w:top w:val="single" w:sz="4" w:space="0" w:color="auto"/>
              <w:bottom w:val="single" w:sz="4" w:space="0" w:color="auto"/>
            </w:tcBorders>
            <w:shd w:val="clear" w:color="auto" w:fill="auto"/>
          </w:tcPr>
          <w:p w14:paraId="3E97319F" w14:textId="77777777" w:rsidR="00CE2755" w:rsidRPr="00E706E7" w:rsidRDefault="00CE2755" w:rsidP="00CE2755">
            <w:pPr>
              <w:pStyle w:val="ENoteTableText"/>
            </w:pPr>
            <w:r w:rsidRPr="00E706E7">
              <w:t>—</w:t>
            </w:r>
          </w:p>
        </w:tc>
      </w:tr>
      <w:tr w:rsidR="00CE2755" w:rsidRPr="008E78C3" w14:paraId="0EE03F90" w14:textId="77777777" w:rsidTr="005F2766">
        <w:trPr>
          <w:cantSplit/>
        </w:trPr>
        <w:tc>
          <w:tcPr>
            <w:tcW w:w="1841" w:type="dxa"/>
            <w:tcBorders>
              <w:top w:val="single" w:sz="4" w:space="0" w:color="auto"/>
              <w:bottom w:val="single" w:sz="4" w:space="0" w:color="auto"/>
            </w:tcBorders>
            <w:shd w:val="clear" w:color="auto" w:fill="auto"/>
          </w:tcPr>
          <w:p w14:paraId="3E3A9E45" w14:textId="77777777" w:rsidR="00CE2755" w:rsidRPr="00E706E7" w:rsidRDefault="00CE2755" w:rsidP="00CE2755">
            <w:pPr>
              <w:pStyle w:val="ENoteTableText"/>
            </w:pPr>
            <w:r w:rsidRPr="00E706E7">
              <w:t>Financial Sector Legislation Amendment Act (No.</w:t>
            </w:r>
            <w:r w:rsidR="003C714C" w:rsidRPr="00E706E7">
              <w:t> </w:t>
            </w:r>
            <w:r w:rsidRPr="00E706E7">
              <w:t>1) 2002</w:t>
            </w:r>
          </w:p>
        </w:tc>
        <w:tc>
          <w:tcPr>
            <w:tcW w:w="993" w:type="dxa"/>
            <w:tcBorders>
              <w:top w:val="single" w:sz="4" w:space="0" w:color="auto"/>
              <w:bottom w:val="single" w:sz="4" w:space="0" w:color="auto"/>
            </w:tcBorders>
            <w:shd w:val="clear" w:color="auto" w:fill="auto"/>
          </w:tcPr>
          <w:p w14:paraId="69D6945B" w14:textId="77777777" w:rsidR="00CE2755" w:rsidRPr="00E706E7" w:rsidRDefault="00CE2755" w:rsidP="00CE2755">
            <w:pPr>
              <w:pStyle w:val="ENoteTableText"/>
            </w:pPr>
            <w:r w:rsidRPr="00E706E7">
              <w:t>37, 2002</w:t>
            </w:r>
          </w:p>
        </w:tc>
        <w:tc>
          <w:tcPr>
            <w:tcW w:w="994" w:type="dxa"/>
            <w:tcBorders>
              <w:top w:val="single" w:sz="4" w:space="0" w:color="auto"/>
              <w:bottom w:val="single" w:sz="4" w:space="0" w:color="auto"/>
            </w:tcBorders>
            <w:shd w:val="clear" w:color="auto" w:fill="auto"/>
          </w:tcPr>
          <w:p w14:paraId="68065859" w14:textId="77777777" w:rsidR="00CE2755" w:rsidRPr="00E706E7" w:rsidRDefault="00CE2755" w:rsidP="00CE2755">
            <w:pPr>
              <w:pStyle w:val="ENoteTableText"/>
            </w:pPr>
            <w:r w:rsidRPr="00E706E7">
              <w:t>26</w:t>
            </w:r>
            <w:r w:rsidR="003C714C" w:rsidRPr="00E706E7">
              <w:t> </w:t>
            </w:r>
            <w:r w:rsidRPr="00E706E7">
              <w:t>June 2002</w:t>
            </w:r>
          </w:p>
        </w:tc>
        <w:tc>
          <w:tcPr>
            <w:tcW w:w="1845" w:type="dxa"/>
            <w:tcBorders>
              <w:top w:val="single" w:sz="4" w:space="0" w:color="auto"/>
              <w:bottom w:val="single" w:sz="4" w:space="0" w:color="auto"/>
            </w:tcBorders>
            <w:shd w:val="clear" w:color="auto" w:fill="auto"/>
          </w:tcPr>
          <w:p w14:paraId="567840BF" w14:textId="77777777" w:rsidR="00CE2755" w:rsidRPr="00E706E7" w:rsidRDefault="00CE2755" w:rsidP="0099282C">
            <w:pPr>
              <w:pStyle w:val="ENoteTableText"/>
            </w:pPr>
            <w:r w:rsidRPr="00E706E7">
              <w:t>Sch</w:t>
            </w:r>
            <w:r w:rsidR="00B423C3" w:rsidRPr="00E706E7">
              <w:t> </w:t>
            </w:r>
            <w:r w:rsidRPr="00E706E7">
              <w:t>4 (</w:t>
            </w:r>
            <w:r w:rsidR="00420F8A" w:rsidRPr="00E706E7">
              <w:t>items 1</w:t>
            </w:r>
            <w:r w:rsidRPr="00E706E7">
              <w:t xml:space="preserve">–17): </w:t>
            </w:r>
            <w:r w:rsidR="00B44DE1" w:rsidRPr="00E706E7">
              <w:t>1 July</w:t>
            </w:r>
            <w:r w:rsidR="00C905BA" w:rsidRPr="00E706E7">
              <w:t xml:space="preserve"> 2002 (s 2(1) </w:t>
            </w:r>
            <w:r w:rsidR="00420F8A" w:rsidRPr="00E706E7">
              <w:t>item 3</w:t>
            </w:r>
            <w:r w:rsidR="00C905BA" w:rsidRPr="00E706E7">
              <w:t>)</w:t>
            </w:r>
          </w:p>
        </w:tc>
        <w:tc>
          <w:tcPr>
            <w:tcW w:w="1417" w:type="dxa"/>
            <w:tcBorders>
              <w:top w:val="single" w:sz="4" w:space="0" w:color="auto"/>
              <w:bottom w:val="single" w:sz="4" w:space="0" w:color="auto"/>
            </w:tcBorders>
            <w:shd w:val="clear" w:color="auto" w:fill="auto"/>
          </w:tcPr>
          <w:p w14:paraId="5E58C73C" w14:textId="77777777" w:rsidR="00CE2755" w:rsidRPr="00E706E7" w:rsidRDefault="00CE2755" w:rsidP="00CE2755">
            <w:pPr>
              <w:pStyle w:val="ENoteTableText"/>
            </w:pPr>
            <w:r w:rsidRPr="00E706E7">
              <w:t>—</w:t>
            </w:r>
          </w:p>
        </w:tc>
      </w:tr>
      <w:tr w:rsidR="00CE2755" w:rsidRPr="008E78C3" w14:paraId="33D395C9" w14:textId="77777777" w:rsidTr="005F2766">
        <w:trPr>
          <w:cantSplit/>
        </w:trPr>
        <w:tc>
          <w:tcPr>
            <w:tcW w:w="1841" w:type="dxa"/>
            <w:tcBorders>
              <w:top w:val="single" w:sz="4" w:space="0" w:color="auto"/>
              <w:bottom w:val="single" w:sz="4" w:space="0" w:color="auto"/>
            </w:tcBorders>
            <w:shd w:val="clear" w:color="auto" w:fill="auto"/>
          </w:tcPr>
          <w:p w14:paraId="4BF326F7" w14:textId="77777777" w:rsidR="00CE2755" w:rsidRPr="00E706E7" w:rsidRDefault="00CE2755" w:rsidP="00CE2755">
            <w:pPr>
              <w:pStyle w:val="ENoteTableText"/>
            </w:pPr>
            <w:r w:rsidRPr="00E706E7">
              <w:t>Workplace Relations Legislation Amendment (Registration and Accountability of Organisations) (Consequential Provisions) Act 2002</w:t>
            </w:r>
          </w:p>
        </w:tc>
        <w:tc>
          <w:tcPr>
            <w:tcW w:w="993" w:type="dxa"/>
            <w:tcBorders>
              <w:top w:val="single" w:sz="4" w:space="0" w:color="auto"/>
              <w:bottom w:val="single" w:sz="4" w:space="0" w:color="auto"/>
            </w:tcBorders>
            <w:shd w:val="clear" w:color="auto" w:fill="auto"/>
          </w:tcPr>
          <w:p w14:paraId="4A2ABFA6" w14:textId="77777777" w:rsidR="00CE2755" w:rsidRPr="00E706E7" w:rsidRDefault="00CE2755" w:rsidP="00CE2755">
            <w:pPr>
              <w:pStyle w:val="ENoteTableText"/>
            </w:pPr>
            <w:r w:rsidRPr="00E706E7">
              <w:t>105, 2002</w:t>
            </w:r>
          </w:p>
        </w:tc>
        <w:tc>
          <w:tcPr>
            <w:tcW w:w="994" w:type="dxa"/>
            <w:tcBorders>
              <w:top w:val="single" w:sz="4" w:space="0" w:color="auto"/>
              <w:bottom w:val="single" w:sz="4" w:space="0" w:color="auto"/>
            </w:tcBorders>
            <w:shd w:val="clear" w:color="auto" w:fill="auto"/>
          </w:tcPr>
          <w:p w14:paraId="65072F0D" w14:textId="77777777" w:rsidR="00CE2755" w:rsidRPr="00E706E7" w:rsidRDefault="00CE2755" w:rsidP="00CE2755">
            <w:pPr>
              <w:pStyle w:val="ENoteTableText"/>
            </w:pPr>
            <w:r w:rsidRPr="00E706E7">
              <w:t>14 Nov 2002</w:t>
            </w:r>
          </w:p>
        </w:tc>
        <w:tc>
          <w:tcPr>
            <w:tcW w:w="1845" w:type="dxa"/>
            <w:tcBorders>
              <w:top w:val="single" w:sz="4" w:space="0" w:color="auto"/>
              <w:bottom w:val="single" w:sz="4" w:space="0" w:color="auto"/>
            </w:tcBorders>
            <w:shd w:val="clear" w:color="auto" w:fill="auto"/>
          </w:tcPr>
          <w:p w14:paraId="5FA4E734" w14:textId="77777777" w:rsidR="00CE2755" w:rsidRPr="00E706E7" w:rsidRDefault="00CE2755" w:rsidP="00CE2755">
            <w:pPr>
              <w:pStyle w:val="ENoteTableText"/>
            </w:pPr>
            <w:r w:rsidRPr="00E706E7">
              <w:t>Schedule</w:t>
            </w:r>
            <w:r w:rsidR="003C714C" w:rsidRPr="00E706E7">
              <w:t> </w:t>
            </w:r>
            <w:r w:rsidRPr="00E706E7">
              <w:t>3 (item</w:t>
            </w:r>
            <w:r w:rsidR="003C714C" w:rsidRPr="00E706E7">
              <w:t> </w:t>
            </w:r>
            <w:r w:rsidRPr="00E706E7">
              <w:t>52): 12</w:t>
            </w:r>
            <w:r w:rsidR="003C714C" w:rsidRPr="00E706E7">
              <w:t> </w:t>
            </w:r>
            <w:r w:rsidRPr="00E706E7">
              <w:t>May 2003 (</w:t>
            </w:r>
            <w:r w:rsidRPr="00E706E7">
              <w:rPr>
                <w:i/>
              </w:rPr>
              <w:t xml:space="preserve">see </w:t>
            </w:r>
            <w:r w:rsidRPr="00E706E7">
              <w:t xml:space="preserve">s. 2 and </w:t>
            </w:r>
            <w:r w:rsidRPr="00E706E7">
              <w:rPr>
                <w:i/>
              </w:rPr>
              <w:t xml:space="preserve">Gazette </w:t>
            </w:r>
            <w:r w:rsidRPr="00E706E7">
              <w:t>2002, No. GN49)</w:t>
            </w:r>
          </w:p>
        </w:tc>
        <w:tc>
          <w:tcPr>
            <w:tcW w:w="1417" w:type="dxa"/>
            <w:tcBorders>
              <w:top w:val="single" w:sz="4" w:space="0" w:color="auto"/>
              <w:bottom w:val="single" w:sz="4" w:space="0" w:color="auto"/>
            </w:tcBorders>
            <w:shd w:val="clear" w:color="auto" w:fill="auto"/>
          </w:tcPr>
          <w:p w14:paraId="54469BCB" w14:textId="77777777" w:rsidR="00CE2755" w:rsidRPr="00E706E7" w:rsidRDefault="00CE2755" w:rsidP="00CE2755">
            <w:pPr>
              <w:pStyle w:val="ENoteTableText"/>
            </w:pPr>
            <w:r w:rsidRPr="00E706E7">
              <w:t>—</w:t>
            </w:r>
          </w:p>
        </w:tc>
      </w:tr>
      <w:tr w:rsidR="00CE2755" w:rsidRPr="008E78C3" w14:paraId="0F706D5E" w14:textId="77777777" w:rsidTr="005F2766">
        <w:trPr>
          <w:cantSplit/>
        </w:trPr>
        <w:tc>
          <w:tcPr>
            <w:tcW w:w="1841" w:type="dxa"/>
            <w:tcBorders>
              <w:top w:val="single" w:sz="4" w:space="0" w:color="auto"/>
              <w:bottom w:val="single" w:sz="4" w:space="0" w:color="auto"/>
            </w:tcBorders>
            <w:shd w:val="clear" w:color="auto" w:fill="auto"/>
          </w:tcPr>
          <w:p w14:paraId="57260E18" w14:textId="77777777" w:rsidR="00CE2755" w:rsidRPr="00E706E7" w:rsidRDefault="00CE2755" w:rsidP="00CE2755">
            <w:pPr>
              <w:pStyle w:val="ENoteTableText"/>
              <w:rPr>
                <w:sz w:val="22"/>
              </w:rPr>
            </w:pPr>
            <w:r w:rsidRPr="00E706E7">
              <w:t>Medical Indemnity (Prudential Supervision and Product Standards) (Consequential Amendments) Act 2003</w:t>
            </w:r>
          </w:p>
        </w:tc>
        <w:tc>
          <w:tcPr>
            <w:tcW w:w="993" w:type="dxa"/>
            <w:tcBorders>
              <w:top w:val="single" w:sz="4" w:space="0" w:color="auto"/>
              <w:bottom w:val="single" w:sz="4" w:space="0" w:color="auto"/>
            </w:tcBorders>
            <w:shd w:val="clear" w:color="auto" w:fill="auto"/>
          </w:tcPr>
          <w:p w14:paraId="69F792E5" w14:textId="77777777" w:rsidR="00CE2755" w:rsidRPr="00E706E7" w:rsidRDefault="00CE2755" w:rsidP="00CE2755">
            <w:pPr>
              <w:pStyle w:val="ENoteTableText"/>
            </w:pPr>
            <w:r w:rsidRPr="00E706E7">
              <w:t>36, 2003</w:t>
            </w:r>
          </w:p>
        </w:tc>
        <w:tc>
          <w:tcPr>
            <w:tcW w:w="994" w:type="dxa"/>
            <w:tcBorders>
              <w:top w:val="single" w:sz="4" w:space="0" w:color="auto"/>
              <w:bottom w:val="single" w:sz="4" w:space="0" w:color="auto"/>
            </w:tcBorders>
            <w:shd w:val="clear" w:color="auto" w:fill="auto"/>
          </w:tcPr>
          <w:p w14:paraId="59CB55C6" w14:textId="77777777" w:rsidR="00CE2755" w:rsidRPr="00E706E7" w:rsidRDefault="00CE2755" w:rsidP="00CE2755">
            <w:pPr>
              <w:pStyle w:val="ENoteTableText"/>
            </w:pPr>
            <w:r w:rsidRPr="00E706E7">
              <w:t>2</w:t>
            </w:r>
            <w:r w:rsidR="003C714C" w:rsidRPr="00E706E7">
              <w:t> </w:t>
            </w:r>
            <w:r w:rsidRPr="00E706E7">
              <w:t>May 2003</w:t>
            </w:r>
          </w:p>
        </w:tc>
        <w:tc>
          <w:tcPr>
            <w:tcW w:w="1845" w:type="dxa"/>
            <w:tcBorders>
              <w:top w:val="single" w:sz="4" w:space="0" w:color="auto"/>
              <w:bottom w:val="single" w:sz="4" w:space="0" w:color="auto"/>
            </w:tcBorders>
            <w:shd w:val="clear" w:color="auto" w:fill="auto"/>
          </w:tcPr>
          <w:p w14:paraId="68A66D0F" w14:textId="77777777" w:rsidR="00CE2755" w:rsidRPr="00E706E7" w:rsidRDefault="00B44DE1" w:rsidP="00CE2755">
            <w:pPr>
              <w:pStyle w:val="ENoteTableText"/>
            </w:pPr>
            <w:r w:rsidRPr="00E706E7">
              <w:t>1 July</w:t>
            </w:r>
            <w:r w:rsidR="00CE2755" w:rsidRPr="00E706E7">
              <w:t xml:space="preserve"> 2003</w:t>
            </w:r>
          </w:p>
        </w:tc>
        <w:tc>
          <w:tcPr>
            <w:tcW w:w="1417" w:type="dxa"/>
            <w:tcBorders>
              <w:top w:val="single" w:sz="4" w:space="0" w:color="auto"/>
              <w:bottom w:val="single" w:sz="4" w:space="0" w:color="auto"/>
            </w:tcBorders>
            <w:shd w:val="clear" w:color="auto" w:fill="auto"/>
          </w:tcPr>
          <w:p w14:paraId="53B2DA60" w14:textId="77777777" w:rsidR="00CE2755" w:rsidRPr="00E706E7" w:rsidRDefault="00CE2755" w:rsidP="00CE2755">
            <w:pPr>
              <w:pStyle w:val="ENoteTableText"/>
            </w:pPr>
            <w:r w:rsidRPr="00E706E7">
              <w:t>—</w:t>
            </w:r>
          </w:p>
        </w:tc>
      </w:tr>
      <w:tr w:rsidR="00CE2755" w:rsidRPr="008E78C3" w14:paraId="39600556" w14:textId="77777777" w:rsidTr="005F2766">
        <w:trPr>
          <w:cantSplit/>
        </w:trPr>
        <w:tc>
          <w:tcPr>
            <w:tcW w:w="1841" w:type="dxa"/>
            <w:tcBorders>
              <w:top w:val="single" w:sz="4" w:space="0" w:color="auto"/>
              <w:bottom w:val="single" w:sz="4" w:space="0" w:color="auto"/>
            </w:tcBorders>
            <w:shd w:val="clear" w:color="auto" w:fill="auto"/>
          </w:tcPr>
          <w:p w14:paraId="6720767A" w14:textId="77777777" w:rsidR="00CE2755" w:rsidRPr="00E706E7" w:rsidRDefault="00CE2755" w:rsidP="00CE2755">
            <w:pPr>
              <w:pStyle w:val="ENoteTableText"/>
            </w:pPr>
            <w:r w:rsidRPr="00E706E7">
              <w:rPr>
                <w:noProof/>
              </w:rPr>
              <w:t>Australian Prudential Regulation Authority Amendment Act 2003</w:t>
            </w:r>
          </w:p>
        </w:tc>
        <w:tc>
          <w:tcPr>
            <w:tcW w:w="993" w:type="dxa"/>
            <w:tcBorders>
              <w:top w:val="single" w:sz="4" w:space="0" w:color="auto"/>
              <w:bottom w:val="single" w:sz="4" w:space="0" w:color="auto"/>
            </w:tcBorders>
            <w:shd w:val="clear" w:color="auto" w:fill="auto"/>
          </w:tcPr>
          <w:p w14:paraId="636E2386" w14:textId="77777777" w:rsidR="00CE2755" w:rsidRPr="00E706E7" w:rsidRDefault="00CE2755" w:rsidP="00CE2755">
            <w:pPr>
              <w:pStyle w:val="ENoteTableText"/>
            </w:pPr>
            <w:r w:rsidRPr="00E706E7">
              <w:t>42, 2003</w:t>
            </w:r>
          </w:p>
        </w:tc>
        <w:tc>
          <w:tcPr>
            <w:tcW w:w="994" w:type="dxa"/>
            <w:tcBorders>
              <w:top w:val="single" w:sz="4" w:space="0" w:color="auto"/>
              <w:bottom w:val="single" w:sz="4" w:space="0" w:color="auto"/>
            </w:tcBorders>
            <w:shd w:val="clear" w:color="auto" w:fill="auto"/>
          </w:tcPr>
          <w:p w14:paraId="1355B987" w14:textId="77777777" w:rsidR="00CE2755" w:rsidRPr="00E706E7" w:rsidRDefault="00CE2755" w:rsidP="00CE2755">
            <w:pPr>
              <w:pStyle w:val="ENoteTableText"/>
            </w:pPr>
            <w:r w:rsidRPr="00E706E7">
              <w:t>24</w:t>
            </w:r>
            <w:r w:rsidR="003C714C" w:rsidRPr="00E706E7">
              <w:t> </w:t>
            </w:r>
            <w:r w:rsidRPr="00E706E7">
              <w:t>June 2003</w:t>
            </w:r>
          </w:p>
        </w:tc>
        <w:tc>
          <w:tcPr>
            <w:tcW w:w="1845" w:type="dxa"/>
            <w:tcBorders>
              <w:top w:val="single" w:sz="4" w:space="0" w:color="auto"/>
              <w:bottom w:val="single" w:sz="4" w:space="0" w:color="auto"/>
            </w:tcBorders>
            <w:shd w:val="clear" w:color="auto" w:fill="auto"/>
          </w:tcPr>
          <w:p w14:paraId="5ABB2E75" w14:textId="77777777" w:rsidR="00CE2755" w:rsidRPr="00E706E7" w:rsidRDefault="0082664E" w:rsidP="00CE2755">
            <w:pPr>
              <w:pStyle w:val="ENoteTableText"/>
            </w:pPr>
            <w:r w:rsidRPr="00E706E7">
              <w:t>ss.</w:t>
            </w:r>
            <w:r w:rsidR="003C714C" w:rsidRPr="00E706E7">
              <w:t> </w:t>
            </w:r>
            <w:r w:rsidR="00CE2755" w:rsidRPr="00E706E7">
              <w:t>1–3: Royal Assent</w:t>
            </w:r>
            <w:r w:rsidR="00CE2755" w:rsidRPr="00E706E7">
              <w:br/>
              <w:t xml:space="preserve">Remainder: </w:t>
            </w:r>
            <w:r w:rsidR="00B44DE1" w:rsidRPr="00E706E7">
              <w:t>1 July</w:t>
            </w:r>
            <w:r w:rsidR="00CE2755" w:rsidRPr="00E706E7">
              <w:t xml:space="preserve"> 2003 (</w:t>
            </w:r>
            <w:r w:rsidR="00CE2755" w:rsidRPr="00E706E7">
              <w:rPr>
                <w:i/>
              </w:rPr>
              <w:t xml:space="preserve">see </w:t>
            </w:r>
            <w:r w:rsidR="00CE2755" w:rsidRPr="00E706E7">
              <w:t xml:space="preserve">s. 2(1) and </w:t>
            </w:r>
            <w:r w:rsidR="00CE2755" w:rsidRPr="00E706E7">
              <w:rPr>
                <w:i/>
              </w:rPr>
              <w:t xml:space="preserve">Gazette </w:t>
            </w:r>
            <w:r w:rsidR="00CE2755" w:rsidRPr="00E706E7">
              <w:t>2003, No. S230)</w:t>
            </w:r>
          </w:p>
        </w:tc>
        <w:tc>
          <w:tcPr>
            <w:tcW w:w="1417" w:type="dxa"/>
            <w:tcBorders>
              <w:top w:val="single" w:sz="4" w:space="0" w:color="auto"/>
              <w:bottom w:val="single" w:sz="4" w:space="0" w:color="auto"/>
            </w:tcBorders>
            <w:shd w:val="clear" w:color="auto" w:fill="auto"/>
          </w:tcPr>
          <w:p w14:paraId="59F2241B" w14:textId="77777777" w:rsidR="00CE2755" w:rsidRPr="00E706E7" w:rsidRDefault="00CE2755" w:rsidP="00646081">
            <w:pPr>
              <w:pStyle w:val="ENoteTableText"/>
            </w:pPr>
            <w:r w:rsidRPr="00E706E7">
              <w:t>Sch. 3</w:t>
            </w:r>
          </w:p>
        </w:tc>
      </w:tr>
      <w:tr w:rsidR="00CE2755" w:rsidRPr="008E78C3" w14:paraId="3CEF416C" w14:textId="77777777" w:rsidTr="005F2766">
        <w:trPr>
          <w:cantSplit/>
        </w:trPr>
        <w:tc>
          <w:tcPr>
            <w:tcW w:w="1841" w:type="dxa"/>
            <w:tcBorders>
              <w:top w:val="single" w:sz="4" w:space="0" w:color="auto"/>
              <w:bottom w:val="nil"/>
            </w:tcBorders>
            <w:shd w:val="clear" w:color="auto" w:fill="auto"/>
          </w:tcPr>
          <w:p w14:paraId="33B992CE" w14:textId="77777777" w:rsidR="00CE2755" w:rsidRPr="00E706E7" w:rsidRDefault="00CE2755" w:rsidP="00CE2755">
            <w:pPr>
              <w:pStyle w:val="ENoteTableText"/>
              <w:rPr>
                <w:noProof/>
              </w:rPr>
            </w:pPr>
            <w:r w:rsidRPr="00E706E7">
              <w:t>Financial Sector Legislation Amendment Act (No.</w:t>
            </w:r>
            <w:r w:rsidR="003C714C" w:rsidRPr="00E706E7">
              <w:t> </w:t>
            </w:r>
            <w:r w:rsidRPr="00E706E7">
              <w:t>1) 2003</w:t>
            </w:r>
          </w:p>
        </w:tc>
        <w:tc>
          <w:tcPr>
            <w:tcW w:w="993" w:type="dxa"/>
            <w:tcBorders>
              <w:top w:val="single" w:sz="4" w:space="0" w:color="auto"/>
              <w:bottom w:val="nil"/>
            </w:tcBorders>
            <w:shd w:val="clear" w:color="auto" w:fill="auto"/>
          </w:tcPr>
          <w:p w14:paraId="7141A527" w14:textId="77777777" w:rsidR="00CE2755" w:rsidRPr="00E706E7" w:rsidRDefault="00CE2755" w:rsidP="00CE2755">
            <w:pPr>
              <w:pStyle w:val="ENoteTableText"/>
            </w:pPr>
            <w:r w:rsidRPr="00E706E7">
              <w:t>116, 2003</w:t>
            </w:r>
          </w:p>
        </w:tc>
        <w:tc>
          <w:tcPr>
            <w:tcW w:w="994" w:type="dxa"/>
            <w:tcBorders>
              <w:top w:val="single" w:sz="4" w:space="0" w:color="auto"/>
              <w:bottom w:val="nil"/>
            </w:tcBorders>
            <w:shd w:val="clear" w:color="auto" w:fill="auto"/>
          </w:tcPr>
          <w:p w14:paraId="7E69AB78" w14:textId="77777777" w:rsidR="00CE2755" w:rsidRPr="00E706E7" w:rsidRDefault="00CE2755" w:rsidP="00CE2755">
            <w:pPr>
              <w:pStyle w:val="ENoteTableText"/>
            </w:pPr>
            <w:r w:rsidRPr="00E706E7">
              <w:t>27 Nov 2003</w:t>
            </w:r>
          </w:p>
        </w:tc>
        <w:tc>
          <w:tcPr>
            <w:tcW w:w="1845" w:type="dxa"/>
            <w:tcBorders>
              <w:top w:val="single" w:sz="4" w:space="0" w:color="auto"/>
              <w:bottom w:val="nil"/>
            </w:tcBorders>
            <w:shd w:val="clear" w:color="auto" w:fill="auto"/>
          </w:tcPr>
          <w:p w14:paraId="36E426C9" w14:textId="77777777" w:rsidR="00CE2755" w:rsidRPr="00E706E7" w:rsidRDefault="00CE2755" w:rsidP="00CE2755">
            <w:pPr>
              <w:pStyle w:val="ENoteTableText"/>
            </w:pPr>
            <w:r w:rsidRPr="00E706E7">
              <w:t>Schedule</w:t>
            </w:r>
            <w:r w:rsidR="003C714C" w:rsidRPr="00E706E7">
              <w:t> </w:t>
            </w:r>
            <w:r w:rsidRPr="00E706E7">
              <w:t>5: 28 Nov 2003</w:t>
            </w:r>
          </w:p>
        </w:tc>
        <w:tc>
          <w:tcPr>
            <w:tcW w:w="1417" w:type="dxa"/>
            <w:tcBorders>
              <w:top w:val="single" w:sz="4" w:space="0" w:color="auto"/>
              <w:bottom w:val="nil"/>
            </w:tcBorders>
            <w:shd w:val="clear" w:color="auto" w:fill="auto"/>
          </w:tcPr>
          <w:p w14:paraId="69B0C129" w14:textId="77777777" w:rsidR="00CE2755" w:rsidRPr="00E706E7" w:rsidRDefault="00CE2755" w:rsidP="00CE2755">
            <w:pPr>
              <w:pStyle w:val="ENoteTableText"/>
            </w:pPr>
            <w:r w:rsidRPr="00E706E7">
              <w:t>—</w:t>
            </w:r>
          </w:p>
        </w:tc>
      </w:tr>
      <w:tr w:rsidR="00CE2755" w:rsidRPr="008E78C3" w14:paraId="742CCB09" w14:textId="77777777" w:rsidTr="005F2766">
        <w:trPr>
          <w:cantSplit/>
        </w:trPr>
        <w:tc>
          <w:tcPr>
            <w:tcW w:w="1841" w:type="dxa"/>
            <w:tcBorders>
              <w:top w:val="nil"/>
              <w:bottom w:val="nil"/>
            </w:tcBorders>
            <w:shd w:val="clear" w:color="auto" w:fill="auto"/>
          </w:tcPr>
          <w:p w14:paraId="41ADABEB" w14:textId="77777777" w:rsidR="00CE2755" w:rsidRPr="00E706E7" w:rsidRDefault="00CE2755" w:rsidP="00CE2755">
            <w:pPr>
              <w:pStyle w:val="ENoteTTIndentHeading"/>
            </w:pPr>
            <w:r w:rsidRPr="00E706E7">
              <w:rPr>
                <w:rFonts w:cs="Times New Roman"/>
              </w:rPr>
              <w:t>as amended by</w:t>
            </w:r>
          </w:p>
        </w:tc>
        <w:tc>
          <w:tcPr>
            <w:tcW w:w="993" w:type="dxa"/>
            <w:tcBorders>
              <w:top w:val="nil"/>
              <w:bottom w:val="nil"/>
            </w:tcBorders>
            <w:shd w:val="clear" w:color="auto" w:fill="auto"/>
          </w:tcPr>
          <w:p w14:paraId="3EA92E7D" w14:textId="77777777" w:rsidR="00CE2755" w:rsidRPr="00E706E7" w:rsidRDefault="00CE2755" w:rsidP="00CE2755">
            <w:pPr>
              <w:pStyle w:val="ENoteTableText"/>
            </w:pPr>
          </w:p>
        </w:tc>
        <w:tc>
          <w:tcPr>
            <w:tcW w:w="994" w:type="dxa"/>
            <w:tcBorders>
              <w:top w:val="nil"/>
              <w:bottom w:val="nil"/>
            </w:tcBorders>
            <w:shd w:val="clear" w:color="auto" w:fill="auto"/>
          </w:tcPr>
          <w:p w14:paraId="7B693C43" w14:textId="77777777" w:rsidR="00CE2755" w:rsidRPr="00E706E7" w:rsidRDefault="00CE2755" w:rsidP="00CE2755">
            <w:pPr>
              <w:pStyle w:val="ENoteTableText"/>
            </w:pPr>
          </w:p>
        </w:tc>
        <w:tc>
          <w:tcPr>
            <w:tcW w:w="1845" w:type="dxa"/>
            <w:tcBorders>
              <w:top w:val="nil"/>
              <w:bottom w:val="nil"/>
            </w:tcBorders>
            <w:shd w:val="clear" w:color="auto" w:fill="auto"/>
          </w:tcPr>
          <w:p w14:paraId="0F39C1CA" w14:textId="77777777" w:rsidR="00CE2755" w:rsidRPr="00E706E7" w:rsidRDefault="00CE2755" w:rsidP="00CE2755">
            <w:pPr>
              <w:pStyle w:val="ENoteTableText"/>
            </w:pPr>
          </w:p>
        </w:tc>
        <w:tc>
          <w:tcPr>
            <w:tcW w:w="1417" w:type="dxa"/>
            <w:tcBorders>
              <w:top w:val="nil"/>
              <w:bottom w:val="nil"/>
            </w:tcBorders>
            <w:shd w:val="clear" w:color="auto" w:fill="auto"/>
          </w:tcPr>
          <w:p w14:paraId="35CC2824" w14:textId="77777777" w:rsidR="00CE2755" w:rsidRPr="00E706E7" w:rsidRDefault="00CE2755" w:rsidP="00CE2755">
            <w:pPr>
              <w:pStyle w:val="ENoteTableText"/>
            </w:pPr>
          </w:p>
        </w:tc>
      </w:tr>
      <w:tr w:rsidR="00CE2755" w:rsidRPr="008E78C3" w14:paraId="7D4AD542" w14:textId="77777777" w:rsidTr="005F2766">
        <w:trPr>
          <w:cantSplit/>
        </w:trPr>
        <w:tc>
          <w:tcPr>
            <w:tcW w:w="1841" w:type="dxa"/>
            <w:tcBorders>
              <w:top w:val="nil"/>
              <w:bottom w:val="single" w:sz="4" w:space="0" w:color="auto"/>
            </w:tcBorders>
            <w:shd w:val="clear" w:color="auto" w:fill="auto"/>
          </w:tcPr>
          <w:p w14:paraId="75760FED" w14:textId="77777777" w:rsidR="00CE2755" w:rsidRPr="00E706E7" w:rsidRDefault="00CE2755" w:rsidP="00CE2755">
            <w:pPr>
              <w:pStyle w:val="ENoteTTi"/>
            </w:pPr>
            <w:r w:rsidRPr="00E706E7">
              <w:t>Statute Law Revision Act 2005</w:t>
            </w:r>
          </w:p>
        </w:tc>
        <w:tc>
          <w:tcPr>
            <w:tcW w:w="993" w:type="dxa"/>
            <w:tcBorders>
              <w:top w:val="nil"/>
              <w:bottom w:val="single" w:sz="4" w:space="0" w:color="auto"/>
            </w:tcBorders>
            <w:shd w:val="clear" w:color="auto" w:fill="auto"/>
          </w:tcPr>
          <w:p w14:paraId="4D4DFA72" w14:textId="77777777" w:rsidR="00CE2755" w:rsidRPr="00E706E7" w:rsidRDefault="00CE2755" w:rsidP="00CE2755">
            <w:pPr>
              <w:pStyle w:val="ENoteTableText"/>
            </w:pPr>
            <w:r w:rsidRPr="00E706E7">
              <w:t>100, 2005</w:t>
            </w:r>
          </w:p>
        </w:tc>
        <w:tc>
          <w:tcPr>
            <w:tcW w:w="994" w:type="dxa"/>
            <w:tcBorders>
              <w:top w:val="nil"/>
              <w:bottom w:val="single" w:sz="4" w:space="0" w:color="auto"/>
            </w:tcBorders>
            <w:shd w:val="clear" w:color="auto" w:fill="auto"/>
          </w:tcPr>
          <w:p w14:paraId="438DD14A" w14:textId="77777777" w:rsidR="00CE2755" w:rsidRPr="00E706E7" w:rsidRDefault="00CE2755" w:rsidP="00CE2755">
            <w:pPr>
              <w:pStyle w:val="ENoteTableText"/>
            </w:pPr>
            <w:r w:rsidRPr="00E706E7">
              <w:t>6</w:t>
            </w:r>
            <w:r w:rsidR="003C714C" w:rsidRPr="00E706E7">
              <w:t> </w:t>
            </w:r>
            <w:r w:rsidRPr="00E706E7">
              <w:t>July 2005</w:t>
            </w:r>
          </w:p>
        </w:tc>
        <w:tc>
          <w:tcPr>
            <w:tcW w:w="1845" w:type="dxa"/>
            <w:tcBorders>
              <w:top w:val="nil"/>
              <w:bottom w:val="single" w:sz="4" w:space="0" w:color="auto"/>
            </w:tcBorders>
            <w:shd w:val="clear" w:color="auto" w:fill="auto"/>
          </w:tcPr>
          <w:p w14:paraId="32A2D09C" w14:textId="77777777" w:rsidR="00CE2755" w:rsidRPr="00E706E7" w:rsidRDefault="00CE2755" w:rsidP="00135D14">
            <w:pPr>
              <w:pStyle w:val="ENoteTableText"/>
            </w:pPr>
            <w:r w:rsidRPr="00E706E7">
              <w:t>Sch</w:t>
            </w:r>
            <w:r w:rsidR="00A11B9E" w:rsidRPr="00E706E7">
              <w:t> </w:t>
            </w:r>
            <w:r w:rsidRPr="00E706E7">
              <w:t>2 (</w:t>
            </w:r>
            <w:r w:rsidR="00E17D48" w:rsidRPr="00E706E7">
              <w:t>item 1</w:t>
            </w:r>
            <w:r w:rsidRPr="00E706E7">
              <w:t xml:space="preserve">2): </w:t>
            </w:r>
            <w:r w:rsidR="00705153" w:rsidRPr="00E706E7">
              <w:t xml:space="preserve">28 Nov 2003 (s 2(1) </w:t>
            </w:r>
            <w:r w:rsidR="00420F8A" w:rsidRPr="00E706E7">
              <w:t>item 3</w:t>
            </w:r>
            <w:r w:rsidR="00705153" w:rsidRPr="00E706E7">
              <w:t>2)</w:t>
            </w:r>
          </w:p>
        </w:tc>
        <w:tc>
          <w:tcPr>
            <w:tcW w:w="1417" w:type="dxa"/>
            <w:tcBorders>
              <w:top w:val="nil"/>
              <w:bottom w:val="single" w:sz="4" w:space="0" w:color="auto"/>
            </w:tcBorders>
            <w:shd w:val="clear" w:color="auto" w:fill="auto"/>
          </w:tcPr>
          <w:p w14:paraId="2B29CA83" w14:textId="77777777" w:rsidR="00CE2755" w:rsidRPr="00E706E7" w:rsidRDefault="00CE2755" w:rsidP="00CE2755">
            <w:pPr>
              <w:pStyle w:val="ENoteTableText"/>
            </w:pPr>
            <w:r w:rsidRPr="00E706E7">
              <w:t>—</w:t>
            </w:r>
          </w:p>
        </w:tc>
      </w:tr>
      <w:tr w:rsidR="00CE2755" w:rsidRPr="008E78C3" w14:paraId="0CFD0E86" w14:textId="77777777" w:rsidTr="005F2766">
        <w:trPr>
          <w:cantSplit/>
        </w:trPr>
        <w:tc>
          <w:tcPr>
            <w:tcW w:w="1841" w:type="dxa"/>
            <w:tcBorders>
              <w:top w:val="single" w:sz="4" w:space="0" w:color="auto"/>
              <w:bottom w:val="single" w:sz="4" w:space="0" w:color="auto"/>
            </w:tcBorders>
            <w:shd w:val="clear" w:color="auto" w:fill="auto"/>
          </w:tcPr>
          <w:p w14:paraId="3AE444BB" w14:textId="77777777" w:rsidR="00CE2755" w:rsidRPr="00E706E7" w:rsidRDefault="00CE2755" w:rsidP="00CE2755">
            <w:pPr>
              <w:pStyle w:val="ENoteTableText"/>
            </w:pPr>
            <w:r w:rsidRPr="00E706E7">
              <w:t>Administrative Appeals Tribunal Amendment Act 2005</w:t>
            </w:r>
          </w:p>
        </w:tc>
        <w:tc>
          <w:tcPr>
            <w:tcW w:w="993" w:type="dxa"/>
            <w:tcBorders>
              <w:top w:val="single" w:sz="4" w:space="0" w:color="auto"/>
              <w:bottom w:val="single" w:sz="4" w:space="0" w:color="auto"/>
            </w:tcBorders>
            <w:shd w:val="clear" w:color="auto" w:fill="auto"/>
          </w:tcPr>
          <w:p w14:paraId="622D883B" w14:textId="77777777" w:rsidR="00CE2755" w:rsidRPr="00E706E7" w:rsidRDefault="00CE2755" w:rsidP="00CE2755">
            <w:pPr>
              <w:pStyle w:val="ENoteTableText"/>
            </w:pPr>
            <w:r w:rsidRPr="00E706E7">
              <w:t>38, 2005</w:t>
            </w:r>
          </w:p>
        </w:tc>
        <w:tc>
          <w:tcPr>
            <w:tcW w:w="994" w:type="dxa"/>
            <w:tcBorders>
              <w:top w:val="single" w:sz="4" w:space="0" w:color="auto"/>
              <w:bottom w:val="single" w:sz="4" w:space="0" w:color="auto"/>
            </w:tcBorders>
            <w:shd w:val="clear" w:color="auto" w:fill="auto"/>
          </w:tcPr>
          <w:p w14:paraId="07D03885" w14:textId="77777777" w:rsidR="00CE2755" w:rsidRPr="00E706E7" w:rsidRDefault="00CE2755" w:rsidP="00CE2755">
            <w:pPr>
              <w:pStyle w:val="ENoteTableText"/>
            </w:pPr>
            <w:r w:rsidRPr="00E706E7">
              <w:t>1 Apr 2005</w:t>
            </w:r>
          </w:p>
        </w:tc>
        <w:tc>
          <w:tcPr>
            <w:tcW w:w="1845" w:type="dxa"/>
            <w:tcBorders>
              <w:top w:val="single" w:sz="4" w:space="0" w:color="auto"/>
              <w:bottom w:val="single" w:sz="4" w:space="0" w:color="auto"/>
            </w:tcBorders>
            <w:shd w:val="clear" w:color="auto" w:fill="auto"/>
          </w:tcPr>
          <w:p w14:paraId="5A150E2C" w14:textId="77777777" w:rsidR="00CE2755" w:rsidRPr="00E706E7" w:rsidRDefault="000B1FCF" w:rsidP="00CE2755">
            <w:pPr>
              <w:pStyle w:val="ENoteTableText"/>
            </w:pPr>
            <w:r w:rsidRPr="00E706E7">
              <w:t>Schedule 1</w:t>
            </w:r>
            <w:r w:rsidR="00CE2755" w:rsidRPr="00E706E7">
              <w:t xml:space="preserve"> (</w:t>
            </w:r>
            <w:r w:rsidR="00420F8A" w:rsidRPr="00E706E7">
              <w:t>items 2</w:t>
            </w:r>
            <w:r w:rsidR="00CE2755" w:rsidRPr="00E706E7">
              <w:t>19, 220): 16</w:t>
            </w:r>
            <w:r w:rsidR="003C714C" w:rsidRPr="00E706E7">
              <w:t> </w:t>
            </w:r>
            <w:r w:rsidR="00CE2755" w:rsidRPr="00E706E7">
              <w:t>May 2005</w:t>
            </w:r>
          </w:p>
        </w:tc>
        <w:tc>
          <w:tcPr>
            <w:tcW w:w="1417" w:type="dxa"/>
            <w:tcBorders>
              <w:top w:val="single" w:sz="4" w:space="0" w:color="auto"/>
              <w:bottom w:val="single" w:sz="4" w:space="0" w:color="auto"/>
            </w:tcBorders>
            <w:shd w:val="clear" w:color="auto" w:fill="auto"/>
          </w:tcPr>
          <w:p w14:paraId="74CD8F3D" w14:textId="77777777" w:rsidR="00CE2755" w:rsidRPr="00E706E7" w:rsidRDefault="00CE2755" w:rsidP="00CE2755">
            <w:pPr>
              <w:pStyle w:val="ENoteTableText"/>
            </w:pPr>
            <w:r w:rsidRPr="00E706E7">
              <w:t>—</w:t>
            </w:r>
          </w:p>
        </w:tc>
      </w:tr>
      <w:tr w:rsidR="00CE2755" w:rsidRPr="008E78C3" w14:paraId="5FAC9102" w14:textId="77777777" w:rsidTr="005F2766">
        <w:trPr>
          <w:cantSplit/>
        </w:trPr>
        <w:tc>
          <w:tcPr>
            <w:tcW w:w="1841" w:type="dxa"/>
            <w:tcBorders>
              <w:top w:val="single" w:sz="4" w:space="0" w:color="auto"/>
              <w:bottom w:val="single" w:sz="4" w:space="0" w:color="auto"/>
            </w:tcBorders>
            <w:shd w:val="clear" w:color="auto" w:fill="auto"/>
          </w:tcPr>
          <w:p w14:paraId="6322EBCA" w14:textId="77777777" w:rsidR="00CE2755" w:rsidRPr="00E706E7" w:rsidRDefault="00CE2755" w:rsidP="00CE2755">
            <w:pPr>
              <w:pStyle w:val="ENoteTableText"/>
            </w:pPr>
            <w:r w:rsidRPr="00E706E7">
              <w:t>Statute Law Revision Act 2005</w:t>
            </w:r>
          </w:p>
        </w:tc>
        <w:tc>
          <w:tcPr>
            <w:tcW w:w="993" w:type="dxa"/>
            <w:tcBorders>
              <w:top w:val="single" w:sz="4" w:space="0" w:color="auto"/>
              <w:bottom w:val="single" w:sz="4" w:space="0" w:color="auto"/>
            </w:tcBorders>
            <w:shd w:val="clear" w:color="auto" w:fill="auto"/>
          </w:tcPr>
          <w:p w14:paraId="4DBC9EAA" w14:textId="77777777" w:rsidR="00CE2755" w:rsidRPr="00E706E7" w:rsidRDefault="00CE2755" w:rsidP="00CE2755">
            <w:pPr>
              <w:pStyle w:val="ENoteTableText"/>
            </w:pPr>
            <w:r w:rsidRPr="00E706E7">
              <w:t>100, 2005</w:t>
            </w:r>
          </w:p>
        </w:tc>
        <w:tc>
          <w:tcPr>
            <w:tcW w:w="994" w:type="dxa"/>
            <w:tcBorders>
              <w:top w:val="single" w:sz="4" w:space="0" w:color="auto"/>
              <w:bottom w:val="single" w:sz="4" w:space="0" w:color="auto"/>
            </w:tcBorders>
            <w:shd w:val="clear" w:color="auto" w:fill="auto"/>
          </w:tcPr>
          <w:p w14:paraId="581FCA61" w14:textId="77777777" w:rsidR="00CE2755" w:rsidRPr="00E706E7" w:rsidRDefault="00CE2755" w:rsidP="00CE2755">
            <w:pPr>
              <w:pStyle w:val="ENoteTableText"/>
            </w:pPr>
            <w:r w:rsidRPr="00E706E7">
              <w:t>6</w:t>
            </w:r>
            <w:r w:rsidR="003C714C" w:rsidRPr="00E706E7">
              <w:t> </w:t>
            </w:r>
            <w:r w:rsidRPr="00E706E7">
              <w:t>July 2005</w:t>
            </w:r>
          </w:p>
        </w:tc>
        <w:tc>
          <w:tcPr>
            <w:tcW w:w="1845" w:type="dxa"/>
            <w:tcBorders>
              <w:top w:val="single" w:sz="4" w:space="0" w:color="auto"/>
              <w:bottom w:val="single" w:sz="4" w:space="0" w:color="auto"/>
            </w:tcBorders>
            <w:shd w:val="clear" w:color="auto" w:fill="auto"/>
          </w:tcPr>
          <w:p w14:paraId="56A3D749" w14:textId="77777777" w:rsidR="00CE2755" w:rsidRPr="00E706E7" w:rsidRDefault="00CE2755" w:rsidP="00211896">
            <w:pPr>
              <w:pStyle w:val="ENoteTableText"/>
            </w:pPr>
            <w:r w:rsidRPr="00E706E7">
              <w:t>Sch</w:t>
            </w:r>
            <w:r w:rsidR="00A11B9E" w:rsidRPr="00E706E7">
              <w:t> </w:t>
            </w:r>
            <w:r w:rsidRPr="00E706E7">
              <w:t>1 (</w:t>
            </w:r>
            <w:r w:rsidR="00E17D48" w:rsidRPr="00E706E7">
              <w:t>item 2</w:t>
            </w:r>
            <w:r w:rsidRPr="00E706E7">
              <w:t xml:space="preserve">7): </w:t>
            </w:r>
            <w:r w:rsidR="00B44DE1" w:rsidRPr="00E706E7">
              <w:t>1 July</w:t>
            </w:r>
            <w:r w:rsidR="000076E4" w:rsidRPr="00E706E7">
              <w:t xml:space="preserve"> 2002 (s 2(1) </w:t>
            </w:r>
            <w:r w:rsidR="00E17D48" w:rsidRPr="00E706E7">
              <w:t>item 1</w:t>
            </w:r>
            <w:r w:rsidR="000076E4" w:rsidRPr="00E706E7">
              <w:t>7)</w:t>
            </w:r>
          </w:p>
        </w:tc>
        <w:tc>
          <w:tcPr>
            <w:tcW w:w="1417" w:type="dxa"/>
            <w:tcBorders>
              <w:top w:val="single" w:sz="4" w:space="0" w:color="auto"/>
              <w:bottom w:val="single" w:sz="4" w:space="0" w:color="auto"/>
            </w:tcBorders>
            <w:shd w:val="clear" w:color="auto" w:fill="auto"/>
          </w:tcPr>
          <w:p w14:paraId="6686E282" w14:textId="77777777" w:rsidR="00CE2755" w:rsidRPr="00E706E7" w:rsidRDefault="00CE2755" w:rsidP="00CE2755">
            <w:pPr>
              <w:pStyle w:val="ENoteTableText"/>
            </w:pPr>
            <w:r w:rsidRPr="00E706E7">
              <w:t>—</w:t>
            </w:r>
          </w:p>
        </w:tc>
      </w:tr>
      <w:tr w:rsidR="00CE2755" w:rsidRPr="008E78C3" w14:paraId="300D5748" w14:textId="77777777" w:rsidTr="005F2766">
        <w:trPr>
          <w:cantSplit/>
        </w:trPr>
        <w:tc>
          <w:tcPr>
            <w:tcW w:w="1841" w:type="dxa"/>
            <w:tcBorders>
              <w:top w:val="single" w:sz="4" w:space="0" w:color="auto"/>
              <w:bottom w:val="single" w:sz="4" w:space="0" w:color="auto"/>
            </w:tcBorders>
            <w:shd w:val="clear" w:color="auto" w:fill="auto"/>
          </w:tcPr>
          <w:p w14:paraId="7A43D643" w14:textId="77777777" w:rsidR="00CE2755" w:rsidRPr="00E706E7" w:rsidRDefault="00CE2755" w:rsidP="00CE2755">
            <w:pPr>
              <w:pStyle w:val="ENoteTableText"/>
            </w:pPr>
            <w:r w:rsidRPr="00E706E7">
              <w:t>Statute Law Revision Act 2007</w:t>
            </w:r>
          </w:p>
        </w:tc>
        <w:tc>
          <w:tcPr>
            <w:tcW w:w="993" w:type="dxa"/>
            <w:tcBorders>
              <w:top w:val="single" w:sz="4" w:space="0" w:color="auto"/>
              <w:bottom w:val="single" w:sz="4" w:space="0" w:color="auto"/>
            </w:tcBorders>
            <w:shd w:val="clear" w:color="auto" w:fill="auto"/>
          </w:tcPr>
          <w:p w14:paraId="177FAEB2" w14:textId="77777777" w:rsidR="00CE2755" w:rsidRPr="00E706E7" w:rsidRDefault="00CE2755" w:rsidP="00CE2755">
            <w:pPr>
              <w:pStyle w:val="ENoteTableText"/>
            </w:pPr>
            <w:r w:rsidRPr="00E706E7">
              <w:t>8, 2007</w:t>
            </w:r>
          </w:p>
        </w:tc>
        <w:tc>
          <w:tcPr>
            <w:tcW w:w="994" w:type="dxa"/>
            <w:tcBorders>
              <w:top w:val="single" w:sz="4" w:space="0" w:color="auto"/>
              <w:bottom w:val="single" w:sz="4" w:space="0" w:color="auto"/>
            </w:tcBorders>
            <w:shd w:val="clear" w:color="auto" w:fill="auto"/>
          </w:tcPr>
          <w:p w14:paraId="185D9AF0" w14:textId="77777777" w:rsidR="00CE2755" w:rsidRPr="00E706E7" w:rsidRDefault="00CE2755" w:rsidP="00CE2755">
            <w:pPr>
              <w:pStyle w:val="ENoteTableText"/>
            </w:pPr>
            <w:r w:rsidRPr="00E706E7">
              <w:t>15 Mar 2007</w:t>
            </w:r>
          </w:p>
        </w:tc>
        <w:tc>
          <w:tcPr>
            <w:tcW w:w="1845" w:type="dxa"/>
            <w:tcBorders>
              <w:top w:val="single" w:sz="4" w:space="0" w:color="auto"/>
              <w:bottom w:val="single" w:sz="4" w:space="0" w:color="auto"/>
            </w:tcBorders>
            <w:shd w:val="clear" w:color="auto" w:fill="auto"/>
          </w:tcPr>
          <w:p w14:paraId="5A0DAC79" w14:textId="77777777" w:rsidR="00CE2755" w:rsidRPr="00E706E7" w:rsidRDefault="00CE2755" w:rsidP="00CE2755">
            <w:pPr>
              <w:pStyle w:val="ENoteTableText"/>
            </w:pPr>
            <w:r w:rsidRPr="00E706E7">
              <w:t>Schedule</w:t>
            </w:r>
            <w:r w:rsidR="003C714C" w:rsidRPr="00E706E7">
              <w:t> </w:t>
            </w:r>
            <w:r w:rsidRPr="00E706E7">
              <w:t>4 (</w:t>
            </w:r>
            <w:r w:rsidR="00E17D48" w:rsidRPr="00E706E7">
              <w:t>item 1</w:t>
            </w:r>
            <w:r w:rsidRPr="00E706E7">
              <w:t>7): Royal Assent</w:t>
            </w:r>
          </w:p>
        </w:tc>
        <w:tc>
          <w:tcPr>
            <w:tcW w:w="1417" w:type="dxa"/>
            <w:tcBorders>
              <w:top w:val="single" w:sz="4" w:space="0" w:color="auto"/>
              <w:bottom w:val="single" w:sz="4" w:space="0" w:color="auto"/>
            </w:tcBorders>
            <w:shd w:val="clear" w:color="auto" w:fill="auto"/>
          </w:tcPr>
          <w:p w14:paraId="599E7C24" w14:textId="77777777" w:rsidR="00CE2755" w:rsidRPr="00E706E7" w:rsidRDefault="00CE2755" w:rsidP="00CE2755">
            <w:pPr>
              <w:pStyle w:val="ENoteTableText"/>
            </w:pPr>
            <w:r w:rsidRPr="00E706E7">
              <w:t>—</w:t>
            </w:r>
          </w:p>
        </w:tc>
      </w:tr>
      <w:tr w:rsidR="00CE2755" w:rsidRPr="008E78C3" w14:paraId="1CBB8C93" w14:textId="77777777" w:rsidTr="005F2766">
        <w:trPr>
          <w:cantSplit/>
        </w:trPr>
        <w:tc>
          <w:tcPr>
            <w:tcW w:w="1841" w:type="dxa"/>
            <w:tcBorders>
              <w:top w:val="single" w:sz="4" w:space="0" w:color="auto"/>
              <w:bottom w:val="single" w:sz="4" w:space="0" w:color="auto"/>
            </w:tcBorders>
            <w:shd w:val="clear" w:color="auto" w:fill="auto"/>
          </w:tcPr>
          <w:p w14:paraId="0ADA35B5" w14:textId="77777777" w:rsidR="00CE2755" w:rsidRPr="00E706E7" w:rsidRDefault="00CE2755" w:rsidP="00CE2755">
            <w:pPr>
              <w:pStyle w:val="ENoteTableText"/>
            </w:pPr>
            <w:r w:rsidRPr="00E706E7">
              <w:t>Private Health Insurance (Transitional Provisions and Consequential Amendments) Act 2007</w:t>
            </w:r>
          </w:p>
        </w:tc>
        <w:tc>
          <w:tcPr>
            <w:tcW w:w="993" w:type="dxa"/>
            <w:tcBorders>
              <w:top w:val="single" w:sz="4" w:space="0" w:color="auto"/>
              <w:bottom w:val="single" w:sz="4" w:space="0" w:color="auto"/>
            </w:tcBorders>
            <w:shd w:val="clear" w:color="auto" w:fill="auto"/>
          </w:tcPr>
          <w:p w14:paraId="704B1E58" w14:textId="77777777" w:rsidR="00CE2755" w:rsidRPr="00E706E7" w:rsidRDefault="00CE2755" w:rsidP="00CE2755">
            <w:pPr>
              <w:pStyle w:val="ENoteTableText"/>
            </w:pPr>
            <w:r w:rsidRPr="00E706E7">
              <w:t>32, 2007</w:t>
            </w:r>
          </w:p>
        </w:tc>
        <w:tc>
          <w:tcPr>
            <w:tcW w:w="994" w:type="dxa"/>
            <w:tcBorders>
              <w:top w:val="single" w:sz="4" w:space="0" w:color="auto"/>
              <w:bottom w:val="single" w:sz="4" w:space="0" w:color="auto"/>
            </w:tcBorders>
            <w:shd w:val="clear" w:color="auto" w:fill="auto"/>
          </w:tcPr>
          <w:p w14:paraId="0CD7FBA6" w14:textId="77777777" w:rsidR="00CE2755" w:rsidRPr="00E706E7" w:rsidRDefault="00CE2755" w:rsidP="00CE2755">
            <w:pPr>
              <w:pStyle w:val="ENoteTableText"/>
            </w:pPr>
            <w:r w:rsidRPr="00E706E7">
              <w:t>30 Mar 2007</w:t>
            </w:r>
          </w:p>
        </w:tc>
        <w:tc>
          <w:tcPr>
            <w:tcW w:w="1845" w:type="dxa"/>
            <w:tcBorders>
              <w:top w:val="single" w:sz="4" w:space="0" w:color="auto"/>
              <w:bottom w:val="single" w:sz="4" w:space="0" w:color="auto"/>
            </w:tcBorders>
            <w:shd w:val="clear" w:color="auto" w:fill="auto"/>
          </w:tcPr>
          <w:p w14:paraId="54DDD583" w14:textId="77777777" w:rsidR="00CE2755" w:rsidRPr="00E706E7" w:rsidRDefault="00CE2755" w:rsidP="00CE2755">
            <w:pPr>
              <w:pStyle w:val="ENoteTableText"/>
            </w:pPr>
            <w:r w:rsidRPr="00E706E7">
              <w:t>Schedule</w:t>
            </w:r>
            <w:r w:rsidR="003C714C" w:rsidRPr="00E706E7">
              <w:t> </w:t>
            </w:r>
            <w:r w:rsidRPr="00E706E7">
              <w:t>2 (item</w:t>
            </w:r>
            <w:r w:rsidR="003C714C" w:rsidRPr="00E706E7">
              <w:t> </w:t>
            </w:r>
            <w:r w:rsidRPr="00E706E7">
              <w:t>53): 1 Apr 2007 (</w:t>
            </w:r>
            <w:r w:rsidRPr="00E706E7">
              <w:rPr>
                <w:i/>
              </w:rPr>
              <w:t xml:space="preserve">see </w:t>
            </w:r>
            <w:r w:rsidRPr="00E706E7">
              <w:t>s. 2(1))</w:t>
            </w:r>
          </w:p>
        </w:tc>
        <w:tc>
          <w:tcPr>
            <w:tcW w:w="1417" w:type="dxa"/>
            <w:tcBorders>
              <w:top w:val="single" w:sz="4" w:space="0" w:color="auto"/>
              <w:bottom w:val="single" w:sz="4" w:space="0" w:color="auto"/>
            </w:tcBorders>
            <w:shd w:val="clear" w:color="auto" w:fill="auto"/>
          </w:tcPr>
          <w:p w14:paraId="5D54E3FF" w14:textId="77777777" w:rsidR="00CE2755" w:rsidRPr="00E706E7" w:rsidRDefault="00CE2755" w:rsidP="00CE2755">
            <w:pPr>
              <w:pStyle w:val="ENoteTableText"/>
            </w:pPr>
            <w:r w:rsidRPr="00E706E7">
              <w:t>—</w:t>
            </w:r>
          </w:p>
        </w:tc>
      </w:tr>
      <w:tr w:rsidR="00CE2755" w:rsidRPr="008E78C3" w14:paraId="241B6DAA" w14:textId="77777777" w:rsidTr="005F2766">
        <w:trPr>
          <w:cantSplit/>
        </w:trPr>
        <w:tc>
          <w:tcPr>
            <w:tcW w:w="1841" w:type="dxa"/>
            <w:tcBorders>
              <w:top w:val="single" w:sz="4" w:space="0" w:color="auto"/>
              <w:bottom w:val="nil"/>
            </w:tcBorders>
            <w:shd w:val="clear" w:color="auto" w:fill="auto"/>
          </w:tcPr>
          <w:p w14:paraId="620C9C32" w14:textId="77777777" w:rsidR="00CE2755" w:rsidRPr="00E706E7" w:rsidRDefault="00CE2755" w:rsidP="00645229">
            <w:pPr>
              <w:pStyle w:val="ENoteTableText"/>
              <w:keepNext/>
            </w:pPr>
            <w:r w:rsidRPr="00E706E7">
              <w:t>Financial Sector Legislation Amendment (Discretionary Mutual Funds and Direct Offshore Foreign Insurers) Act 2007</w:t>
            </w:r>
          </w:p>
        </w:tc>
        <w:tc>
          <w:tcPr>
            <w:tcW w:w="993" w:type="dxa"/>
            <w:tcBorders>
              <w:top w:val="single" w:sz="4" w:space="0" w:color="auto"/>
              <w:bottom w:val="nil"/>
            </w:tcBorders>
            <w:shd w:val="clear" w:color="auto" w:fill="auto"/>
          </w:tcPr>
          <w:p w14:paraId="18D11E3B" w14:textId="77777777" w:rsidR="00CE2755" w:rsidRPr="00E706E7" w:rsidRDefault="00CE2755" w:rsidP="00CE2755">
            <w:pPr>
              <w:pStyle w:val="ENoteTableText"/>
            </w:pPr>
            <w:r w:rsidRPr="00E706E7">
              <w:t>149, 2007</w:t>
            </w:r>
          </w:p>
        </w:tc>
        <w:tc>
          <w:tcPr>
            <w:tcW w:w="994" w:type="dxa"/>
            <w:tcBorders>
              <w:top w:val="single" w:sz="4" w:space="0" w:color="auto"/>
              <w:bottom w:val="nil"/>
            </w:tcBorders>
            <w:shd w:val="clear" w:color="auto" w:fill="auto"/>
          </w:tcPr>
          <w:p w14:paraId="29817EC6" w14:textId="77777777" w:rsidR="00CE2755" w:rsidRPr="00E706E7" w:rsidRDefault="00CE2755" w:rsidP="00CE2755">
            <w:pPr>
              <w:pStyle w:val="ENoteTableText"/>
            </w:pPr>
            <w:r w:rsidRPr="00E706E7">
              <w:t>24 Sept 2007</w:t>
            </w:r>
          </w:p>
        </w:tc>
        <w:tc>
          <w:tcPr>
            <w:tcW w:w="1845" w:type="dxa"/>
            <w:tcBorders>
              <w:top w:val="single" w:sz="4" w:space="0" w:color="auto"/>
              <w:bottom w:val="nil"/>
            </w:tcBorders>
            <w:shd w:val="clear" w:color="auto" w:fill="auto"/>
          </w:tcPr>
          <w:p w14:paraId="67E93464" w14:textId="77777777" w:rsidR="00CE2755" w:rsidRPr="00E706E7" w:rsidRDefault="00CE2755" w:rsidP="00CE2755">
            <w:pPr>
              <w:pStyle w:val="ENoteTableText"/>
            </w:pPr>
            <w:r w:rsidRPr="00E706E7">
              <w:t>Schedule</w:t>
            </w:r>
            <w:r w:rsidR="003C714C" w:rsidRPr="00E706E7">
              <w:t> </w:t>
            </w:r>
            <w:r w:rsidRPr="00E706E7">
              <w:t xml:space="preserve">2: </w:t>
            </w:r>
            <w:r w:rsidR="00B44DE1" w:rsidRPr="00E706E7">
              <w:t>1 July</w:t>
            </w:r>
            <w:r w:rsidRPr="00E706E7">
              <w:t xml:space="preserve"> 2008</w:t>
            </w:r>
            <w:r w:rsidRPr="00E706E7">
              <w:br/>
              <w:t>Schedule</w:t>
            </w:r>
            <w:r w:rsidR="003C714C" w:rsidRPr="00E706E7">
              <w:t> </w:t>
            </w:r>
            <w:r w:rsidRPr="00E706E7">
              <w:t>3: 22 Oct 2007</w:t>
            </w:r>
            <w:r w:rsidRPr="00E706E7">
              <w:br/>
              <w:t>Remainder: Royal Assent</w:t>
            </w:r>
          </w:p>
        </w:tc>
        <w:tc>
          <w:tcPr>
            <w:tcW w:w="1417" w:type="dxa"/>
            <w:tcBorders>
              <w:top w:val="single" w:sz="4" w:space="0" w:color="auto"/>
              <w:bottom w:val="nil"/>
            </w:tcBorders>
            <w:shd w:val="clear" w:color="auto" w:fill="auto"/>
          </w:tcPr>
          <w:p w14:paraId="788BBE96" w14:textId="77777777" w:rsidR="00CE2755" w:rsidRPr="00E706E7" w:rsidRDefault="00CE2755" w:rsidP="00646081">
            <w:pPr>
              <w:pStyle w:val="ENoteTableText"/>
            </w:pPr>
            <w:r w:rsidRPr="00E706E7">
              <w:t>Sch. 2 (item</w:t>
            </w:r>
            <w:r w:rsidR="003C714C" w:rsidRPr="00E706E7">
              <w:t> </w:t>
            </w:r>
            <w:r w:rsidRPr="00E706E7">
              <w:t>7)</w:t>
            </w:r>
          </w:p>
        </w:tc>
      </w:tr>
      <w:tr w:rsidR="00CE2755" w:rsidRPr="008E78C3" w14:paraId="695CD54D" w14:textId="77777777" w:rsidTr="005F2766">
        <w:trPr>
          <w:cantSplit/>
        </w:trPr>
        <w:tc>
          <w:tcPr>
            <w:tcW w:w="1841" w:type="dxa"/>
            <w:tcBorders>
              <w:top w:val="nil"/>
              <w:bottom w:val="nil"/>
            </w:tcBorders>
            <w:shd w:val="clear" w:color="auto" w:fill="auto"/>
          </w:tcPr>
          <w:p w14:paraId="4B4ADF42" w14:textId="77777777" w:rsidR="00CE2755" w:rsidRPr="00E706E7" w:rsidRDefault="00CE2755" w:rsidP="00CE2755">
            <w:pPr>
              <w:pStyle w:val="ENoteTTIndentHeading"/>
            </w:pPr>
            <w:r w:rsidRPr="00E706E7">
              <w:rPr>
                <w:rFonts w:cs="Times New Roman"/>
              </w:rPr>
              <w:t>as amended by</w:t>
            </w:r>
          </w:p>
        </w:tc>
        <w:tc>
          <w:tcPr>
            <w:tcW w:w="993" w:type="dxa"/>
            <w:tcBorders>
              <w:top w:val="nil"/>
              <w:bottom w:val="nil"/>
            </w:tcBorders>
            <w:shd w:val="clear" w:color="auto" w:fill="auto"/>
          </w:tcPr>
          <w:p w14:paraId="1263D247" w14:textId="77777777" w:rsidR="00CE2755" w:rsidRPr="00E706E7" w:rsidRDefault="00CE2755" w:rsidP="00CE2755">
            <w:pPr>
              <w:pStyle w:val="ENoteTableText"/>
            </w:pPr>
          </w:p>
        </w:tc>
        <w:tc>
          <w:tcPr>
            <w:tcW w:w="994" w:type="dxa"/>
            <w:tcBorders>
              <w:top w:val="nil"/>
              <w:bottom w:val="nil"/>
            </w:tcBorders>
            <w:shd w:val="clear" w:color="auto" w:fill="auto"/>
          </w:tcPr>
          <w:p w14:paraId="1A86A578" w14:textId="77777777" w:rsidR="00CE2755" w:rsidRPr="00E706E7" w:rsidRDefault="00CE2755" w:rsidP="00CE2755">
            <w:pPr>
              <w:pStyle w:val="ENoteTableText"/>
            </w:pPr>
          </w:p>
        </w:tc>
        <w:tc>
          <w:tcPr>
            <w:tcW w:w="1845" w:type="dxa"/>
            <w:tcBorders>
              <w:top w:val="nil"/>
              <w:bottom w:val="nil"/>
            </w:tcBorders>
            <w:shd w:val="clear" w:color="auto" w:fill="auto"/>
          </w:tcPr>
          <w:p w14:paraId="3A869E7F" w14:textId="77777777" w:rsidR="00CE2755" w:rsidRPr="00E706E7" w:rsidRDefault="00CE2755" w:rsidP="00CE2755">
            <w:pPr>
              <w:pStyle w:val="ENoteTableText"/>
            </w:pPr>
          </w:p>
        </w:tc>
        <w:tc>
          <w:tcPr>
            <w:tcW w:w="1417" w:type="dxa"/>
            <w:tcBorders>
              <w:top w:val="nil"/>
              <w:bottom w:val="nil"/>
            </w:tcBorders>
            <w:shd w:val="clear" w:color="auto" w:fill="auto"/>
          </w:tcPr>
          <w:p w14:paraId="597B46ED" w14:textId="77777777" w:rsidR="00CE2755" w:rsidRPr="00E706E7" w:rsidRDefault="00CE2755" w:rsidP="00CE2755">
            <w:pPr>
              <w:pStyle w:val="ENoteTableText"/>
            </w:pPr>
          </w:p>
        </w:tc>
      </w:tr>
      <w:tr w:rsidR="00CE2755" w:rsidRPr="008E78C3" w14:paraId="2867C5FE" w14:textId="77777777" w:rsidTr="005F2766">
        <w:trPr>
          <w:cantSplit/>
        </w:trPr>
        <w:tc>
          <w:tcPr>
            <w:tcW w:w="1841" w:type="dxa"/>
            <w:tcBorders>
              <w:top w:val="nil"/>
              <w:bottom w:val="single" w:sz="4" w:space="0" w:color="auto"/>
            </w:tcBorders>
            <w:shd w:val="clear" w:color="auto" w:fill="auto"/>
          </w:tcPr>
          <w:p w14:paraId="296FD7B2" w14:textId="77777777" w:rsidR="00CE2755" w:rsidRPr="00E706E7" w:rsidRDefault="00CE2755" w:rsidP="00CE2755">
            <w:pPr>
              <w:pStyle w:val="ENoteTTi"/>
            </w:pPr>
            <w:r w:rsidRPr="00E706E7">
              <w:t>Financial Sector Legislation Amendment (Review of Prudential Decisions) Act 2008</w:t>
            </w:r>
          </w:p>
        </w:tc>
        <w:tc>
          <w:tcPr>
            <w:tcW w:w="993" w:type="dxa"/>
            <w:tcBorders>
              <w:top w:val="nil"/>
              <w:bottom w:val="single" w:sz="4" w:space="0" w:color="auto"/>
            </w:tcBorders>
            <w:shd w:val="clear" w:color="auto" w:fill="auto"/>
          </w:tcPr>
          <w:p w14:paraId="42B290A5" w14:textId="77777777" w:rsidR="00CE2755" w:rsidRPr="00E706E7" w:rsidRDefault="00CE2755" w:rsidP="00CE2755">
            <w:pPr>
              <w:pStyle w:val="ENoteTableText"/>
            </w:pPr>
            <w:r w:rsidRPr="00E706E7">
              <w:t>25, 2008</w:t>
            </w:r>
          </w:p>
        </w:tc>
        <w:tc>
          <w:tcPr>
            <w:tcW w:w="994" w:type="dxa"/>
            <w:tcBorders>
              <w:top w:val="nil"/>
              <w:bottom w:val="single" w:sz="4" w:space="0" w:color="auto"/>
            </w:tcBorders>
            <w:shd w:val="clear" w:color="auto" w:fill="auto"/>
          </w:tcPr>
          <w:p w14:paraId="5763E0A2" w14:textId="77777777" w:rsidR="00CE2755" w:rsidRPr="00E706E7" w:rsidRDefault="00CE2755" w:rsidP="00CE2755">
            <w:pPr>
              <w:pStyle w:val="ENoteTableText"/>
            </w:pPr>
            <w:r w:rsidRPr="00E706E7">
              <w:t>26</w:t>
            </w:r>
            <w:r w:rsidR="003C714C" w:rsidRPr="00E706E7">
              <w:t> </w:t>
            </w:r>
            <w:r w:rsidRPr="00E706E7">
              <w:t>May 2008</w:t>
            </w:r>
          </w:p>
        </w:tc>
        <w:tc>
          <w:tcPr>
            <w:tcW w:w="1845" w:type="dxa"/>
            <w:tcBorders>
              <w:top w:val="nil"/>
              <w:bottom w:val="single" w:sz="4" w:space="0" w:color="auto"/>
            </w:tcBorders>
            <w:shd w:val="clear" w:color="auto" w:fill="auto"/>
          </w:tcPr>
          <w:p w14:paraId="2DAD86C3" w14:textId="77777777" w:rsidR="00CE2755" w:rsidRPr="00E706E7" w:rsidRDefault="00CE2755" w:rsidP="00211896">
            <w:pPr>
              <w:pStyle w:val="ENoteTableText"/>
            </w:pPr>
            <w:r w:rsidRPr="00E706E7">
              <w:t>Sch</w:t>
            </w:r>
            <w:r w:rsidR="00A11B9E" w:rsidRPr="00E706E7">
              <w:t> </w:t>
            </w:r>
            <w:r w:rsidRPr="00E706E7">
              <w:t>1 (item</w:t>
            </w:r>
            <w:r w:rsidR="003C714C" w:rsidRPr="00E706E7">
              <w:t> </w:t>
            </w:r>
            <w:r w:rsidRPr="00E706E7">
              <w:t>71)</w:t>
            </w:r>
            <w:r w:rsidR="000076E4" w:rsidRPr="00E706E7">
              <w:t xml:space="preserve"> and </w:t>
            </w:r>
            <w:r w:rsidRPr="00E706E7">
              <w:t>Sch</w:t>
            </w:r>
            <w:r w:rsidR="00A11B9E" w:rsidRPr="00E706E7">
              <w:t> </w:t>
            </w:r>
            <w:r w:rsidRPr="00E706E7">
              <w:t>3 (</w:t>
            </w:r>
            <w:r w:rsidR="00E17D48" w:rsidRPr="00E706E7">
              <w:t>items 6</w:t>
            </w:r>
            <w:r w:rsidRPr="00E706E7">
              <w:t>5, 66):</w:t>
            </w:r>
            <w:r w:rsidR="000076E4" w:rsidRPr="00E706E7">
              <w:t xml:space="preserve"> </w:t>
            </w:r>
            <w:r w:rsidR="00B44DE1" w:rsidRPr="00E706E7">
              <w:t>1 July</w:t>
            </w:r>
            <w:r w:rsidR="000076E4" w:rsidRPr="00E706E7">
              <w:t xml:space="preserve"> 2008 (s 2(1) </w:t>
            </w:r>
            <w:r w:rsidR="00E17D48" w:rsidRPr="00E706E7">
              <w:t>items 3</w:t>
            </w:r>
            <w:r w:rsidR="000076E4" w:rsidRPr="00E706E7">
              <w:t>, 9)</w:t>
            </w:r>
          </w:p>
        </w:tc>
        <w:tc>
          <w:tcPr>
            <w:tcW w:w="1417" w:type="dxa"/>
            <w:tcBorders>
              <w:top w:val="nil"/>
              <w:bottom w:val="single" w:sz="4" w:space="0" w:color="auto"/>
            </w:tcBorders>
            <w:shd w:val="clear" w:color="auto" w:fill="auto"/>
          </w:tcPr>
          <w:p w14:paraId="7517AD7F" w14:textId="77777777" w:rsidR="00CE2755" w:rsidRPr="00E706E7" w:rsidRDefault="00CE2755" w:rsidP="00CE2755">
            <w:pPr>
              <w:pStyle w:val="ENoteTableText"/>
            </w:pPr>
            <w:r w:rsidRPr="00E706E7">
              <w:t>—</w:t>
            </w:r>
          </w:p>
        </w:tc>
      </w:tr>
      <w:tr w:rsidR="00CE2755" w:rsidRPr="008E78C3" w14:paraId="7F784740" w14:textId="77777777" w:rsidTr="005F2766">
        <w:trPr>
          <w:cantSplit/>
        </w:trPr>
        <w:tc>
          <w:tcPr>
            <w:tcW w:w="1841" w:type="dxa"/>
            <w:tcBorders>
              <w:top w:val="single" w:sz="4" w:space="0" w:color="auto"/>
              <w:bottom w:val="single" w:sz="4" w:space="0" w:color="auto"/>
            </w:tcBorders>
            <w:shd w:val="clear" w:color="auto" w:fill="auto"/>
          </w:tcPr>
          <w:p w14:paraId="302367A2" w14:textId="77777777" w:rsidR="00CE2755" w:rsidRPr="00E706E7" w:rsidRDefault="00CE2755" w:rsidP="00CE2755">
            <w:pPr>
              <w:pStyle w:val="ENoteTableText"/>
            </w:pPr>
            <w:r w:rsidRPr="00E706E7">
              <w:t>Financial Sector Legislation Amendment (Simplifying Regulation and Review) Act 2007</w:t>
            </w:r>
          </w:p>
        </w:tc>
        <w:tc>
          <w:tcPr>
            <w:tcW w:w="993" w:type="dxa"/>
            <w:tcBorders>
              <w:top w:val="single" w:sz="4" w:space="0" w:color="auto"/>
              <w:bottom w:val="single" w:sz="4" w:space="0" w:color="auto"/>
            </w:tcBorders>
            <w:shd w:val="clear" w:color="auto" w:fill="auto"/>
          </w:tcPr>
          <w:p w14:paraId="594B7AD5" w14:textId="77777777" w:rsidR="00CE2755" w:rsidRPr="00E706E7" w:rsidRDefault="00CE2755" w:rsidP="00CE2755">
            <w:pPr>
              <w:pStyle w:val="ENoteTableText"/>
            </w:pPr>
            <w:r w:rsidRPr="00E706E7">
              <w:t>154, 2007</w:t>
            </w:r>
          </w:p>
        </w:tc>
        <w:tc>
          <w:tcPr>
            <w:tcW w:w="994" w:type="dxa"/>
            <w:tcBorders>
              <w:top w:val="single" w:sz="4" w:space="0" w:color="auto"/>
              <w:bottom w:val="single" w:sz="4" w:space="0" w:color="auto"/>
            </w:tcBorders>
            <w:shd w:val="clear" w:color="auto" w:fill="auto"/>
          </w:tcPr>
          <w:p w14:paraId="3FB41412" w14:textId="77777777" w:rsidR="00CE2755" w:rsidRPr="00E706E7" w:rsidRDefault="00CE2755" w:rsidP="00CE2755">
            <w:pPr>
              <w:pStyle w:val="ENoteTableText"/>
            </w:pPr>
            <w:r w:rsidRPr="00E706E7">
              <w:t>24 Sept 2007</w:t>
            </w:r>
          </w:p>
        </w:tc>
        <w:tc>
          <w:tcPr>
            <w:tcW w:w="1845" w:type="dxa"/>
            <w:tcBorders>
              <w:top w:val="single" w:sz="4" w:space="0" w:color="auto"/>
              <w:bottom w:val="single" w:sz="4" w:space="0" w:color="auto"/>
            </w:tcBorders>
            <w:shd w:val="clear" w:color="auto" w:fill="auto"/>
          </w:tcPr>
          <w:p w14:paraId="7A72D672" w14:textId="77777777" w:rsidR="00CE2755" w:rsidRPr="00E706E7" w:rsidRDefault="000B1FCF" w:rsidP="00CE2755">
            <w:pPr>
              <w:pStyle w:val="ENoteTableText"/>
            </w:pPr>
            <w:r w:rsidRPr="00E706E7">
              <w:t>Schedule 1</w:t>
            </w:r>
            <w:r w:rsidR="00CE2755" w:rsidRPr="00E706E7">
              <w:t xml:space="preserve"> (</w:t>
            </w:r>
            <w:r w:rsidR="00B819B3" w:rsidRPr="00E706E7">
              <w:t>items 5</w:t>
            </w:r>
            <w:r w:rsidR="00CE2755" w:rsidRPr="00E706E7">
              <w:t>3–66, 292, 296) and Schedule</w:t>
            </w:r>
            <w:r w:rsidR="003C714C" w:rsidRPr="00E706E7">
              <w:t> </w:t>
            </w:r>
            <w:r w:rsidR="00CE2755" w:rsidRPr="00E706E7">
              <w:t>4 (items</w:t>
            </w:r>
            <w:r w:rsidR="003C714C" w:rsidRPr="00E706E7">
              <w:t> </w:t>
            </w:r>
            <w:r w:rsidR="00CE2755" w:rsidRPr="00E706E7">
              <w:t>43–50): Royal Assent</w:t>
            </w:r>
            <w:r w:rsidR="00CE2755" w:rsidRPr="00E706E7">
              <w:br/>
            </w:r>
            <w:r w:rsidRPr="00E706E7">
              <w:t>Schedule 1</w:t>
            </w:r>
            <w:r w:rsidR="00CE2755" w:rsidRPr="00E706E7">
              <w:t xml:space="preserve"> (</w:t>
            </w:r>
            <w:r w:rsidR="00420F8A" w:rsidRPr="00E706E7">
              <w:t>items 1</w:t>
            </w:r>
            <w:r w:rsidR="00CE2755" w:rsidRPr="00E706E7">
              <w:t>77–188): 1 Jan 2008</w:t>
            </w:r>
          </w:p>
        </w:tc>
        <w:tc>
          <w:tcPr>
            <w:tcW w:w="1417" w:type="dxa"/>
            <w:tcBorders>
              <w:top w:val="single" w:sz="4" w:space="0" w:color="auto"/>
              <w:bottom w:val="single" w:sz="4" w:space="0" w:color="auto"/>
            </w:tcBorders>
            <w:shd w:val="clear" w:color="auto" w:fill="auto"/>
          </w:tcPr>
          <w:p w14:paraId="2299C070" w14:textId="77777777" w:rsidR="00CE2755" w:rsidRPr="00E706E7" w:rsidRDefault="00CE2755" w:rsidP="00646081">
            <w:pPr>
              <w:pStyle w:val="ENoteTableText"/>
            </w:pPr>
            <w:r w:rsidRPr="00E706E7">
              <w:t>Sch. 1 (</w:t>
            </w:r>
            <w:r w:rsidR="00420F8A" w:rsidRPr="00E706E7">
              <w:t>items 2</w:t>
            </w:r>
            <w:r w:rsidRPr="00E706E7">
              <w:t>92, 296)</w:t>
            </w:r>
          </w:p>
        </w:tc>
      </w:tr>
      <w:tr w:rsidR="00D92D80" w:rsidRPr="008E78C3" w14:paraId="3E85CDF2" w14:textId="77777777" w:rsidTr="005F2766">
        <w:trPr>
          <w:cantSplit/>
        </w:trPr>
        <w:tc>
          <w:tcPr>
            <w:tcW w:w="1841" w:type="dxa"/>
            <w:tcBorders>
              <w:top w:val="single" w:sz="4" w:space="0" w:color="auto"/>
              <w:bottom w:val="single" w:sz="4" w:space="0" w:color="auto"/>
            </w:tcBorders>
            <w:shd w:val="clear" w:color="auto" w:fill="auto"/>
          </w:tcPr>
          <w:p w14:paraId="445255CA" w14:textId="77777777" w:rsidR="00D92D80" w:rsidRPr="00E706E7" w:rsidRDefault="00D92D80" w:rsidP="00CE2755">
            <w:pPr>
              <w:pStyle w:val="ENoteTableText"/>
            </w:pPr>
            <w:r w:rsidRPr="00E706E7">
              <w:t>Financial Sector Legislation Amendment (Review of Prudential Decisions) Act 2008</w:t>
            </w:r>
          </w:p>
        </w:tc>
        <w:tc>
          <w:tcPr>
            <w:tcW w:w="993" w:type="dxa"/>
            <w:tcBorders>
              <w:top w:val="single" w:sz="4" w:space="0" w:color="auto"/>
              <w:bottom w:val="single" w:sz="4" w:space="0" w:color="auto"/>
            </w:tcBorders>
            <w:shd w:val="clear" w:color="auto" w:fill="auto"/>
          </w:tcPr>
          <w:p w14:paraId="25B203D2" w14:textId="77777777" w:rsidR="00D92D80" w:rsidRPr="00E706E7" w:rsidRDefault="00D92D80" w:rsidP="00CE2755">
            <w:pPr>
              <w:pStyle w:val="ENoteTableText"/>
            </w:pPr>
            <w:r w:rsidRPr="00E706E7">
              <w:t>25, 2008</w:t>
            </w:r>
          </w:p>
        </w:tc>
        <w:tc>
          <w:tcPr>
            <w:tcW w:w="994" w:type="dxa"/>
            <w:tcBorders>
              <w:top w:val="single" w:sz="4" w:space="0" w:color="auto"/>
              <w:bottom w:val="single" w:sz="4" w:space="0" w:color="auto"/>
            </w:tcBorders>
            <w:shd w:val="clear" w:color="auto" w:fill="auto"/>
          </w:tcPr>
          <w:p w14:paraId="3949562C" w14:textId="77777777" w:rsidR="00D92D80" w:rsidRPr="00E706E7" w:rsidRDefault="00D92D80" w:rsidP="00CE2755">
            <w:pPr>
              <w:pStyle w:val="ENoteTableText"/>
            </w:pPr>
            <w:r w:rsidRPr="00E706E7">
              <w:t>26</w:t>
            </w:r>
            <w:r w:rsidR="003C714C" w:rsidRPr="00E706E7">
              <w:t> </w:t>
            </w:r>
            <w:r w:rsidRPr="00E706E7">
              <w:t>May 2008</w:t>
            </w:r>
          </w:p>
        </w:tc>
        <w:tc>
          <w:tcPr>
            <w:tcW w:w="1845" w:type="dxa"/>
            <w:tcBorders>
              <w:top w:val="single" w:sz="4" w:space="0" w:color="auto"/>
              <w:bottom w:val="single" w:sz="4" w:space="0" w:color="auto"/>
            </w:tcBorders>
            <w:shd w:val="clear" w:color="auto" w:fill="auto"/>
          </w:tcPr>
          <w:p w14:paraId="4D7BA961" w14:textId="77777777" w:rsidR="00D92D80" w:rsidRPr="00E706E7" w:rsidRDefault="00D92D80" w:rsidP="00A2470F">
            <w:pPr>
              <w:pStyle w:val="ENoteTableText"/>
            </w:pPr>
            <w:r w:rsidRPr="00E706E7">
              <w:t>Sch 1 (</w:t>
            </w:r>
            <w:r w:rsidR="00420F8A" w:rsidRPr="00E706E7">
              <w:t>items 1</w:t>
            </w:r>
            <w:r w:rsidRPr="00E706E7">
              <w:t>0–21), Sch 2 (</w:t>
            </w:r>
            <w:r w:rsidR="00E17D48" w:rsidRPr="00E706E7">
              <w:t>items 7</w:t>
            </w:r>
            <w:r w:rsidRPr="00E706E7">
              <w:t>–16), Sch 3 (</w:t>
            </w:r>
            <w:r w:rsidR="00420F8A" w:rsidRPr="00E706E7">
              <w:t>items 1</w:t>
            </w:r>
            <w:r w:rsidRPr="00E706E7">
              <w:t>–27, 44–64) and Sch 4 (</w:t>
            </w:r>
            <w:r w:rsidR="00420F8A" w:rsidRPr="00E706E7">
              <w:t>items 1</w:t>
            </w:r>
            <w:r w:rsidRPr="00E706E7">
              <w:t>8–27</w:t>
            </w:r>
            <w:r w:rsidR="00401779" w:rsidRPr="00E706E7">
              <w:t>, 43</w:t>
            </w:r>
            <w:r w:rsidRPr="00E706E7">
              <w:t>): 26</w:t>
            </w:r>
            <w:r w:rsidR="003C714C" w:rsidRPr="00E706E7">
              <w:t> </w:t>
            </w:r>
            <w:r w:rsidRPr="00E706E7">
              <w:t xml:space="preserve">May 2008 (s 2(1) </w:t>
            </w:r>
            <w:r w:rsidR="00420F8A" w:rsidRPr="00E706E7">
              <w:t>items 2</w:t>
            </w:r>
            <w:r w:rsidRPr="00E706E7">
              <w:t>, 5, 6, 8, 11)</w:t>
            </w:r>
            <w:r w:rsidRPr="00E706E7">
              <w:br/>
              <w:t>Sch 1 (</w:t>
            </w:r>
            <w:r w:rsidR="00E17D48" w:rsidRPr="00E706E7">
              <w:t>items 7</w:t>
            </w:r>
            <w:r w:rsidRPr="00E706E7">
              <w:t>2</w:t>
            </w:r>
            <w:r w:rsidR="0021006E" w:rsidRPr="00E706E7">
              <w:t>–</w:t>
            </w:r>
            <w:r w:rsidRPr="00E706E7">
              <w:t>83)</w:t>
            </w:r>
            <w:r w:rsidR="00401779" w:rsidRPr="00E706E7">
              <w:t xml:space="preserve"> and</w:t>
            </w:r>
            <w:r w:rsidRPr="00E706E7">
              <w:t xml:space="preserve"> Sch 3 (item</w:t>
            </w:r>
            <w:r w:rsidR="003C714C" w:rsidRPr="00E706E7">
              <w:t> </w:t>
            </w:r>
            <w:r w:rsidR="00401779" w:rsidRPr="00E706E7">
              <w:t>67</w:t>
            </w:r>
            <w:r w:rsidRPr="00E706E7">
              <w:t xml:space="preserve">): </w:t>
            </w:r>
            <w:r w:rsidR="00B44DE1" w:rsidRPr="00E706E7">
              <w:t>1 July</w:t>
            </w:r>
            <w:r w:rsidRPr="00E706E7">
              <w:t xml:space="preserve"> 2008 (s 2(1) items</w:t>
            </w:r>
            <w:r w:rsidR="003C714C" w:rsidRPr="00E706E7">
              <w:t> </w:t>
            </w:r>
            <w:r w:rsidRPr="00E706E7">
              <w:t>4, 10)</w:t>
            </w:r>
            <w:r w:rsidR="00A2470F" w:rsidRPr="00E706E7">
              <w:br/>
            </w:r>
            <w:r w:rsidRPr="00E706E7">
              <w:t>Sch 3 (</w:t>
            </w:r>
            <w:r w:rsidR="00E17D48" w:rsidRPr="00E706E7">
              <w:t>items 3</w:t>
            </w:r>
            <w:r w:rsidR="00401779" w:rsidRPr="00E706E7">
              <w:t>9</w:t>
            </w:r>
            <w:r w:rsidR="0021006E" w:rsidRPr="00E706E7">
              <w:t>–</w:t>
            </w:r>
            <w:r w:rsidR="00401779" w:rsidRPr="00E706E7">
              <w:t>43</w:t>
            </w:r>
            <w:r w:rsidRPr="00E706E7">
              <w:t xml:space="preserve">): </w:t>
            </w:r>
            <w:r w:rsidR="00401779" w:rsidRPr="00E706E7">
              <w:t>N</w:t>
            </w:r>
            <w:r w:rsidRPr="00E706E7">
              <w:t>ever commenced (s 2(1) item</w:t>
            </w:r>
            <w:r w:rsidR="003C714C" w:rsidRPr="00E706E7">
              <w:t> </w:t>
            </w:r>
            <w:r w:rsidRPr="00E706E7">
              <w:t>7)</w:t>
            </w:r>
          </w:p>
        </w:tc>
        <w:tc>
          <w:tcPr>
            <w:tcW w:w="1417" w:type="dxa"/>
            <w:tcBorders>
              <w:top w:val="single" w:sz="4" w:space="0" w:color="auto"/>
              <w:bottom w:val="single" w:sz="4" w:space="0" w:color="auto"/>
            </w:tcBorders>
            <w:shd w:val="clear" w:color="auto" w:fill="auto"/>
          </w:tcPr>
          <w:p w14:paraId="1C1DCE73" w14:textId="77777777" w:rsidR="00D92D80" w:rsidRPr="00E706E7" w:rsidRDefault="00D92D80" w:rsidP="00646081">
            <w:pPr>
              <w:pStyle w:val="ENoteTableText"/>
            </w:pPr>
            <w:r w:rsidRPr="00E706E7">
              <w:t>Sch 1 (</w:t>
            </w:r>
            <w:r w:rsidR="00E17D48" w:rsidRPr="00E706E7">
              <w:t>item 2</w:t>
            </w:r>
            <w:r w:rsidRPr="00E706E7">
              <w:t>1), Sch 2 (</w:t>
            </w:r>
            <w:r w:rsidR="00E17D48" w:rsidRPr="00E706E7">
              <w:t>item 1</w:t>
            </w:r>
            <w:r w:rsidRPr="00E706E7">
              <w:t>6), Sch 3 (</w:t>
            </w:r>
            <w:r w:rsidR="00E17D48" w:rsidRPr="00E706E7">
              <w:t>item 2</w:t>
            </w:r>
            <w:r w:rsidRPr="00E706E7">
              <w:t>7) and Sch 4 (</w:t>
            </w:r>
            <w:r w:rsidR="00AD2914" w:rsidRPr="00E706E7">
              <w:t>item 4</w:t>
            </w:r>
            <w:r w:rsidRPr="00E706E7">
              <w:t>3)</w:t>
            </w:r>
          </w:p>
        </w:tc>
      </w:tr>
      <w:tr w:rsidR="00D92D80" w:rsidRPr="008E78C3" w14:paraId="03542D84" w14:textId="77777777" w:rsidTr="005F2766">
        <w:trPr>
          <w:cantSplit/>
        </w:trPr>
        <w:tc>
          <w:tcPr>
            <w:tcW w:w="1841" w:type="dxa"/>
            <w:tcBorders>
              <w:top w:val="single" w:sz="4" w:space="0" w:color="auto"/>
              <w:bottom w:val="single" w:sz="4" w:space="0" w:color="auto"/>
            </w:tcBorders>
            <w:shd w:val="clear" w:color="auto" w:fill="auto"/>
          </w:tcPr>
          <w:p w14:paraId="2E3A9149" w14:textId="77777777" w:rsidR="00D92D80" w:rsidRPr="00E706E7" w:rsidRDefault="00D92D80" w:rsidP="00CE2755">
            <w:pPr>
              <w:pStyle w:val="ENoteTableText"/>
            </w:pPr>
            <w:r w:rsidRPr="00E706E7">
              <w:t>Private Health Insurance Legislation Amendment Act 2008</w:t>
            </w:r>
          </w:p>
        </w:tc>
        <w:tc>
          <w:tcPr>
            <w:tcW w:w="993" w:type="dxa"/>
            <w:tcBorders>
              <w:top w:val="single" w:sz="4" w:space="0" w:color="auto"/>
              <w:bottom w:val="single" w:sz="4" w:space="0" w:color="auto"/>
            </w:tcBorders>
            <w:shd w:val="clear" w:color="auto" w:fill="auto"/>
          </w:tcPr>
          <w:p w14:paraId="17E4653B" w14:textId="77777777" w:rsidR="00D92D80" w:rsidRPr="00E706E7" w:rsidRDefault="00D92D80" w:rsidP="00CE2755">
            <w:pPr>
              <w:pStyle w:val="ENoteTableText"/>
            </w:pPr>
            <w:r w:rsidRPr="00E706E7">
              <w:t>54, 2008</w:t>
            </w:r>
          </w:p>
        </w:tc>
        <w:tc>
          <w:tcPr>
            <w:tcW w:w="994" w:type="dxa"/>
            <w:tcBorders>
              <w:top w:val="single" w:sz="4" w:space="0" w:color="auto"/>
              <w:bottom w:val="single" w:sz="4" w:space="0" w:color="auto"/>
            </w:tcBorders>
            <w:shd w:val="clear" w:color="auto" w:fill="auto"/>
          </w:tcPr>
          <w:p w14:paraId="300C3564" w14:textId="77777777" w:rsidR="00D92D80" w:rsidRPr="00E706E7" w:rsidRDefault="00D92D80" w:rsidP="00CE2755">
            <w:pPr>
              <w:pStyle w:val="ENoteTableText"/>
            </w:pPr>
            <w:r w:rsidRPr="00E706E7">
              <w:t>25</w:t>
            </w:r>
            <w:r w:rsidR="003C714C" w:rsidRPr="00E706E7">
              <w:t> </w:t>
            </w:r>
            <w:r w:rsidRPr="00E706E7">
              <w:t>June 2008</w:t>
            </w:r>
          </w:p>
        </w:tc>
        <w:tc>
          <w:tcPr>
            <w:tcW w:w="1845" w:type="dxa"/>
            <w:tcBorders>
              <w:top w:val="single" w:sz="4" w:space="0" w:color="auto"/>
              <w:bottom w:val="single" w:sz="4" w:space="0" w:color="auto"/>
            </w:tcBorders>
            <w:shd w:val="clear" w:color="auto" w:fill="auto"/>
          </w:tcPr>
          <w:p w14:paraId="5F691691" w14:textId="77777777" w:rsidR="00D92D80" w:rsidRPr="00E706E7" w:rsidRDefault="00D92D80" w:rsidP="00CE2755">
            <w:pPr>
              <w:pStyle w:val="ENoteTableText"/>
            </w:pPr>
            <w:r w:rsidRPr="00E706E7">
              <w:t>25</w:t>
            </w:r>
            <w:r w:rsidR="003C714C" w:rsidRPr="00E706E7">
              <w:t> </w:t>
            </w:r>
            <w:r w:rsidRPr="00E706E7">
              <w:t>June 2008</w:t>
            </w:r>
          </w:p>
        </w:tc>
        <w:tc>
          <w:tcPr>
            <w:tcW w:w="1417" w:type="dxa"/>
            <w:tcBorders>
              <w:top w:val="single" w:sz="4" w:space="0" w:color="auto"/>
              <w:bottom w:val="single" w:sz="4" w:space="0" w:color="auto"/>
            </w:tcBorders>
            <w:shd w:val="clear" w:color="auto" w:fill="auto"/>
          </w:tcPr>
          <w:p w14:paraId="5D939F53" w14:textId="77777777" w:rsidR="00D92D80" w:rsidRPr="00E706E7" w:rsidRDefault="00D92D80" w:rsidP="00CE2755">
            <w:pPr>
              <w:pStyle w:val="ENoteTableText"/>
            </w:pPr>
            <w:r w:rsidRPr="00E706E7">
              <w:t>—</w:t>
            </w:r>
          </w:p>
        </w:tc>
      </w:tr>
      <w:tr w:rsidR="00D92D80" w:rsidRPr="008E78C3" w14:paraId="0F3E9E56" w14:textId="77777777" w:rsidTr="005F2766">
        <w:trPr>
          <w:cantSplit/>
        </w:trPr>
        <w:tc>
          <w:tcPr>
            <w:tcW w:w="1841" w:type="dxa"/>
            <w:tcBorders>
              <w:top w:val="single" w:sz="4" w:space="0" w:color="auto"/>
              <w:bottom w:val="single" w:sz="4" w:space="0" w:color="auto"/>
            </w:tcBorders>
            <w:shd w:val="clear" w:color="auto" w:fill="auto"/>
          </w:tcPr>
          <w:p w14:paraId="4F62C5D1" w14:textId="77777777" w:rsidR="00D92D80" w:rsidRPr="00E706E7" w:rsidRDefault="00D92D80" w:rsidP="00CE2755">
            <w:pPr>
              <w:pStyle w:val="ENoteTableText"/>
            </w:pPr>
            <w:r w:rsidRPr="00E706E7">
              <w:t>Financial System Legislation Amendment (Financial Claims Scheme and Other Measures) Act 2008</w:t>
            </w:r>
          </w:p>
        </w:tc>
        <w:tc>
          <w:tcPr>
            <w:tcW w:w="993" w:type="dxa"/>
            <w:tcBorders>
              <w:top w:val="single" w:sz="4" w:space="0" w:color="auto"/>
              <w:bottom w:val="single" w:sz="4" w:space="0" w:color="auto"/>
            </w:tcBorders>
            <w:shd w:val="clear" w:color="auto" w:fill="auto"/>
          </w:tcPr>
          <w:p w14:paraId="1B4BCADB" w14:textId="77777777" w:rsidR="00D92D80" w:rsidRPr="00E706E7" w:rsidRDefault="00D92D80" w:rsidP="00CE2755">
            <w:pPr>
              <w:pStyle w:val="ENoteTableText"/>
            </w:pPr>
            <w:r w:rsidRPr="00E706E7">
              <w:t>105, 2008</w:t>
            </w:r>
          </w:p>
        </w:tc>
        <w:tc>
          <w:tcPr>
            <w:tcW w:w="994" w:type="dxa"/>
            <w:tcBorders>
              <w:top w:val="single" w:sz="4" w:space="0" w:color="auto"/>
              <w:bottom w:val="single" w:sz="4" w:space="0" w:color="auto"/>
            </w:tcBorders>
            <w:shd w:val="clear" w:color="auto" w:fill="auto"/>
          </w:tcPr>
          <w:p w14:paraId="45B1FB91" w14:textId="77777777" w:rsidR="00D92D80" w:rsidRPr="00E706E7" w:rsidRDefault="00D92D80" w:rsidP="00CE2755">
            <w:pPr>
              <w:pStyle w:val="ENoteTableText"/>
            </w:pPr>
            <w:r w:rsidRPr="00E706E7">
              <w:t>17 Oct 2008</w:t>
            </w:r>
          </w:p>
        </w:tc>
        <w:tc>
          <w:tcPr>
            <w:tcW w:w="1845" w:type="dxa"/>
            <w:tcBorders>
              <w:top w:val="single" w:sz="4" w:space="0" w:color="auto"/>
              <w:bottom w:val="single" w:sz="4" w:space="0" w:color="auto"/>
            </w:tcBorders>
            <w:shd w:val="clear" w:color="auto" w:fill="auto"/>
          </w:tcPr>
          <w:p w14:paraId="580CB281" w14:textId="77777777" w:rsidR="00D92D80" w:rsidRPr="00E706E7" w:rsidRDefault="00D92D80" w:rsidP="00EF7341">
            <w:pPr>
              <w:pStyle w:val="ENoteTableText"/>
            </w:pPr>
            <w:r w:rsidRPr="00E706E7">
              <w:t>Sch 1 (</w:t>
            </w:r>
            <w:r w:rsidR="00420F8A" w:rsidRPr="00E706E7">
              <w:t>items 1</w:t>
            </w:r>
            <w:r w:rsidRPr="00E706E7">
              <w:t xml:space="preserve">8–34, 62): 18 Oct 2008 (s 2(1) </w:t>
            </w:r>
            <w:r w:rsidR="00420F8A" w:rsidRPr="00E706E7">
              <w:t>items 2</w:t>
            </w:r>
            <w:r w:rsidRPr="00E706E7">
              <w:t>, 3)</w:t>
            </w:r>
            <w:r w:rsidRPr="00E706E7">
              <w:br/>
              <w:t>Schedule</w:t>
            </w:r>
            <w:r w:rsidR="003C714C" w:rsidRPr="00E706E7">
              <w:t> </w:t>
            </w:r>
            <w:r w:rsidRPr="00E706E7">
              <w:t>3 (</w:t>
            </w:r>
            <w:r w:rsidR="00420F8A" w:rsidRPr="00E706E7">
              <w:t>items 1</w:t>
            </w:r>
            <w:r w:rsidRPr="00E706E7">
              <w:t>–26): 18 Oct 2008</w:t>
            </w:r>
          </w:p>
        </w:tc>
        <w:tc>
          <w:tcPr>
            <w:tcW w:w="1417" w:type="dxa"/>
            <w:tcBorders>
              <w:top w:val="single" w:sz="4" w:space="0" w:color="auto"/>
              <w:bottom w:val="single" w:sz="4" w:space="0" w:color="auto"/>
            </w:tcBorders>
            <w:shd w:val="clear" w:color="auto" w:fill="auto"/>
          </w:tcPr>
          <w:p w14:paraId="7A28EDFB" w14:textId="77777777" w:rsidR="00D92D80" w:rsidRPr="00E706E7" w:rsidRDefault="00D92D80" w:rsidP="00646081">
            <w:pPr>
              <w:pStyle w:val="ENoteTableText"/>
            </w:pPr>
            <w:r w:rsidRPr="00E706E7">
              <w:t>Sch. 1 (item</w:t>
            </w:r>
            <w:r w:rsidR="003C714C" w:rsidRPr="00E706E7">
              <w:t> </w:t>
            </w:r>
            <w:r w:rsidRPr="00E706E7">
              <w:t>62) and Sch. 3 (</w:t>
            </w:r>
            <w:r w:rsidR="000B1FCF" w:rsidRPr="00E706E7">
              <w:t>items 8</w:t>
            </w:r>
            <w:r w:rsidRPr="00E706E7">
              <w:t>, 10, 12, 15, 17)</w:t>
            </w:r>
          </w:p>
        </w:tc>
      </w:tr>
      <w:tr w:rsidR="00D92D80" w:rsidRPr="008E78C3" w14:paraId="04F27C8E" w14:textId="77777777" w:rsidTr="005F2766">
        <w:trPr>
          <w:cantSplit/>
        </w:trPr>
        <w:tc>
          <w:tcPr>
            <w:tcW w:w="1841" w:type="dxa"/>
            <w:tcBorders>
              <w:top w:val="single" w:sz="4" w:space="0" w:color="auto"/>
              <w:bottom w:val="single" w:sz="4" w:space="0" w:color="auto"/>
            </w:tcBorders>
            <w:shd w:val="clear" w:color="auto" w:fill="auto"/>
          </w:tcPr>
          <w:p w14:paraId="704D0F4C" w14:textId="77777777" w:rsidR="00D92D80" w:rsidRPr="00E706E7" w:rsidRDefault="00D92D80" w:rsidP="00CE2755">
            <w:pPr>
              <w:pStyle w:val="ENoteTableText"/>
            </w:pPr>
            <w:r w:rsidRPr="00E706E7">
              <w:t>Tax Laws Amendment (2009 Measures No.</w:t>
            </w:r>
            <w:r w:rsidR="003C714C" w:rsidRPr="00E706E7">
              <w:t> </w:t>
            </w:r>
            <w:r w:rsidRPr="00E706E7">
              <w:t>2) Act 2009</w:t>
            </w:r>
          </w:p>
        </w:tc>
        <w:tc>
          <w:tcPr>
            <w:tcW w:w="993" w:type="dxa"/>
            <w:tcBorders>
              <w:top w:val="single" w:sz="4" w:space="0" w:color="auto"/>
              <w:bottom w:val="single" w:sz="4" w:space="0" w:color="auto"/>
            </w:tcBorders>
            <w:shd w:val="clear" w:color="auto" w:fill="auto"/>
          </w:tcPr>
          <w:p w14:paraId="5750D071" w14:textId="77777777" w:rsidR="00D92D80" w:rsidRPr="00E706E7" w:rsidRDefault="00D92D80" w:rsidP="00CE2755">
            <w:pPr>
              <w:pStyle w:val="ENoteTableText"/>
            </w:pPr>
            <w:r w:rsidRPr="00E706E7">
              <w:t>42, 2009</w:t>
            </w:r>
          </w:p>
        </w:tc>
        <w:tc>
          <w:tcPr>
            <w:tcW w:w="994" w:type="dxa"/>
            <w:tcBorders>
              <w:top w:val="single" w:sz="4" w:space="0" w:color="auto"/>
              <w:bottom w:val="single" w:sz="4" w:space="0" w:color="auto"/>
            </w:tcBorders>
            <w:shd w:val="clear" w:color="auto" w:fill="auto"/>
          </w:tcPr>
          <w:p w14:paraId="52596660" w14:textId="77777777" w:rsidR="00D92D80" w:rsidRPr="00E706E7" w:rsidRDefault="00D92D80" w:rsidP="00CE2755">
            <w:pPr>
              <w:pStyle w:val="ENoteTableText"/>
            </w:pPr>
            <w:r w:rsidRPr="00E706E7">
              <w:t>2</w:t>
            </w:r>
            <w:r w:rsidR="00420F8A" w:rsidRPr="00E706E7">
              <w:t>3 June</w:t>
            </w:r>
            <w:r w:rsidRPr="00E706E7">
              <w:t xml:space="preserve"> 2009</w:t>
            </w:r>
          </w:p>
        </w:tc>
        <w:tc>
          <w:tcPr>
            <w:tcW w:w="1845" w:type="dxa"/>
            <w:tcBorders>
              <w:top w:val="single" w:sz="4" w:space="0" w:color="auto"/>
              <w:bottom w:val="single" w:sz="4" w:space="0" w:color="auto"/>
            </w:tcBorders>
            <w:shd w:val="clear" w:color="auto" w:fill="auto"/>
          </w:tcPr>
          <w:p w14:paraId="4AB95D39" w14:textId="77777777" w:rsidR="00D92D80" w:rsidRPr="00E706E7" w:rsidRDefault="00D92D80" w:rsidP="00EF7341">
            <w:pPr>
              <w:pStyle w:val="ENoteTableText"/>
            </w:pPr>
            <w:r w:rsidRPr="00E706E7">
              <w:t>Sch 1 (</w:t>
            </w:r>
            <w:r w:rsidR="00E17D48" w:rsidRPr="00E706E7">
              <w:t>items 3</w:t>
            </w:r>
            <w:r w:rsidRPr="00E706E7">
              <w:t>0–33): Royal Assent</w:t>
            </w:r>
          </w:p>
        </w:tc>
        <w:tc>
          <w:tcPr>
            <w:tcW w:w="1417" w:type="dxa"/>
            <w:tcBorders>
              <w:top w:val="single" w:sz="4" w:space="0" w:color="auto"/>
              <w:bottom w:val="single" w:sz="4" w:space="0" w:color="auto"/>
            </w:tcBorders>
            <w:shd w:val="clear" w:color="auto" w:fill="auto"/>
          </w:tcPr>
          <w:p w14:paraId="443A2035" w14:textId="77777777" w:rsidR="00D92D80" w:rsidRPr="00E706E7" w:rsidRDefault="00D92D80" w:rsidP="00646081">
            <w:pPr>
              <w:pStyle w:val="ENoteTableText"/>
            </w:pPr>
            <w:r w:rsidRPr="00E706E7">
              <w:t>Sch. 1 (</w:t>
            </w:r>
            <w:r w:rsidR="00420F8A" w:rsidRPr="00E706E7">
              <w:t>item 3</w:t>
            </w:r>
            <w:r w:rsidRPr="00E706E7">
              <w:t>1)</w:t>
            </w:r>
          </w:p>
        </w:tc>
      </w:tr>
      <w:tr w:rsidR="00D92D80" w:rsidRPr="008E78C3" w14:paraId="56244B78" w14:textId="77777777" w:rsidTr="005F2766">
        <w:trPr>
          <w:cantSplit/>
        </w:trPr>
        <w:tc>
          <w:tcPr>
            <w:tcW w:w="1841" w:type="dxa"/>
            <w:tcBorders>
              <w:top w:val="single" w:sz="4" w:space="0" w:color="auto"/>
              <w:bottom w:val="single" w:sz="4" w:space="0" w:color="auto"/>
            </w:tcBorders>
            <w:shd w:val="clear" w:color="auto" w:fill="auto"/>
          </w:tcPr>
          <w:p w14:paraId="65A10B41" w14:textId="77777777" w:rsidR="00D92D80" w:rsidRPr="00E706E7" w:rsidRDefault="00D92D80" w:rsidP="00CE2755">
            <w:pPr>
              <w:pStyle w:val="ENoteTableText"/>
            </w:pPr>
            <w:r w:rsidRPr="00E706E7">
              <w:t>Fair Work (State Referral and Consequential and Other Amendments) Act 2009</w:t>
            </w:r>
          </w:p>
        </w:tc>
        <w:tc>
          <w:tcPr>
            <w:tcW w:w="993" w:type="dxa"/>
            <w:tcBorders>
              <w:top w:val="single" w:sz="4" w:space="0" w:color="auto"/>
              <w:bottom w:val="single" w:sz="4" w:space="0" w:color="auto"/>
            </w:tcBorders>
            <w:shd w:val="clear" w:color="auto" w:fill="auto"/>
          </w:tcPr>
          <w:p w14:paraId="6E39BB3D" w14:textId="77777777" w:rsidR="00D92D80" w:rsidRPr="00E706E7" w:rsidRDefault="00D92D80" w:rsidP="00CE2755">
            <w:pPr>
              <w:pStyle w:val="ENoteTableText"/>
            </w:pPr>
            <w:r w:rsidRPr="00E706E7">
              <w:t>54, 2009</w:t>
            </w:r>
          </w:p>
        </w:tc>
        <w:tc>
          <w:tcPr>
            <w:tcW w:w="994" w:type="dxa"/>
            <w:tcBorders>
              <w:top w:val="single" w:sz="4" w:space="0" w:color="auto"/>
              <w:bottom w:val="single" w:sz="4" w:space="0" w:color="auto"/>
            </w:tcBorders>
            <w:shd w:val="clear" w:color="auto" w:fill="auto"/>
          </w:tcPr>
          <w:p w14:paraId="37D11250" w14:textId="77777777" w:rsidR="00D92D80" w:rsidRPr="00E706E7" w:rsidRDefault="00D92D80" w:rsidP="00CE2755">
            <w:pPr>
              <w:pStyle w:val="ENoteTableText"/>
            </w:pPr>
            <w:r w:rsidRPr="00E706E7">
              <w:t>25</w:t>
            </w:r>
            <w:r w:rsidR="003C714C" w:rsidRPr="00E706E7">
              <w:t> </w:t>
            </w:r>
            <w:r w:rsidRPr="00E706E7">
              <w:t>June 2009</w:t>
            </w:r>
          </w:p>
        </w:tc>
        <w:tc>
          <w:tcPr>
            <w:tcW w:w="1845" w:type="dxa"/>
            <w:tcBorders>
              <w:top w:val="single" w:sz="4" w:space="0" w:color="auto"/>
              <w:bottom w:val="single" w:sz="4" w:space="0" w:color="auto"/>
            </w:tcBorders>
            <w:shd w:val="clear" w:color="auto" w:fill="auto"/>
          </w:tcPr>
          <w:p w14:paraId="6AB86A57" w14:textId="77777777" w:rsidR="00D92D80" w:rsidRPr="00E706E7" w:rsidRDefault="00D92D80" w:rsidP="00EF7341">
            <w:pPr>
              <w:pStyle w:val="ENoteTableText"/>
            </w:pPr>
            <w:r w:rsidRPr="00E706E7">
              <w:t>Sch 18 (</w:t>
            </w:r>
            <w:r w:rsidR="00E17D48" w:rsidRPr="00E706E7">
              <w:t>item 1</w:t>
            </w:r>
            <w:r w:rsidRPr="00E706E7">
              <w:t xml:space="preserve">1): </w:t>
            </w:r>
            <w:r w:rsidR="00B44DE1" w:rsidRPr="00E706E7">
              <w:t>1 July</w:t>
            </w:r>
            <w:r w:rsidRPr="00E706E7">
              <w:t xml:space="preserve"> 2009 (s 2(1) </w:t>
            </w:r>
            <w:r w:rsidR="00AD2914" w:rsidRPr="00E706E7">
              <w:t>item 4</w:t>
            </w:r>
            <w:r w:rsidRPr="00E706E7">
              <w:t>1)</w:t>
            </w:r>
          </w:p>
        </w:tc>
        <w:tc>
          <w:tcPr>
            <w:tcW w:w="1417" w:type="dxa"/>
            <w:tcBorders>
              <w:top w:val="single" w:sz="4" w:space="0" w:color="auto"/>
              <w:bottom w:val="single" w:sz="4" w:space="0" w:color="auto"/>
            </w:tcBorders>
            <w:shd w:val="clear" w:color="auto" w:fill="auto"/>
          </w:tcPr>
          <w:p w14:paraId="3FD47F4C" w14:textId="77777777" w:rsidR="00D92D80" w:rsidRPr="00E706E7" w:rsidRDefault="00D92D80" w:rsidP="00CE2755">
            <w:pPr>
              <w:pStyle w:val="ENoteTableText"/>
            </w:pPr>
            <w:r w:rsidRPr="00E706E7">
              <w:t>—</w:t>
            </w:r>
          </w:p>
        </w:tc>
      </w:tr>
      <w:tr w:rsidR="00D92D80" w:rsidRPr="008E78C3" w14:paraId="44CAB83A" w14:textId="77777777" w:rsidTr="005F2766">
        <w:trPr>
          <w:cantSplit/>
        </w:trPr>
        <w:tc>
          <w:tcPr>
            <w:tcW w:w="1841" w:type="dxa"/>
            <w:tcBorders>
              <w:top w:val="single" w:sz="4" w:space="0" w:color="auto"/>
              <w:bottom w:val="single" w:sz="4" w:space="0" w:color="auto"/>
            </w:tcBorders>
            <w:shd w:val="clear" w:color="auto" w:fill="auto"/>
          </w:tcPr>
          <w:p w14:paraId="497011A9" w14:textId="77777777" w:rsidR="00D92D80" w:rsidRPr="00E706E7" w:rsidRDefault="00D92D80" w:rsidP="00CE2755">
            <w:pPr>
              <w:pStyle w:val="ENoteTableText"/>
            </w:pPr>
            <w:r w:rsidRPr="00E706E7">
              <w:t>Financial Sector Legislation Amendment (Enhancing Supervision and Enforcement) Act 2009</w:t>
            </w:r>
          </w:p>
        </w:tc>
        <w:tc>
          <w:tcPr>
            <w:tcW w:w="993" w:type="dxa"/>
            <w:tcBorders>
              <w:top w:val="single" w:sz="4" w:space="0" w:color="auto"/>
              <w:bottom w:val="single" w:sz="4" w:space="0" w:color="auto"/>
            </w:tcBorders>
            <w:shd w:val="clear" w:color="auto" w:fill="auto"/>
          </w:tcPr>
          <w:p w14:paraId="6B625CC7" w14:textId="77777777" w:rsidR="00D92D80" w:rsidRPr="00E706E7" w:rsidRDefault="00D92D80" w:rsidP="00CE2755">
            <w:pPr>
              <w:pStyle w:val="ENoteTableText"/>
            </w:pPr>
            <w:r w:rsidRPr="00E706E7">
              <w:t>75, 2009</w:t>
            </w:r>
          </w:p>
        </w:tc>
        <w:tc>
          <w:tcPr>
            <w:tcW w:w="994" w:type="dxa"/>
            <w:tcBorders>
              <w:top w:val="single" w:sz="4" w:space="0" w:color="auto"/>
              <w:bottom w:val="single" w:sz="4" w:space="0" w:color="auto"/>
            </w:tcBorders>
            <w:shd w:val="clear" w:color="auto" w:fill="auto"/>
          </w:tcPr>
          <w:p w14:paraId="378E3D13" w14:textId="77777777" w:rsidR="00D92D80" w:rsidRPr="00E706E7" w:rsidRDefault="00D92D80" w:rsidP="00CE2755">
            <w:pPr>
              <w:pStyle w:val="ENoteTableText"/>
            </w:pPr>
            <w:r w:rsidRPr="00E706E7">
              <w:t>27 Aug 2009</w:t>
            </w:r>
          </w:p>
        </w:tc>
        <w:tc>
          <w:tcPr>
            <w:tcW w:w="1845" w:type="dxa"/>
            <w:tcBorders>
              <w:top w:val="single" w:sz="4" w:space="0" w:color="auto"/>
              <w:bottom w:val="single" w:sz="4" w:space="0" w:color="auto"/>
            </w:tcBorders>
            <w:shd w:val="clear" w:color="auto" w:fill="auto"/>
          </w:tcPr>
          <w:p w14:paraId="66C9C244" w14:textId="77777777" w:rsidR="00D92D80" w:rsidRPr="00E706E7" w:rsidRDefault="00D92D80" w:rsidP="00EF7341">
            <w:pPr>
              <w:pStyle w:val="ENoteTableText"/>
            </w:pPr>
            <w:r w:rsidRPr="00E706E7">
              <w:t>Sch 1 (</w:t>
            </w:r>
            <w:r w:rsidR="00E17D48" w:rsidRPr="00E706E7">
              <w:t>item 2</w:t>
            </w:r>
            <w:r w:rsidRPr="00E706E7">
              <w:t>15): 27 Feb 2010</w:t>
            </w:r>
            <w:r w:rsidRPr="00E706E7">
              <w:br/>
              <w:t>Sch 2 (</w:t>
            </w:r>
            <w:r w:rsidR="00E17D48" w:rsidRPr="00E706E7">
              <w:t>items 7</w:t>
            </w:r>
            <w:r w:rsidRPr="00E706E7">
              <w:t>, 14): 28 Aug 2009</w:t>
            </w:r>
          </w:p>
        </w:tc>
        <w:tc>
          <w:tcPr>
            <w:tcW w:w="1417" w:type="dxa"/>
            <w:tcBorders>
              <w:top w:val="single" w:sz="4" w:space="0" w:color="auto"/>
              <w:bottom w:val="single" w:sz="4" w:space="0" w:color="auto"/>
            </w:tcBorders>
            <w:shd w:val="clear" w:color="auto" w:fill="auto"/>
          </w:tcPr>
          <w:p w14:paraId="652E85AA" w14:textId="77777777" w:rsidR="00D92D80" w:rsidRPr="00E706E7" w:rsidRDefault="00D92D80" w:rsidP="00646081">
            <w:pPr>
              <w:pStyle w:val="ENoteTableText"/>
            </w:pPr>
            <w:r w:rsidRPr="00E706E7">
              <w:t>Sch. 2 (</w:t>
            </w:r>
            <w:r w:rsidR="00E17D48" w:rsidRPr="00E706E7">
              <w:t>item 1</w:t>
            </w:r>
            <w:r w:rsidRPr="00E706E7">
              <w:t>4)</w:t>
            </w:r>
          </w:p>
        </w:tc>
      </w:tr>
      <w:tr w:rsidR="00D92D80" w:rsidRPr="008E78C3" w14:paraId="701313A7" w14:textId="77777777" w:rsidTr="005F2766">
        <w:trPr>
          <w:cantSplit/>
        </w:trPr>
        <w:tc>
          <w:tcPr>
            <w:tcW w:w="1841" w:type="dxa"/>
            <w:tcBorders>
              <w:top w:val="single" w:sz="4" w:space="0" w:color="auto"/>
              <w:bottom w:val="single" w:sz="4" w:space="0" w:color="auto"/>
            </w:tcBorders>
            <w:shd w:val="clear" w:color="auto" w:fill="auto"/>
          </w:tcPr>
          <w:p w14:paraId="300A715F" w14:textId="77777777" w:rsidR="00D92D80" w:rsidRPr="00E706E7" w:rsidRDefault="00D92D80" w:rsidP="00CE2755">
            <w:pPr>
              <w:pStyle w:val="ENoteTableText"/>
            </w:pPr>
            <w:r w:rsidRPr="00E706E7">
              <w:t>Personal Property Securities (Consequential Amendments) Act 2009</w:t>
            </w:r>
          </w:p>
        </w:tc>
        <w:tc>
          <w:tcPr>
            <w:tcW w:w="993" w:type="dxa"/>
            <w:tcBorders>
              <w:top w:val="single" w:sz="4" w:space="0" w:color="auto"/>
              <w:bottom w:val="single" w:sz="4" w:space="0" w:color="auto"/>
            </w:tcBorders>
            <w:shd w:val="clear" w:color="auto" w:fill="auto"/>
          </w:tcPr>
          <w:p w14:paraId="1BAC1D5C" w14:textId="77777777" w:rsidR="00D92D80" w:rsidRPr="00E706E7" w:rsidRDefault="00D92D80" w:rsidP="00CE2755">
            <w:pPr>
              <w:pStyle w:val="ENoteTableText"/>
            </w:pPr>
            <w:r w:rsidRPr="00E706E7">
              <w:t>131, 2009</w:t>
            </w:r>
          </w:p>
        </w:tc>
        <w:tc>
          <w:tcPr>
            <w:tcW w:w="994" w:type="dxa"/>
            <w:tcBorders>
              <w:top w:val="single" w:sz="4" w:space="0" w:color="auto"/>
              <w:bottom w:val="single" w:sz="4" w:space="0" w:color="auto"/>
            </w:tcBorders>
            <w:shd w:val="clear" w:color="auto" w:fill="auto"/>
          </w:tcPr>
          <w:p w14:paraId="34EF0FB7" w14:textId="77777777" w:rsidR="00D92D80" w:rsidRPr="00E706E7" w:rsidRDefault="00D92D80" w:rsidP="00CE2755">
            <w:pPr>
              <w:pStyle w:val="ENoteTableText"/>
            </w:pPr>
            <w:r w:rsidRPr="00E706E7">
              <w:t>14 Dec 2009</w:t>
            </w:r>
          </w:p>
        </w:tc>
        <w:tc>
          <w:tcPr>
            <w:tcW w:w="1845" w:type="dxa"/>
            <w:tcBorders>
              <w:top w:val="single" w:sz="4" w:space="0" w:color="auto"/>
              <w:bottom w:val="single" w:sz="4" w:space="0" w:color="auto"/>
            </w:tcBorders>
            <w:shd w:val="clear" w:color="auto" w:fill="auto"/>
          </w:tcPr>
          <w:p w14:paraId="523AA949" w14:textId="77777777" w:rsidR="00D92D80" w:rsidRPr="00E706E7" w:rsidRDefault="00D92D80" w:rsidP="00EF7341">
            <w:pPr>
              <w:pStyle w:val="ENoteTableText"/>
            </w:pPr>
            <w:r w:rsidRPr="00E706E7">
              <w:t>Sch 5 (</w:t>
            </w:r>
            <w:r w:rsidR="00E17D48" w:rsidRPr="00E706E7">
              <w:t>item 2</w:t>
            </w:r>
            <w:r w:rsidRPr="00E706E7">
              <w:t>4): 30 Jan 2012 (F2011L02397)</w:t>
            </w:r>
          </w:p>
        </w:tc>
        <w:tc>
          <w:tcPr>
            <w:tcW w:w="1417" w:type="dxa"/>
            <w:tcBorders>
              <w:top w:val="single" w:sz="4" w:space="0" w:color="auto"/>
              <w:bottom w:val="single" w:sz="4" w:space="0" w:color="auto"/>
            </w:tcBorders>
            <w:shd w:val="clear" w:color="auto" w:fill="auto"/>
          </w:tcPr>
          <w:p w14:paraId="2F7D2C23" w14:textId="77777777" w:rsidR="00D92D80" w:rsidRPr="00E706E7" w:rsidRDefault="00D92D80" w:rsidP="00CE2755">
            <w:pPr>
              <w:pStyle w:val="ENoteTableText"/>
            </w:pPr>
            <w:r w:rsidRPr="00E706E7">
              <w:t>—</w:t>
            </w:r>
          </w:p>
        </w:tc>
      </w:tr>
      <w:tr w:rsidR="00D92D80" w:rsidRPr="008E78C3" w14:paraId="3C721700" w14:textId="77777777" w:rsidTr="005F2766">
        <w:trPr>
          <w:cantSplit/>
        </w:trPr>
        <w:tc>
          <w:tcPr>
            <w:tcW w:w="1841" w:type="dxa"/>
            <w:tcBorders>
              <w:top w:val="single" w:sz="4" w:space="0" w:color="auto"/>
              <w:bottom w:val="nil"/>
            </w:tcBorders>
            <w:shd w:val="clear" w:color="auto" w:fill="auto"/>
          </w:tcPr>
          <w:p w14:paraId="26E5DED0" w14:textId="77777777" w:rsidR="00D92D80" w:rsidRPr="00E706E7" w:rsidRDefault="00D92D80" w:rsidP="00CE2755">
            <w:pPr>
              <w:pStyle w:val="ENoteTableText"/>
            </w:pPr>
            <w:r w:rsidRPr="00E706E7">
              <w:t>Financial Sector Legislation Amendment (Prudential Refinements and Other Measures) Act 2010</w:t>
            </w:r>
          </w:p>
        </w:tc>
        <w:tc>
          <w:tcPr>
            <w:tcW w:w="993" w:type="dxa"/>
            <w:tcBorders>
              <w:top w:val="single" w:sz="4" w:space="0" w:color="auto"/>
              <w:bottom w:val="nil"/>
            </w:tcBorders>
            <w:shd w:val="clear" w:color="auto" w:fill="auto"/>
          </w:tcPr>
          <w:p w14:paraId="5BA18FD4" w14:textId="77777777" w:rsidR="00D92D80" w:rsidRPr="00E706E7" w:rsidRDefault="00D92D80" w:rsidP="00CE2755">
            <w:pPr>
              <w:pStyle w:val="ENoteTableText"/>
            </w:pPr>
            <w:r w:rsidRPr="00E706E7">
              <w:t>82, 2010</w:t>
            </w:r>
          </w:p>
        </w:tc>
        <w:tc>
          <w:tcPr>
            <w:tcW w:w="994" w:type="dxa"/>
            <w:tcBorders>
              <w:top w:val="single" w:sz="4" w:space="0" w:color="auto"/>
              <w:bottom w:val="nil"/>
            </w:tcBorders>
            <w:shd w:val="clear" w:color="auto" w:fill="auto"/>
          </w:tcPr>
          <w:p w14:paraId="60178FAE" w14:textId="77777777" w:rsidR="00D92D80" w:rsidRPr="00E706E7" w:rsidRDefault="00AD2914" w:rsidP="00CE2755">
            <w:pPr>
              <w:pStyle w:val="ENoteTableText"/>
            </w:pPr>
            <w:r w:rsidRPr="00E706E7">
              <w:t>29 June</w:t>
            </w:r>
            <w:r w:rsidR="00D92D80" w:rsidRPr="00E706E7">
              <w:t xml:space="preserve"> 2010</w:t>
            </w:r>
          </w:p>
        </w:tc>
        <w:tc>
          <w:tcPr>
            <w:tcW w:w="1845" w:type="dxa"/>
            <w:tcBorders>
              <w:top w:val="single" w:sz="4" w:space="0" w:color="auto"/>
              <w:bottom w:val="nil"/>
            </w:tcBorders>
            <w:shd w:val="clear" w:color="auto" w:fill="auto"/>
          </w:tcPr>
          <w:p w14:paraId="02EFF3FC" w14:textId="77777777" w:rsidR="00D92D80" w:rsidRPr="00E706E7" w:rsidRDefault="00D92D80" w:rsidP="00A2470F">
            <w:pPr>
              <w:pStyle w:val="ENoteTableText"/>
            </w:pPr>
            <w:r w:rsidRPr="00E706E7">
              <w:t>Sch 2 (</w:t>
            </w:r>
            <w:r w:rsidR="00420F8A" w:rsidRPr="00E706E7">
              <w:t>items 1</w:t>
            </w:r>
            <w:r w:rsidRPr="00E706E7">
              <w:t>–83, 85–93) and Sch</w:t>
            </w:r>
            <w:r w:rsidR="00B423C3" w:rsidRPr="00E706E7">
              <w:t> </w:t>
            </w:r>
            <w:r w:rsidRPr="00E706E7">
              <w:t>6 (</w:t>
            </w:r>
            <w:r w:rsidR="00420F8A" w:rsidRPr="00E706E7">
              <w:t>items 1</w:t>
            </w:r>
            <w:r w:rsidRPr="00E706E7">
              <w:t>, 30–42): 27</w:t>
            </w:r>
            <w:r w:rsidR="003C714C" w:rsidRPr="00E706E7">
              <w:t> </w:t>
            </w:r>
            <w:r w:rsidRPr="00E706E7">
              <w:t>July 2010</w:t>
            </w:r>
            <w:r w:rsidRPr="00E706E7">
              <w:br/>
              <w:t>Sch 2 (item</w:t>
            </w:r>
            <w:r w:rsidR="003C714C" w:rsidRPr="00E706E7">
              <w:t> </w:t>
            </w:r>
            <w:r w:rsidRPr="00E706E7">
              <w:t>84): 1 Jan 2011 (s 2(1) item</w:t>
            </w:r>
            <w:r w:rsidR="003C714C" w:rsidRPr="00E706E7">
              <w:t> </w:t>
            </w:r>
            <w:r w:rsidRPr="00E706E7">
              <w:t>6)</w:t>
            </w:r>
          </w:p>
        </w:tc>
        <w:tc>
          <w:tcPr>
            <w:tcW w:w="1417" w:type="dxa"/>
            <w:tcBorders>
              <w:top w:val="single" w:sz="4" w:space="0" w:color="auto"/>
              <w:bottom w:val="nil"/>
            </w:tcBorders>
            <w:shd w:val="clear" w:color="auto" w:fill="auto"/>
          </w:tcPr>
          <w:p w14:paraId="4A6FC1FE" w14:textId="77777777" w:rsidR="00D92D80" w:rsidRPr="00E706E7" w:rsidRDefault="00D92D80" w:rsidP="00646081">
            <w:pPr>
              <w:pStyle w:val="ENoteTableText"/>
            </w:pPr>
            <w:r w:rsidRPr="00E706E7">
              <w:t>Sch. 2 (items</w:t>
            </w:r>
            <w:r w:rsidR="003C714C" w:rsidRPr="00E706E7">
              <w:t> </w:t>
            </w:r>
            <w:r w:rsidRPr="00E706E7">
              <w:t>92, 93)</w:t>
            </w:r>
          </w:p>
        </w:tc>
      </w:tr>
      <w:tr w:rsidR="00D92D80" w:rsidRPr="008E78C3" w14:paraId="469FA72D" w14:textId="77777777" w:rsidTr="005F2766">
        <w:trPr>
          <w:cantSplit/>
        </w:trPr>
        <w:tc>
          <w:tcPr>
            <w:tcW w:w="1841" w:type="dxa"/>
            <w:tcBorders>
              <w:top w:val="nil"/>
              <w:bottom w:val="nil"/>
            </w:tcBorders>
            <w:shd w:val="clear" w:color="auto" w:fill="auto"/>
          </w:tcPr>
          <w:p w14:paraId="7FE930CA" w14:textId="77777777" w:rsidR="00D92D80" w:rsidRPr="00E706E7" w:rsidRDefault="00D92D80" w:rsidP="00CE2755">
            <w:pPr>
              <w:pStyle w:val="ENoteTTIndentHeading"/>
            </w:pPr>
            <w:r w:rsidRPr="00E706E7">
              <w:rPr>
                <w:rFonts w:cs="Times New Roman"/>
              </w:rPr>
              <w:t>as amended by</w:t>
            </w:r>
          </w:p>
        </w:tc>
        <w:tc>
          <w:tcPr>
            <w:tcW w:w="993" w:type="dxa"/>
            <w:tcBorders>
              <w:top w:val="nil"/>
              <w:bottom w:val="nil"/>
            </w:tcBorders>
            <w:shd w:val="clear" w:color="auto" w:fill="auto"/>
          </w:tcPr>
          <w:p w14:paraId="3001B4C3" w14:textId="77777777" w:rsidR="00D92D80" w:rsidRPr="00E706E7" w:rsidRDefault="00D92D80" w:rsidP="00CE2755">
            <w:pPr>
              <w:pStyle w:val="ENoteTableText"/>
            </w:pPr>
          </w:p>
        </w:tc>
        <w:tc>
          <w:tcPr>
            <w:tcW w:w="994" w:type="dxa"/>
            <w:tcBorders>
              <w:top w:val="nil"/>
              <w:bottom w:val="nil"/>
            </w:tcBorders>
            <w:shd w:val="clear" w:color="auto" w:fill="auto"/>
          </w:tcPr>
          <w:p w14:paraId="4C806E96" w14:textId="77777777" w:rsidR="00D92D80" w:rsidRPr="00E706E7" w:rsidRDefault="00D92D80" w:rsidP="00CE2755">
            <w:pPr>
              <w:pStyle w:val="ENoteTableText"/>
            </w:pPr>
          </w:p>
        </w:tc>
        <w:tc>
          <w:tcPr>
            <w:tcW w:w="1845" w:type="dxa"/>
            <w:tcBorders>
              <w:top w:val="nil"/>
              <w:bottom w:val="nil"/>
            </w:tcBorders>
            <w:shd w:val="clear" w:color="auto" w:fill="auto"/>
          </w:tcPr>
          <w:p w14:paraId="761F50D9" w14:textId="77777777" w:rsidR="00D92D80" w:rsidRPr="00E706E7" w:rsidRDefault="00D92D80" w:rsidP="00CE2755">
            <w:pPr>
              <w:pStyle w:val="ENoteTableText"/>
            </w:pPr>
          </w:p>
        </w:tc>
        <w:tc>
          <w:tcPr>
            <w:tcW w:w="1417" w:type="dxa"/>
            <w:tcBorders>
              <w:top w:val="nil"/>
              <w:bottom w:val="nil"/>
            </w:tcBorders>
            <w:shd w:val="clear" w:color="auto" w:fill="auto"/>
          </w:tcPr>
          <w:p w14:paraId="2A6D854D" w14:textId="77777777" w:rsidR="00D92D80" w:rsidRPr="00E706E7" w:rsidRDefault="00D92D80" w:rsidP="00CE2755">
            <w:pPr>
              <w:pStyle w:val="ENoteTableText"/>
            </w:pPr>
          </w:p>
        </w:tc>
      </w:tr>
      <w:tr w:rsidR="00D92D80" w:rsidRPr="008E78C3" w14:paraId="06F62465" w14:textId="77777777" w:rsidTr="005F2766">
        <w:trPr>
          <w:cantSplit/>
        </w:trPr>
        <w:tc>
          <w:tcPr>
            <w:tcW w:w="1841" w:type="dxa"/>
            <w:tcBorders>
              <w:top w:val="nil"/>
              <w:bottom w:val="single" w:sz="4" w:space="0" w:color="auto"/>
            </w:tcBorders>
            <w:shd w:val="clear" w:color="auto" w:fill="auto"/>
          </w:tcPr>
          <w:p w14:paraId="75DD38C5" w14:textId="77777777" w:rsidR="00D92D80" w:rsidRPr="00E706E7" w:rsidRDefault="00D92D80" w:rsidP="00645229">
            <w:pPr>
              <w:pStyle w:val="ENoteTTi"/>
              <w:keepNext w:val="0"/>
            </w:pPr>
            <w:r w:rsidRPr="00E706E7">
              <w:t>Statute Law Revision Act 2012</w:t>
            </w:r>
          </w:p>
        </w:tc>
        <w:tc>
          <w:tcPr>
            <w:tcW w:w="993" w:type="dxa"/>
            <w:tcBorders>
              <w:top w:val="nil"/>
              <w:bottom w:val="single" w:sz="4" w:space="0" w:color="auto"/>
            </w:tcBorders>
            <w:shd w:val="clear" w:color="auto" w:fill="auto"/>
          </w:tcPr>
          <w:p w14:paraId="42D7CC16" w14:textId="77777777" w:rsidR="00D92D80" w:rsidRPr="00E706E7" w:rsidRDefault="00D92D80" w:rsidP="00CE2755">
            <w:pPr>
              <w:pStyle w:val="ENoteTableText"/>
            </w:pPr>
            <w:r w:rsidRPr="00E706E7">
              <w:t>136, 2012</w:t>
            </w:r>
          </w:p>
        </w:tc>
        <w:tc>
          <w:tcPr>
            <w:tcW w:w="994" w:type="dxa"/>
            <w:tcBorders>
              <w:top w:val="nil"/>
              <w:bottom w:val="single" w:sz="4" w:space="0" w:color="auto"/>
            </w:tcBorders>
            <w:shd w:val="clear" w:color="auto" w:fill="auto"/>
          </w:tcPr>
          <w:p w14:paraId="6BBD3ED5" w14:textId="77777777" w:rsidR="00D92D80" w:rsidRPr="00E706E7" w:rsidRDefault="00D92D80" w:rsidP="00CE2755">
            <w:pPr>
              <w:pStyle w:val="ENoteTableText"/>
            </w:pPr>
            <w:r w:rsidRPr="00E706E7">
              <w:t>22 Sept 2012</w:t>
            </w:r>
          </w:p>
        </w:tc>
        <w:tc>
          <w:tcPr>
            <w:tcW w:w="1845" w:type="dxa"/>
            <w:tcBorders>
              <w:top w:val="nil"/>
              <w:bottom w:val="single" w:sz="4" w:space="0" w:color="auto"/>
            </w:tcBorders>
            <w:shd w:val="clear" w:color="auto" w:fill="auto"/>
          </w:tcPr>
          <w:p w14:paraId="56205F39" w14:textId="77777777" w:rsidR="00D92D80" w:rsidRPr="00E706E7" w:rsidRDefault="00D92D80" w:rsidP="00EF7341">
            <w:pPr>
              <w:pStyle w:val="ENoteTableText"/>
            </w:pPr>
            <w:r w:rsidRPr="00E706E7">
              <w:t>Schedule</w:t>
            </w:r>
            <w:r w:rsidR="003C714C" w:rsidRPr="00E706E7">
              <w:t> </w:t>
            </w:r>
            <w:r w:rsidRPr="00E706E7">
              <w:t>2 (</w:t>
            </w:r>
            <w:r w:rsidR="00E17D48" w:rsidRPr="00E706E7">
              <w:t>item 1</w:t>
            </w:r>
            <w:r w:rsidRPr="00E706E7">
              <w:t>5): 27</w:t>
            </w:r>
            <w:r w:rsidR="003C714C" w:rsidRPr="00E706E7">
              <w:t> </w:t>
            </w:r>
            <w:r w:rsidRPr="00E706E7">
              <w:t xml:space="preserve">July 2010 (s 2(1) </w:t>
            </w:r>
            <w:r w:rsidR="00E17D48" w:rsidRPr="00E706E7">
              <w:t>item 1</w:t>
            </w:r>
            <w:r w:rsidRPr="00E706E7">
              <w:t>5)</w:t>
            </w:r>
          </w:p>
        </w:tc>
        <w:tc>
          <w:tcPr>
            <w:tcW w:w="1417" w:type="dxa"/>
            <w:tcBorders>
              <w:top w:val="nil"/>
              <w:bottom w:val="single" w:sz="4" w:space="0" w:color="auto"/>
            </w:tcBorders>
            <w:shd w:val="clear" w:color="auto" w:fill="auto"/>
          </w:tcPr>
          <w:p w14:paraId="32F1F2A3" w14:textId="77777777" w:rsidR="00D92D80" w:rsidRPr="00E706E7" w:rsidRDefault="00D92D80" w:rsidP="00CE2755">
            <w:pPr>
              <w:pStyle w:val="ENoteTableText"/>
            </w:pPr>
            <w:r w:rsidRPr="00E706E7">
              <w:t>—</w:t>
            </w:r>
          </w:p>
        </w:tc>
      </w:tr>
      <w:tr w:rsidR="00D92D80" w:rsidRPr="008E78C3" w14:paraId="454C5896" w14:textId="77777777" w:rsidTr="005F2766">
        <w:trPr>
          <w:cantSplit/>
        </w:trPr>
        <w:tc>
          <w:tcPr>
            <w:tcW w:w="1841" w:type="dxa"/>
            <w:tcBorders>
              <w:top w:val="single" w:sz="4" w:space="0" w:color="auto"/>
              <w:bottom w:val="single" w:sz="4" w:space="0" w:color="auto"/>
            </w:tcBorders>
            <w:shd w:val="clear" w:color="auto" w:fill="auto"/>
          </w:tcPr>
          <w:p w14:paraId="2BDEED9E" w14:textId="77777777" w:rsidR="00D92D80" w:rsidRPr="00E706E7" w:rsidRDefault="00D92D80" w:rsidP="00CE2755">
            <w:pPr>
              <w:pStyle w:val="ENoteTableText"/>
            </w:pPr>
            <w:r w:rsidRPr="00E706E7">
              <w:t>Trade Practices Amendment (Australian Consumer Law) Act (No.</w:t>
            </w:r>
            <w:r w:rsidR="003C714C" w:rsidRPr="00E706E7">
              <w:t> </w:t>
            </w:r>
            <w:r w:rsidRPr="00E706E7">
              <w:t>2) 2010</w:t>
            </w:r>
          </w:p>
        </w:tc>
        <w:tc>
          <w:tcPr>
            <w:tcW w:w="993" w:type="dxa"/>
            <w:tcBorders>
              <w:top w:val="single" w:sz="4" w:space="0" w:color="auto"/>
              <w:bottom w:val="single" w:sz="4" w:space="0" w:color="auto"/>
            </w:tcBorders>
            <w:shd w:val="clear" w:color="auto" w:fill="auto"/>
          </w:tcPr>
          <w:p w14:paraId="224E7F59" w14:textId="77777777" w:rsidR="00D92D80" w:rsidRPr="00E706E7" w:rsidRDefault="00D92D80" w:rsidP="00CE2755">
            <w:pPr>
              <w:pStyle w:val="ENoteTableText"/>
            </w:pPr>
            <w:r w:rsidRPr="00E706E7">
              <w:t>103, 2010</w:t>
            </w:r>
          </w:p>
        </w:tc>
        <w:tc>
          <w:tcPr>
            <w:tcW w:w="994" w:type="dxa"/>
            <w:tcBorders>
              <w:top w:val="single" w:sz="4" w:space="0" w:color="auto"/>
              <w:bottom w:val="single" w:sz="4" w:space="0" w:color="auto"/>
            </w:tcBorders>
            <w:shd w:val="clear" w:color="auto" w:fill="auto"/>
          </w:tcPr>
          <w:p w14:paraId="38782E9B" w14:textId="77777777" w:rsidR="00D92D80" w:rsidRPr="00E706E7" w:rsidRDefault="00D92D80" w:rsidP="00CE2755">
            <w:pPr>
              <w:pStyle w:val="ENoteTableText"/>
            </w:pPr>
            <w:r w:rsidRPr="00E706E7">
              <w:t>13</w:t>
            </w:r>
            <w:r w:rsidR="003C714C" w:rsidRPr="00E706E7">
              <w:t> </w:t>
            </w:r>
            <w:r w:rsidRPr="00E706E7">
              <w:t>July 2010</w:t>
            </w:r>
          </w:p>
        </w:tc>
        <w:tc>
          <w:tcPr>
            <w:tcW w:w="1845" w:type="dxa"/>
            <w:tcBorders>
              <w:top w:val="single" w:sz="4" w:space="0" w:color="auto"/>
              <w:bottom w:val="single" w:sz="4" w:space="0" w:color="auto"/>
            </w:tcBorders>
            <w:shd w:val="clear" w:color="auto" w:fill="auto"/>
          </w:tcPr>
          <w:p w14:paraId="75A0CFC4" w14:textId="77777777" w:rsidR="00D92D80" w:rsidRPr="00E706E7" w:rsidRDefault="00D92D80" w:rsidP="00CE2755">
            <w:pPr>
              <w:pStyle w:val="ENoteTableText"/>
            </w:pPr>
            <w:r w:rsidRPr="00E706E7">
              <w:t>Schedule</w:t>
            </w:r>
            <w:r w:rsidR="003C714C" w:rsidRPr="00E706E7">
              <w:t> </w:t>
            </w:r>
            <w:r w:rsidRPr="00E706E7">
              <w:t>6 (</w:t>
            </w:r>
            <w:r w:rsidR="00420F8A" w:rsidRPr="00E706E7">
              <w:t>items 1</w:t>
            </w:r>
            <w:r w:rsidRPr="00E706E7">
              <w:t>, 68, 69, 164): 1 Jan 2011</w:t>
            </w:r>
          </w:p>
        </w:tc>
        <w:tc>
          <w:tcPr>
            <w:tcW w:w="1417" w:type="dxa"/>
            <w:tcBorders>
              <w:top w:val="single" w:sz="4" w:space="0" w:color="auto"/>
              <w:bottom w:val="single" w:sz="4" w:space="0" w:color="auto"/>
            </w:tcBorders>
            <w:shd w:val="clear" w:color="auto" w:fill="auto"/>
          </w:tcPr>
          <w:p w14:paraId="354F7BC7" w14:textId="77777777" w:rsidR="00D92D80" w:rsidRPr="00E706E7" w:rsidRDefault="00D92D80" w:rsidP="00CE2755">
            <w:pPr>
              <w:pStyle w:val="ENoteTableText"/>
            </w:pPr>
            <w:r w:rsidRPr="00E706E7">
              <w:t>—</w:t>
            </w:r>
          </w:p>
        </w:tc>
      </w:tr>
      <w:tr w:rsidR="00D92D80" w:rsidRPr="008E78C3" w14:paraId="123C0951" w14:textId="77777777" w:rsidTr="005F2766">
        <w:trPr>
          <w:cantSplit/>
        </w:trPr>
        <w:tc>
          <w:tcPr>
            <w:tcW w:w="1841" w:type="dxa"/>
            <w:tcBorders>
              <w:top w:val="single" w:sz="4" w:space="0" w:color="auto"/>
              <w:bottom w:val="single" w:sz="4" w:space="0" w:color="auto"/>
            </w:tcBorders>
            <w:shd w:val="clear" w:color="auto" w:fill="auto"/>
          </w:tcPr>
          <w:p w14:paraId="1CEF3D6C" w14:textId="77777777" w:rsidR="00D92D80" w:rsidRPr="00E706E7" w:rsidRDefault="00D92D80" w:rsidP="00CE2755">
            <w:pPr>
              <w:pStyle w:val="ENoteTableText"/>
            </w:pPr>
            <w:r w:rsidRPr="00E706E7">
              <w:t>Acts Interpretation Amendment Act 2011</w:t>
            </w:r>
          </w:p>
        </w:tc>
        <w:tc>
          <w:tcPr>
            <w:tcW w:w="993" w:type="dxa"/>
            <w:tcBorders>
              <w:top w:val="single" w:sz="4" w:space="0" w:color="auto"/>
              <w:bottom w:val="single" w:sz="4" w:space="0" w:color="auto"/>
            </w:tcBorders>
            <w:shd w:val="clear" w:color="auto" w:fill="auto"/>
          </w:tcPr>
          <w:p w14:paraId="2114244A" w14:textId="77777777" w:rsidR="00D92D80" w:rsidRPr="00E706E7" w:rsidRDefault="00D92D80" w:rsidP="00CE2755">
            <w:pPr>
              <w:pStyle w:val="ENoteTableText"/>
            </w:pPr>
            <w:r w:rsidRPr="00E706E7">
              <w:t>46, 2011</w:t>
            </w:r>
          </w:p>
        </w:tc>
        <w:tc>
          <w:tcPr>
            <w:tcW w:w="994" w:type="dxa"/>
            <w:tcBorders>
              <w:top w:val="single" w:sz="4" w:space="0" w:color="auto"/>
              <w:bottom w:val="single" w:sz="4" w:space="0" w:color="auto"/>
            </w:tcBorders>
            <w:shd w:val="clear" w:color="auto" w:fill="auto"/>
          </w:tcPr>
          <w:p w14:paraId="1CC0EC5F" w14:textId="77777777" w:rsidR="00D92D80" w:rsidRPr="00E706E7" w:rsidRDefault="00D92D80" w:rsidP="00CE2755">
            <w:pPr>
              <w:pStyle w:val="ENoteTableText"/>
            </w:pPr>
            <w:r w:rsidRPr="00E706E7">
              <w:t>27</w:t>
            </w:r>
            <w:r w:rsidR="003C714C" w:rsidRPr="00E706E7">
              <w:t> </w:t>
            </w:r>
            <w:r w:rsidRPr="00E706E7">
              <w:t>June 2011</w:t>
            </w:r>
          </w:p>
        </w:tc>
        <w:tc>
          <w:tcPr>
            <w:tcW w:w="1845" w:type="dxa"/>
            <w:tcBorders>
              <w:top w:val="single" w:sz="4" w:space="0" w:color="auto"/>
              <w:bottom w:val="single" w:sz="4" w:space="0" w:color="auto"/>
            </w:tcBorders>
            <w:shd w:val="clear" w:color="auto" w:fill="auto"/>
          </w:tcPr>
          <w:p w14:paraId="3038C8E9" w14:textId="77777777" w:rsidR="00D92D80" w:rsidRPr="00E706E7" w:rsidRDefault="00D92D80" w:rsidP="00DC2098">
            <w:pPr>
              <w:pStyle w:val="ENoteTableText"/>
            </w:pPr>
            <w:r w:rsidRPr="00E706E7">
              <w:t>Sch 2 (</w:t>
            </w:r>
            <w:r w:rsidR="00E17D48" w:rsidRPr="00E706E7">
              <w:t>items 7</w:t>
            </w:r>
            <w:r w:rsidRPr="00E706E7">
              <w:t>30–732) and Sch 3 (</w:t>
            </w:r>
            <w:r w:rsidR="00420F8A" w:rsidRPr="00E706E7">
              <w:t>items 1</w:t>
            </w:r>
            <w:r w:rsidRPr="00E706E7">
              <w:t>0, 11): 27 Dec 2011</w:t>
            </w:r>
          </w:p>
        </w:tc>
        <w:tc>
          <w:tcPr>
            <w:tcW w:w="1417" w:type="dxa"/>
            <w:tcBorders>
              <w:top w:val="single" w:sz="4" w:space="0" w:color="auto"/>
              <w:bottom w:val="single" w:sz="4" w:space="0" w:color="auto"/>
            </w:tcBorders>
            <w:shd w:val="clear" w:color="auto" w:fill="auto"/>
          </w:tcPr>
          <w:p w14:paraId="0D8068AA" w14:textId="77777777" w:rsidR="00D92D80" w:rsidRPr="00E706E7" w:rsidRDefault="00D92D80" w:rsidP="00DC2098">
            <w:pPr>
              <w:pStyle w:val="ENoteTableText"/>
            </w:pPr>
            <w:r w:rsidRPr="00E706E7">
              <w:t>Sch 3 (</w:t>
            </w:r>
            <w:r w:rsidR="00420F8A" w:rsidRPr="00E706E7">
              <w:t>items 1</w:t>
            </w:r>
            <w:r w:rsidRPr="00E706E7">
              <w:t>0, 11)</w:t>
            </w:r>
          </w:p>
        </w:tc>
      </w:tr>
      <w:tr w:rsidR="00D92D80" w:rsidRPr="008E78C3" w14:paraId="3E917087" w14:textId="77777777" w:rsidTr="005F2766">
        <w:trPr>
          <w:cantSplit/>
        </w:trPr>
        <w:tc>
          <w:tcPr>
            <w:tcW w:w="1841" w:type="dxa"/>
            <w:tcBorders>
              <w:top w:val="single" w:sz="4" w:space="0" w:color="auto"/>
              <w:bottom w:val="single" w:sz="4" w:space="0" w:color="auto"/>
            </w:tcBorders>
            <w:shd w:val="clear" w:color="auto" w:fill="auto"/>
          </w:tcPr>
          <w:p w14:paraId="243E2DD0" w14:textId="77777777" w:rsidR="00D92D80" w:rsidRPr="00E706E7" w:rsidRDefault="00D92D80" w:rsidP="00CE2755">
            <w:pPr>
              <w:pStyle w:val="ENoteTableText"/>
            </w:pPr>
            <w:r w:rsidRPr="00E706E7">
              <w:t>Statute Law Revision Act 2012</w:t>
            </w:r>
          </w:p>
        </w:tc>
        <w:tc>
          <w:tcPr>
            <w:tcW w:w="993" w:type="dxa"/>
            <w:tcBorders>
              <w:top w:val="single" w:sz="4" w:space="0" w:color="auto"/>
              <w:bottom w:val="single" w:sz="4" w:space="0" w:color="auto"/>
            </w:tcBorders>
            <w:shd w:val="clear" w:color="auto" w:fill="auto"/>
          </w:tcPr>
          <w:p w14:paraId="00703FAF" w14:textId="77777777" w:rsidR="00D92D80" w:rsidRPr="00E706E7" w:rsidRDefault="00D92D80" w:rsidP="00CE2755">
            <w:pPr>
              <w:pStyle w:val="ENoteTableText"/>
            </w:pPr>
            <w:r w:rsidRPr="00E706E7">
              <w:t>136, 2012</w:t>
            </w:r>
          </w:p>
        </w:tc>
        <w:tc>
          <w:tcPr>
            <w:tcW w:w="994" w:type="dxa"/>
            <w:tcBorders>
              <w:top w:val="single" w:sz="4" w:space="0" w:color="auto"/>
              <w:bottom w:val="single" w:sz="4" w:space="0" w:color="auto"/>
            </w:tcBorders>
            <w:shd w:val="clear" w:color="auto" w:fill="auto"/>
          </w:tcPr>
          <w:p w14:paraId="6D47DC1C" w14:textId="77777777" w:rsidR="00D92D80" w:rsidRPr="00E706E7" w:rsidRDefault="00D92D80" w:rsidP="00CE2755">
            <w:pPr>
              <w:pStyle w:val="ENoteTableText"/>
            </w:pPr>
            <w:r w:rsidRPr="00E706E7">
              <w:t>22 Sept 2012</w:t>
            </w:r>
          </w:p>
        </w:tc>
        <w:tc>
          <w:tcPr>
            <w:tcW w:w="1845" w:type="dxa"/>
            <w:tcBorders>
              <w:top w:val="single" w:sz="4" w:space="0" w:color="auto"/>
              <w:bottom w:val="single" w:sz="4" w:space="0" w:color="auto"/>
            </w:tcBorders>
            <w:shd w:val="clear" w:color="auto" w:fill="auto"/>
          </w:tcPr>
          <w:p w14:paraId="78D41F92" w14:textId="77777777" w:rsidR="00D92D80" w:rsidRPr="00E706E7" w:rsidRDefault="00D92D80" w:rsidP="00DC2098">
            <w:pPr>
              <w:pStyle w:val="ENoteTableText"/>
            </w:pPr>
            <w:r w:rsidRPr="00E706E7">
              <w:t>Sch 1 (item</w:t>
            </w:r>
            <w:r w:rsidR="003C714C" w:rsidRPr="00E706E7">
              <w:t> </w:t>
            </w:r>
            <w:r w:rsidRPr="00E706E7">
              <w:t xml:space="preserve">81): 22 Sept 2012 (s 2(1) </w:t>
            </w:r>
            <w:r w:rsidR="00E17D48" w:rsidRPr="00E706E7">
              <w:t>item 2</w:t>
            </w:r>
            <w:r w:rsidRPr="00E706E7">
              <w:t>)</w:t>
            </w:r>
          </w:p>
        </w:tc>
        <w:tc>
          <w:tcPr>
            <w:tcW w:w="1417" w:type="dxa"/>
            <w:tcBorders>
              <w:top w:val="single" w:sz="4" w:space="0" w:color="auto"/>
              <w:bottom w:val="single" w:sz="4" w:space="0" w:color="auto"/>
            </w:tcBorders>
            <w:shd w:val="clear" w:color="auto" w:fill="auto"/>
          </w:tcPr>
          <w:p w14:paraId="7CCC2417" w14:textId="77777777" w:rsidR="00D92D80" w:rsidRPr="00E706E7" w:rsidRDefault="00D92D80" w:rsidP="00CE2755">
            <w:pPr>
              <w:pStyle w:val="ENoteTableText"/>
            </w:pPr>
            <w:r w:rsidRPr="00E706E7">
              <w:t>—</w:t>
            </w:r>
          </w:p>
        </w:tc>
      </w:tr>
      <w:tr w:rsidR="00D92D80" w:rsidRPr="008E78C3" w14:paraId="3E806719" w14:textId="77777777" w:rsidTr="005F2766">
        <w:trPr>
          <w:cantSplit/>
        </w:trPr>
        <w:tc>
          <w:tcPr>
            <w:tcW w:w="1841" w:type="dxa"/>
            <w:tcBorders>
              <w:top w:val="single" w:sz="4" w:space="0" w:color="auto"/>
              <w:bottom w:val="single" w:sz="4" w:space="0" w:color="auto"/>
            </w:tcBorders>
            <w:shd w:val="clear" w:color="auto" w:fill="auto"/>
          </w:tcPr>
          <w:p w14:paraId="6C96D3B7" w14:textId="77777777" w:rsidR="00D92D80" w:rsidRPr="00E706E7" w:rsidRDefault="00D92D80" w:rsidP="00CE2755">
            <w:pPr>
              <w:pStyle w:val="ENoteTableText"/>
            </w:pPr>
            <w:r w:rsidRPr="00E706E7">
              <w:t>Australian Charities and Not</w:t>
            </w:r>
            <w:r w:rsidR="00F42C20">
              <w:noBreakHyphen/>
            </w:r>
            <w:r w:rsidRPr="00E706E7">
              <w:t>for</w:t>
            </w:r>
            <w:r w:rsidR="00F42C20">
              <w:noBreakHyphen/>
            </w:r>
            <w:r w:rsidRPr="00E706E7">
              <w:t>profits Commission (Consequential and Transitional) Act 2012</w:t>
            </w:r>
          </w:p>
        </w:tc>
        <w:tc>
          <w:tcPr>
            <w:tcW w:w="993" w:type="dxa"/>
            <w:tcBorders>
              <w:top w:val="single" w:sz="4" w:space="0" w:color="auto"/>
              <w:bottom w:val="single" w:sz="4" w:space="0" w:color="auto"/>
            </w:tcBorders>
            <w:shd w:val="clear" w:color="auto" w:fill="auto"/>
          </w:tcPr>
          <w:p w14:paraId="71450A2A" w14:textId="77777777" w:rsidR="00D92D80" w:rsidRPr="00E706E7" w:rsidRDefault="00D92D80" w:rsidP="00CE2755">
            <w:pPr>
              <w:pStyle w:val="ENoteTableText"/>
            </w:pPr>
            <w:r w:rsidRPr="00E706E7">
              <w:t>169, 2012</w:t>
            </w:r>
          </w:p>
        </w:tc>
        <w:tc>
          <w:tcPr>
            <w:tcW w:w="994" w:type="dxa"/>
            <w:tcBorders>
              <w:top w:val="single" w:sz="4" w:space="0" w:color="auto"/>
              <w:bottom w:val="single" w:sz="4" w:space="0" w:color="auto"/>
            </w:tcBorders>
            <w:shd w:val="clear" w:color="auto" w:fill="auto"/>
          </w:tcPr>
          <w:p w14:paraId="00A3E2AD" w14:textId="77777777" w:rsidR="00D92D80" w:rsidRPr="00E706E7" w:rsidRDefault="00D92D80" w:rsidP="00CE2755">
            <w:pPr>
              <w:pStyle w:val="ENoteTableText"/>
            </w:pPr>
            <w:r w:rsidRPr="00E706E7">
              <w:t>3 Dec 2012</w:t>
            </w:r>
          </w:p>
        </w:tc>
        <w:tc>
          <w:tcPr>
            <w:tcW w:w="1845" w:type="dxa"/>
            <w:tcBorders>
              <w:top w:val="single" w:sz="4" w:space="0" w:color="auto"/>
              <w:bottom w:val="single" w:sz="4" w:space="0" w:color="auto"/>
            </w:tcBorders>
            <w:shd w:val="clear" w:color="auto" w:fill="auto"/>
          </w:tcPr>
          <w:p w14:paraId="2A3BAC3D" w14:textId="77777777" w:rsidR="00D92D80" w:rsidRPr="00E706E7" w:rsidRDefault="00D92D80" w:rsidP="00DC2098">
            <w:pPr>
              <w:pStyle w:val="ENoteTableText"/>
            </w:pPr>
            <w:r w:rsidRPr="00E706E7">
              <w:t>Schedule</w:t>
            </w:r>
            <w:r w:rsidR="003C714C" w:rsidRPr="00E706E7">
              <w:t> </w:t>
            </w:r>
            <w:r w:rsidRPr="00E706E7">
              <w:t>2 (</w:t>
            </w:r>
            <w:r w:rsidR="00E17D48" w:rsidRPr="00E706E7">
              <w:t>item 1</w:t>
            </w:r>
            <w:r w:rsidRPr="00E706E7">
              <w:t>90): 3 Dec 2012 (s.</w:t>
            </w:r>
            <w:r w:rsidR="003C714C" w:rsidRPr="00E706E7">
              <w:t> </w:t>
            </w:r>
            <w:r w:rsidRPr="00E706E7">
              <w:t>2(1))</w:t>
            </w:r>
          </w:p>
        </w:tc>
        <w:tc>
          <w:tcPr>
            <w:tcW w:w="1417" w:type="dxa"/>
            <w:tcBorders>
              <w:top w:val="single" w:sz="4" w:space="0" w:color="auto"/>
              <w:bottom w:val="single" w:sz="4" w:space="0" w:color="auto"/>
            </w:tcBorders>
            <w:shd w:val="clear" w:color="auto" w:fill="auto"/>
          </w:tcPr>
          <w:p w14:paraId="4E4B6C23" w14:textId="77777777" w:rsidR="00D92D80" w:rsidRPr="00E706E7" w:rsidRDefault="00D92D80" w:rsidP="00CE2755">
            <w:pPr>
              <w:pStyle w:val="ENoteTableText"/>
            </w:pPr>
            <w:r w:rsidRPr="00E706E7">
              <w:t>—</w:t>
            </w:r>
          </w:p>
        </w:tc>
      </w:tr>
      <w:tr w:rsidR="00D92D80" w:rsidRPr="008E78C3" w14:paraId="439791CB" w14:textId="77777777" w:rsidTr="005F2766">
        <w:trPr>
          <w:cantSplit/>
        </w:trPr>
        <w:tc>
          <w:tcPr>
            <w:tcW w:w="1841" w:type="dxa"/>
            <w:tcBorders>
              <w:top w:val="single" w:sz="4" w:space="0" w:color="auto"/>
              <w:bottom w:val="single" w:sz="4" w:space="0" w:color="auto"/>
            </w:tcBorders>
            <w:shd w:val="clear" w:color="auto" w:fill="auto"/>
          </w:tcPr>
          <w:p w14:paraId="5F000D49" w14:textId="77777777" w:rsidR="00D92D80" w:rsidRPr="00E706E7" w:rsidRDefault="00D92D80" w:rsidP="00CE2755">
            <w:pPr>
              <w:pStyle w:val="ENoteTableText"/>
            </w:pPr>
            <w:r w:rsidRPr="00E706E7">
              <w:t>Statute Law Revision Act (No.</w:t>
            </w:r>
            <w:r w:rsidR="003C714C" w:rsidRPr="00E706E7">
              <w:t> </w:t>
            </w:r>
            <w:r w:rsidRPr="00E706E7">
              <w:t>1) 2014</w:t>
            </w:r>
          </w:p>
        </w:tc>
        <w:tc>
          <w:tcPr>
            <w:tcW w:w="993" w:type="dxa"/>
            <w:tcBorders>
              <w:top w:val="single" w:sz="4" w:space="0" w:color="auto"/>
              <w:bottom w:val="single" w:sz="4" w:space="0" w:color="auto"/>
            </w:tcBorders>
            <w:shd w:val="clear" w:color="auto" w:fill="auto"/>
          </w:tcPr>
          <w:p w14:paraId="200A963E" w14:textId="77777777" w:rsidR="00D92D80" w:rsidRPr="00E706E7" w:rsidRDefault="00D92D80" w:rsidP="00CE2755">
            <w:pPr>
              <w:pStyle w:val="ENoteTableText"/>
            </w:pPr>
            <w:r w:rsidRPr="00E706E7">
              <w:t>31, 2014</w:t>
            </w:r>
          </w:p>
        </w:tc>
        <w:tc>
          <w:tcPr>
            <w:tcW w:w="994" w:type="dxa"/>
            <w:tcBorders>
              <w:top w:val="single" w:sz="4" w:space="0" w:color="auto"/>
              <w:bottom w:val="single" w:sz="4" w:space="0" w:color="auto"/>
            </w:tcBorders>
            <w:shd w:val="clear" w:color="auto" w:fill="auto"/>
          </w:tcPr>
          <w:p w14:paraId="51329181" w14:textId="77777777" w:rsidR="00D92D80" w:rsidRPr="00E706E7" w:rsidRDefault="00D92D80" w:rsidP="00CE2755">
            <w:pPr>
              <w:pStyle w:val="ENoteTableText"/>
            </w:pPr>
            <w:r w:rsidRPr="00E706E7">
              <w:t>27</w:t>
            </w:r>
            <w:r w:rsidR="003C714C" w:rsidRPr="00E706E7">
              <w:t> </w:t>
            </w:r>
            <w:r w:rsidRPr="00E706E7">
              <w:t>May 2014</w:t>
            </w:r>
          </w:p>
        </w:tc>
        <w:tc>
          <w:tcPr>
            <w:tcW w:w="1845" w:type="dxa"/>
            <w:tcBorders>
              <w:top w:val="single" w:sz="4" w:space="0" w:color="auto"/>
              <w:bottom w:val="single" w:sz="4" w:space="0" w:color="auto"/>
            </w:tcBorders>
            <w:shd w:val="clear" w:color="auto" w:fill="auto"/>
          </w:tcPr>
          <w:p w14:paraId="1C04D88F" w14:textId="77777777" w:rsidR="00D92D80" w:rsidRPr="00E706E7" w:rsidRDefault="00D92D80" w:rsidP="00CE2755">
            <w:pPr>
              <w:pStyle w:val="ENoteTableText"/>
            </w:pPr>
            <w:r w:rsidRPr="00E706E7">
              <w:t>Sch 8 (</w:t>
            </w:r>
            <w:r w:rsidR="00E17D48" w:rsidRPr="00E706E7">
              <w:t>item 2</w:t>
            </w:r>
            <w:r w:rsidRPr="00E706E7">
              <w:t>1): 24</w:t>
            </w:r>
            <w:r w:rsidR="003C714C" w:rsidRPr="00E706E7">
              <w:t> </w:t>
            </w:r>
            <w:r w:rsidRPr="00E706E7">
              <w:t>June 2014</w:t>
            </w:r>
          </w:p>
        </w:tc>
        <w:tc>
          <w:tcPr>
            <w:tcW w:w="1417" w:type="dxa"/>
            <w:tcBorders>
              <w:top w:val="single" w:sz="4" w:space="0" w:color="auto"/>
              <w:bottom w:val="single" w:sz="4" w:space="0" w:color="auto"/>
            </w:tcBorders>
            <w:shd w:val="clear" w:color="auto" w:fill="auto"/>
          </w:tcPr>
          <w:p w14:paraId="00F49F80" w14:textId="77777777" w:rsidR="00D92D80" w:rsidRPr="00E706E7" w:rsidRDefault="00D92D80" w:rsidP="00CE2755">
            <w:pPr>
              <w:pStyle w:val="ENoteTableText"/>
            </w:pPr>
            <w:r w:rsidRPr="00E706E7">
              <w:t>—</w:t>
            </w:r>
          </w:p>
        </w:tc>
      </w:tr>
      <w:tr w:rsidR="00D92D80" w:rsidRPr="008E78C3" w14:paraId="4AEFD493" w14:textId="77777777" w:rsidTr="005F2766">
        <w:trPr>
          <w:cantSplit/>
        </w:trPr>
        <w:tc>
          <w:tcPr>
            <w:tcW w:w="1841" w:type="dxa"/>
            <w:tcBorders>
              <w:top w:val="single" w:sz="4" w:space="0" w:color="auto"/>
              <w:bottom w:val="nil"/>
            </w:tcBorders>
            <w:shd w:val="clear" w:color="auto" w:fill="auto"/>
          </w:tcPr>
          <w:p w14:paraId="28C0FD9A" w14:textId="77777777" w:rsidR="00D92D80" w:rsidRPr="00E706E7" w:rsidRDefault="00D92D80" w:rsidP="002D6633">
            <w:pPr>
              <w:pStyle w:val="ENoteTableText"/>
            </w:pPr>
            <w:r w:rsidRPr="00E706E7">
              <w:t>Public Governance, Performance and Accountability (Consequential and Transitional Provisions) Act 2014</w:t>
            </w:r>
          </w:p>
        </w:tc>
        <w:tc>
          <w:tcPr>
            <w:tcW w:w="993" w:type="dxa"/>
            <w:tcBorders>
              <w:top w:val="single" w:sz="4" w:space="0" w:color="auto"/>
              <w:bottom w:val="nil"/>
            </w:tcBorders>
            <w:shd w:val="clear" w:color="auto" w:fill="auto"/>
          </w:tcPr>
          <w:p w14:paraId="0ECDCE9F" w14:textId="77777777" w:rsidR="00D92D80" w:rsidRPr="00E706E7" w:rsidRDefault="00D92D80" w:rsidP="002D6633">
            <w:pPr>
              <w:pStyle w:val="ENoteTableText"/>
            </w:pPr>
            <w:r w:rsidRPr="00E706E7">
              <w:t>62, 2014</w:t>
            </w:r>
          </w:p>
        </w:tc>
        <w:tc>
          <w:tcPr>
            <w:tcW w:w="994" w:type="dxa"/>
            <w:tcBorders>
              <w:top w:val="single" w:sz="4" w:space="0" w:color="auto"/>
              <w:bottom w:val="nil"/>
            </w:tcBorders>
            <w:shd w:val="clear" w:color="auto" w:fill="auto"/>
          </w:tcPr>
          <w:p w14:paraId="087C5CCB" w14:textId="77777777" w:rsidR="00D92D80" w:rsidRPr="00E706E7" w:rsidRDefault="00420F8A" w:rsidP="002D6633">
            <w:pPr>
              <w:pStyle w:val="ENoteTableText"/>
            </w:pPr>
            <w:r w:rsidRPr="00E706E7">
              <w:t>30 June</w:t>
            </w:r>
            <w:r w:rsidR="00D92D80" w:rsidRPr="00E706E7">
              <w:t xml:space="preserve"> 2014</w:t>
            </w:r>
          </w:p>
        </w:tc>
        <w:tc>
          <w:tcPr>
            <w:tcW w:w="1845" w:type="dxa"/>
            <w:tcBorders>
              <w:top w:val="single" w:sz="4" w:space="0" w:color="auto"/>
              <w:bottom w:val="nil"/>
            </w:tcBorders>
            <w:shd w:val="clear" w:color="auto" w:fill="auto"/>
          </w:tcPr>
          <w:p w14:paraId="26007F9C" w14:textId="77777777" w:rsidR="00D92D80" w:rsidRPr="00E706E7" w:rsidRDefault="00D92D80" w:rsidP="00672CFE">
            <w:pPr>
              <w:pStyle w:val="ENoteTableText"/>
            </w:pPr>
            <w:r w:rsidRPr="00E706E7">
              <w:t>Sch 9 (</w:t>
            </w:r>
            <w:r w:rsidR="00420F8A" w:rsidRPr="00E706E7">
              <w:t>items 1</w:t>
            </w:r>
            <w:r w:rsidRPr="00E706E7">
              <w:t xml:space="preserve">89–192) and Sch 14: </w:t>
            </w:r>
            <w:r w:rsidR="00B44DE1" w:rsidRPr="00E706E7">
              <w:t>1 July</w:t>
            </w:r>
            <w:r w:rsidRPr="00E706E7">
              <w:t xml:space="preserve"> 2014 (s 2(1) </w:t>
            </w:r>
            <w:r w:rsidR="00E17D48" w:rsidRPr="00E706E7">
              <w:t>items 6</w:t>
            </w:r>
            <w:r w:rsidRPr="00E706E7">
              <w:t>, 14)</w:t>
            </w:r>
          </w:p>
        </w:tc>
        <w:tc>
          <w:tcPr>
            <w:tcW w:w="1417" w:type="dxa"/>
            <w:tcBorders>
              <w:top w:val="single" w:sz="4" w:space="0" w:color="auto"/>
              <w:bottom w:val="nil"/>
            </w:tcBorders>
            <w:shd w:val="clear" w:color="auto" w:fill="auto"/>
          </w:tcPr>
          <w:p w14:paraId="7C2C4F6C" w14:textId="77777777" w:rsidR="00D92D80" w:rsidRPr="00E706E7" w:rsidRDefault="00D92D80" w:rsidP="00672CFE">
            <w:pPr>
              <w:pStyle w:val="ENoteTableText"/>
            </w:pPr>
            <w:r w:rsidRPr="00E706E7">
              <w:t>Sch 14</w:t>
            </w:r>
          </w:p>
        </w:tc>
      </w:tr>
      <w:tr w:rsidR="00D92D80" w:rsidRPr="008E78C3" w14:paraId="6ED16ED3" w14:textId="77777777" w:rsidTr="005F2766">
        <w:trPr>
          <w:cantSplit/>
        </w:trPr>
        <w:tc>
          <w:tcPr>
            <w:tcW w:w="1841" w:type="dxa"/>
            <w:tcBorders>
              <w:top w:val="nil"/>
              <w:bottom w:val="nil"/>
            </w:tcBorders>
            <w:shd w:val="clear" w:color="auto" w:fill="auto"/>
          </w:tcPr>
          <w:p w14:paraId="6DBAEC6F" w14:textId="77777777" w:rsidR="00D92D80" w:rsidRPr="00E706E7" w:rsidRDefault="00D92D80" w:rsidP="005F2766">
            <w:pPr>
              <w:pStyle w:val="ENoteTTIndentHeading"/>
            </w:pPr>
            <w:r w:rsidRPr="00E706E7">
              <w:t>as amended by</w:t>
            </w:r>
          </w:p>
        </w:tc>
        <w:tc>
          <w:tcPr>
            <w:tcW w:w="993" w:type="dxa"/>
            <w:tcBorders>
              <w:top w:val="nil"/>
              <w:bottom w:val="nil"/>
            </w:tcBorders>
            <w:shd w:val="clear" w:color="auto" w:fill="auto"/>
          </w:tcPr>
          <w:p w14:paraId="370D40C8" w14:textId="77777777" w:rsidR="00D92D80" w:rsidRPr="00E706E7" w:rsidRDefault="00D92D80" w:rsidP="002D6633">
            <w:pPr>
              <w:pStyle w:val="ENoteTableText"/>
            </w:pPr>
          </w:p>
        </w:tc>
        <w:tc>
          <w:tcPr>
            <w:tcW w:w="994" w:type="dxa"/>
            <w:tcBorders>
              <w:top w:val="nil"/>
              <w:bottom w:val="nil"/>
            </w:tcBorders>
            <w:shd w:val="clear" w:color="auto" w:fill="auto"/>
          </w:tcPr>
          <w:p w14:paraId="127B0636" w14:textId="77777777" w:rsidR="00D92D80" w:rsidRPr="00E706E7" w:rsidRDefault="00D92D80" w:rsidP="002D6633">
            <w:pPr>
              <w:pStyle w:val="ENoteTableText"/>
            </w:pPr>
          </w:p>
        </w:tc>
        <w:tc>
          <w:tcPr>
            <w:tcW w:w="1845" w:type="dxa"/>
            <w:tcBorders>
              <w:top w:val="nil"/>
              <w:bottom w:val="nil"/>
            </w:tcBorders>
            <w:shd w:val="clear" w:color="auto" w:fill="auto"/>
          </w:tcPr>
          <w:p w14:paraId="14A9F905" w14:textId="77777777" w:rsidR="00D92D80" w:rsidRPr="00E706E7" w:rsidRDefault="00D92D80" w:rsidP="001F3728">
            <w:pPr>
              <w:pStyle w:val="ENoteTableText"/>
            </w:pPr>
          </w:p>
        </w:tc>
        <w:tc>
          <w:tcPr>
            <w:tcW w:w="1417" w:type="dxa"/>
            <w:tcBorders>
              <w:top w:val="nil"/>
              <w:bottom w:val="nil"/>
            </w:tcBorders>
            <w:shd w:val="clear" w:color="auto" w:fill="auto"/>
          </w:tcPr>
          <w:p w14:paraId="57C2FF85" w14:textId="77777777" w:rsidR="00D92D80" w:rsidRPr="00E706E7" w:rsidRDefault="00D92D80" w:rsidP="001F3728">
            <w:pPr>
              <w:pStyle w:val="ENoteTableText"/>
            </w:pPr>
          </w:p>
        </w:tc>
      </w:tr>
      <w:tr w:rsidR="00D92D80" w:rsidRPr="008E78C3" w14:paraId="4A0AAE08" w14:textId="77777777" w:rsidTr="005F2766">
        <w:trPr>
          <w:cantSplit/>
        </w:trPr>
        <w:tc>
          <w:tcPr>
            <w:tcW w:w="1841" w:type="dxa"/>
            <w:tcBorders>
              <w:top w:val="nil"/>
              <w:bottom w:val="nil"/>
            </w:tcBorders>
            <w:shd w:val="clear" w:color="auto" w:fill="auto"/>
          </w:tcPr>
          <w:p w14:paraId="739588DD" w14:textId="77777777" w:rsidR="00D92D80" w:rsidRPr="00E706E7" w:rsidRDefault="00D92D80" w:rsidP="00645229">
            <w:pPr>
              <w:pStyle w:val="ENoteTTi"/>
              <w:keepNext w:val="0"/>
              <w:rPr>
                <w:b/>
              </w:rPr>
            </w:pPr>
            <w:r w:rsidRPr="00E706E7">
              <w:t>Public Governance and Resources Legislation Amendment Act (No.</w:t>
            </w:r>
            <w:r w:rsidR="003C714C" w:rsidRPr="00E706E7">
              <w:t> </w:t>
            </w:r>
            <w:r w:rsidRPr="00E706E7">
              <w:t>1) 2015</w:t>
            </w:r>
          </w:p>
        </w:tc>
        <w:tc>
          <w:tcPr>
            <w:tcW w:w="993" w:type="dxa"/>
            <w:tcBorders>
              <w:top w:val="nil"/>
              <w:bottom w:val="nil"/>
            </w:tcBorders>
            <w:shd w:val="clear" w:color="auto" w:fill="auto"/>
          </w:tcPr>
          <w:p w14:paraId="4AB07BFF" w14:textId="77777777" w:rsidR="00D92D80" w:rsidRPr="00E706E7" w:rsidRDefault="00D92D80" w:rsidP="002D6633">
            <w:pPr>
              <w:pStyle w:val="ENoteTableText"/>
            </w:pPr>
            <w:r w:rsidRPr="00E706E7">
              <w:t>36, 2015</w:t>
            </w:r>
          </w:p>
        </w:tc>
        <w:tc>
          <w:tcPr>
            <w:tcW w:w="994" w:type="dxa"/>
            <w:tcBorders>
              <w:top w:val="nil"/>
              <w:bottom w:val="nil"/>
            </w:tcBorders>
            <w:shd w:val="clear" w:color="auto" w:fill="auto"/>
          </w:tcPr>
          <w:p w14:paraId="6F91CD43" w14:textId="77777777" w:rsidR="00D92D80" w:rsidRPr="00E706E7" w:rsidRDefault="00D92D80" w:rsidP="002D6633">
            <w:pPr>
              <w:pStyle w:val="ENoteTableText"/>
            </w:pPr>
            <w:r w:rsidRPr="00E706E7">
              <w:t>13 Apr 2015</w:t>
            </w:r>
          </w:p>
        </w:tc>
        <w:tc>
          <w:tcPr>
            <w:tcW w:w="1845" w:type="dxa"/>
            <w:tcBorders>
              <w:top w:val="nil"/>
              <w:bottom w:val="nil"/>
            </w:tcBorders>
            <w:shd w:val="clear" w:color="auto" w:fill="auto"/>
          </w:tcPr>
          <w:p w14:paraId="477C6532" w14:textId="77777777" w:rsidR="00D92D80" w:rsidRPr="00E706E7" w:rsidRDefault="00D92D80" w:rsidP="001F3728">
            <w:pPr>
              <w:pStyle w:val="ENoteTableText"/>
            </w:pPr>
            <w:r w:rsidRPr="00E706E7">
              <w:t>Sch 2 (</w:t>
            </w:r>
            <w:r w:rsidR="00E17D48" w:rsidRPr="00E706E7">
              <w:t>items 7</w:t>
            </w:r>
            <w:r w:rsidRPr="00E706E7">
              <w:t>–9) and Sch 7: 14 Apr 2015 (s 2)</w:t>
            </w:r>
          </w:p>
        </w:tc>
        <w:tc>
          <w:tcPr>
            <w:tcW w:w="1417" w:type="dxa"/>
            <w:tcBorders>
              <w:top w:val="nil"/>
              <w:bottom w:val="nil"/>
            </w:tcBorders>
            <w:shd w:val="clear" w:color="auto" w:fill="auto"/>
          </w:tcPr>
          <w:p w14:paraId="0A4311B3" w14:textId="77777777" w:rsidR="00D92D80" w:rsidRPr="00E706E7" w:rsidRDefault="00D92D80" w:rsidP="001F3728">
            <w:pPr>
              <w:pStyle w:val="ENoteTableText"/>
            </w:pPr>
            <w:r w:rsidRPr="00E706E7">
              <w:t>Sch 7</w:t>
            </w:r>
          </w:p>
        </w:tc>
      </w:tr>
      <w:tr w:rsidR="00D92D80" w:rsidRPr="008E78C3" w14:paraId="0DD19492" w14:textId="77777777" w:rsidTr="005F2766">
        <w:trPr>
          <w:cantSplit/>
        </w:trPr>
        <w:tc>
          <w:tcPr>
            <w:tcW w:w="1841" w:type="dxa"/>
            <w:tcBorders>
              <w:top w:val="nil"/>
              <w:bottom w:val="nil"/>
            </w:tcBorders>
            <w:shd w:val="clear" w:color="auto" w:fill="auto"/>
          </w:tcPr>
          <w:p w14:paraId="16C356FB" w14:textId="77777777" w:rsidR="00D92D80" w:rsidRPr="00E706E7" w:rsidRDefault="00D92D80" w:rsidP="005F2766">
            <w:pPr>
              <w:pStyle w:val="ENoteTTIndentHeadingSub"/>
            </w:pPr>
            <w:r w:rsidRPr="00E706E7">
              <w:t>as amended by</w:t>
            </w:r>
          </w:p>
        </w:tc>
        <w:tc>
          <w:tcPr>
            <w:tcW w:w="993" w:type="dxa"/>
            <w:tcBorders>
              <w:top w:val="nil"/>
              <w:bottom w:val="nil"/>
            </w:tcBorders>
            <w:shd w:val="clear" w:color="auto" w:fill="auto"/>
          </w:tcPr>
          <w:p w14:paraId="5EEC8824" w14:textId="77777777" w:rsidR="00D92D80" w:rsidRPr="00E706E7" w:rsidRDefault="00D92D80" w:rsidP="002D6633">
            <w:pPr>
              <w:pStyle w:val="ENoteTableText"/>
            </w:pPr>
          </w:p>
        </w:tc>
        <w:tc>
          <w:tcPr>
            <w:tcW w:w="994" w:type="dxa"/>
            <w:tcBorders>
              <w:top w:val="nil"/>
              <w:bottom w:val="nil"/>
            </w:tcBorders>
            <w:shd w:val="clear" w:color="auto" w:fill="auto"/>
          </w:tcPr>
          <w:p w14:paraId="332FA652" w14:textId="77777777" w:rsidR="00D92D80" w:rsidRPr="00E706E7" w:rsidRDefault="00D92D80" w:rsidP="002D6633">
            <w:pPr>
              <w:pStyle w:val="ENoteTableText"/>
            </w:pPr>
          </w:p>
        </w:tc>
        <w:tc>
          <w:tcPr>
            <w:tcW w:w="1845" w:type="dxa"/>
            <w:tcBorders>
              <w:top w:val="nil"/>
              <w:bottom w:val="nil"/>
            </w:tcBorders>
            <w:shd w:val="clear" w:color="auto" w:fill="auto"/>
          </w:tcPr>
          <w:p w14:paraId="460C5814" w14:textId="77777777" w:rsidR="00D92D80" w:rsidRPr="00E706E7" w:rsidRDefault="00D92D80" w:rsidP="001F3728">
            <w:pPr>
              <w:pStyle w:val="ENoteTableText"/>
            </w:pPr>
          </w:p>
        </w:tc>
        <w:tc>
          <w:tcPr>
            <w:tcW w:w="1417" w:type="dxa"/>
            <w:tcBorders>
              <w:top w:val="nil"/>
              <w:bottom w:val="nil"/>
            </w:tcBorders>
            <w:shd w:val="clear" w:color="auto" w:fill="auto"/>
          </w:tcPr>
          <w:p w14:paraId="629BCB42" w14:textId="77777777" w:rsidR="00D92D80" w:rsidRPr="00E706E7" w:rsidRDefault="00D92D80" w:rsidP="001F3728">
            <w:pPr>
              <w:pStyle w:val="ENoteTableText"/>
            </w:pPr>
          </w:p>
        </w:tc>
      </w:tr>
      <w:tr w:rsidR="00D92D80" w:rsidRPr="008E78C3" w14:paraId="07F8F9A0" w14:textId="77777777" w:rsidTr="005F2766">
        <w:trPr>
          <w:cantSplit/>
        </w:trPr>
        <w:tc>
          <w:tcPr>
            <w:tcW w:w="1841" w:type="dxa"/>
            <w:tcBorders>
              <w:top w:val="nil"/>
              <w:bottom w:val="nil"/>
            </w:tcBorders>
            <w:shd w:val="clear" w:color="auto" w:fill="auto"/>
          </w:tcPr>
          <w:p w14:paraId="3C3D669A" w14:textId="77777777" w:rsidR="00D92D80" w:rsidRPr="00E706E7" w:rsidRDefault="00D92D80" w:rsidP="005F2766">
            <w:pPr>
              <w:pStyle w:val="ENoteTTiSub"/>
              <w:rPr>
                <w:b/>
              </w:rPr>
            </w:pPr>
            <w:r w:rsidRPr="00E706E7">
              <w:t>Acts and Instruments (Framework Reform) (Consequential Provisions) Act 2015</w:t>
            </w:r>
          </w:p>
        </w:tc>
        <w:tc>
          <w:tcPr>
            <w:tcW w:w="993" w:type="dxa"/>
            <w:tcBorders>
              <w:top w:val="nil"/>
              <w:bottom w:val="nil"/>
            </w:tcBorders>
            <w:shd w:val="clear" w:color="auto" w:fill="auto"/>
          </w:tcPr>
          <w:p w14:paraId="1A95F950" w14:textId="77777777" w:rsidR="00D92D80" w:rsidRPr="00E706E7" w:rsidRDefault="00D92D80" w:rsidP="002D6633">
            <w:pPr>
              <w:pStyle w:val="ENoteTableText"/>
            </w:pPr>
            <w:r w:rsidRPr="00E706E7">
              <w:t>126, 2015</w:t>
            </w:r>
          </w:p>
        </w:tc>
        <w:tc>
          <w:tcPr>
            <w:tcW w:w="994" w:type="dxa"/>
            <w:tcBorders>
              <w:top w:val="nil"/>
              <w:bottom w:val="nil"/>
            </w:tcBorders>
            <w:shd w:val="clear" w:color="auto" w:fill="auto"/>
          </w:tcPr>
          <w:p w14:paraId="068A43F7" w14:textId="77777777" w:rsidR="00D92D80" w:rsidRPr="00E706E7" w:rsidRDefault="00D92D80" w:rsidP="002D6633">
            <w:pPr>
              <w:pStyle w:val="ENoteTableText"/>
            </w:pPr>
            <w:r w:rsidRPr="00E706E7">
              <w:t>10 Sept 2015</w:t>
            </w:r>
          </w:p>
        </w:tc>
        <w:tc>
          <w:tcPr>
            <w:tcW w:w="1845" w:type="dxa"/>
            <w:tcBorders>
              <w:top w:val="nil"/>
              <w:bottom w:val="nil"/>
            </w:tcBorders>
            <w:shd w:val="clear" w:color="auto" w:fill="auto"/>
          </w:tcPr>
          <w:p w14:paraId="015DFC4D" w14:textId="77777777" w:rsidR="00D92D80" w:rsidRPr="00E706E7" w:rsidRDefault="00D92D80" w:rsidP="00672CFE">
            <w:pPr>
              <w:pStyle w:val="ENoteTableText"/>
            </w:pPr>
            <w:r w:rsidRPr="00E706E7">
              <w:t>Sch 1 (</w:t>
            </w:r>
            <w:r w:rsidR="00AD2914" w:rsidRPr="00E706E7">
              <w:t>item 4</w:t>
            </w:r>
            <w:r w:rsidRPr="00E706E7">
              <w:t xml:space="preserve">86): 5 Mar 2016 (s 2(1) </w:t>
            </w:r>
            <w:r w:rsidR="00E17D48" w:rsidRPr="00E706E7">
              <w:t>item 2</w:t>
            </w:r>
            <w:r w:rsidRPr="00E706E7">
              <w:t>)</w:t>
            </w:r>
          </w:p>
        </w:tc>
        <w:tc>
          <w:tcPr>
            <w:tcW w:w="1417" w:type="dxa"/>
            <w:tcBorders>
              <w:top w:val="nil"/>
              <w:bottom w:val="nil"/>
            </w:tcBorders>
            <w:shd w:val="clear" w:color="auto" w:fill="auto"/>
          </w:tcPr>
          <w:p w14:paraId="0DA4D7D7" w14:textId="77777777" w:rsidR="00D92D80" w:rsidRPr="00E706E7" w:rsidRDefault="00D92D80" w:rsidP="001F3728">
            <w:pPr>
              <w:pStyle w:val="ENoteTableText"/>
            </w:pPr>
            <w:r w:rsidRPr="00E706E7">
              <w:t>—</w:t>
            </w:r>
          </w:p>
        </w:tc>
      </w:tr>
      <w:tr w:rsidR="00D92D80" w:rsidRPr="008E78C3" w14:paraId="6DD82850" w14:textId="77777777" w:rsidTr="005F2766">
        <w:trPr>
          <w:cantSplit/>
        </w:trPr>
        <w:tc>
          <w:tcPr>
            <w:tcW w:w="1841" w:type="dxa"/>
            <w:tcBorders>
              <w:top w:val="nil"/>
              <w:bottom w:val="single" w:sz="4" w:space="0" w:color="auto"/>
            </w:tcBorders>
            <w:shd w:val="clear" w:color="auto" w:fill="auto"/>
          </w:tcPr>
          <w:p w14:paraId="758D15AC" w14:textId="77777777" w:rsidR="00D92D80" w:rsidRPr="00E706E7" w:rsidRDefault="00D92D80" w:rsidP="00645229">
            <w:pPr>
              <w:pStyle w:val="ENoteTTi"/>
              <w:keepNext w:val="0"/>
            </w:pPr>
            <w:r w:rsidRPr="00E706E7">
              <w:t>Acts and Instruments (Framework Reform) (Consequential Provisions) Act 2015</w:t>
            </w:r>
          </w:p>
        </w:tc>
        <w:tc>
          <w:tcPr>
            <w:tcW w:w="993" w:type="dxa"/>
            <w:tcBorders>
              <w:top w:val="nil"/>
              <w:bottom w:val="single" w:sz="4" w:space="0" w:color="auto"/>
            </w:tcBorders>
            <w:shd w:val="clear" w:color="auto" w:fill="auto"/>
          </w:tcPr>
          <w:p w14:paraId="408565ED" w14:textId="77777777" w:rsidR="00D92D80" w:rsidRPr="00E706E7" w:rsidRDefault="00D92D80" w:rsidP="002D6633">
            <w:pPr>
              <w:pStyle w:val="ENoteTableText"/>
            </w:pPr>
            <w:r w:rsidRPr="00E706E7">
              <w:t>126, 2015</w:t>
            </w:r>
          </w:p>
        </w:tc>
        <w:tc>
          <w:tcPr>
            <w:tcW w:w="994" w:type="dxa"/>
            <w:tcBorders>
              <w:top w:val="nil"/>
              <w:bottom w:val="single" w:sz="4" w:space="0" w:color="auto"/>
            </w:tcBorders>
            <w:shd w:val="clear" w:color="auto" w:fill="auto"/>
          </w:tcPr>
          <w:p w14:paraId="58A40FAF" w14:textId="77777777" w:rsidR="00D92D80" w:rsidRPr="00E706E7" w:rsidRDefault="00D92D80" w:rsidP="002D6633">
            <w:pPr>
              <w:pStyle w:val="ENoteTableText"/>
            </w:pPr>
            <w:r w:rsidRPr="00E706E7">
              <w:t>10 Sept 2015</w:t>
            </w:r>
          </w:p>
        </w:tc>
        <w:tc>
          <w:tcPr>
            <w:tcW w:w="1845" w:type="dxa"/>
            <w:tcBorders>
              <w:top w:val="nil"/>
              <w:bottom w:val="single" w:sz="4" w:space="0" w:color="auto"/>
            </w:tcBorders>
            <w:shd w:val="clear" w:color="auto" w:fill="auto"/>
          </w:tcPr>
          <w:p w14:paraId="28FA9D91" w14:textId="77777777" w:rsidR="00D92D80" w:rsidRPr="00E706E7" w:rsidRDefault="00D92D80" w:rsidP="00672CFE">
            <w:pPr>
              <w:pStyle w:val="ENoteTableText"/>
            </w:pPr>
            <w:r w:rsidRPr="00E706E7">
              <w:t>Sch 1 (</w:t>
            </w:r>
            <w:r w:rsidR="00AD2914" w:rsidRPr="00E706E7">
              <w:t>item 4</w:t>
            </w:r>
            <w:r w:rsidRPr="00E706E7">
              <w:t xml:space="preserve">95): 5 Mar 2016 (s 2(1) </w:t>
            </w:r>
            <w:r w:rsidR="00E17D48" w:rsidRPr="00E706E7">
              <w:t>item 2</w:t>
            </w:r>
            <w:r w:rsidRPr="00E706E7">
              <w:t>)</w:t>
            </w:r>
          </w:p>
        </w:tc>
        <w:tc>
          <w:tcPr>
            <w:tcW w:w="1417" w:type="dxa"/>
            <w:tcBorders>
              <w:top w:val="nil"/>
              <w:bottom w:val="single" w:sz="4" w:space="0" w:color="auto"/>
            </w:tcBorders>
            <w:shd w:val="clear" w:color="auto" w:fill="auto"/>
          </w:tcPr>
          <w:p w14:paraId="317B9A38" w14:textId="77777777" w:rsidR="00D92D80" w:rsidRPr="00E706E7" w:rsidRDefault="00D92D80" w:rsidP="001F3728">
            <w:pPr>
              <w:pStyle w:val="ENoteTableText"/>
            </w:pPr>
            <w:r w:rsidRPr="00E706E7">
              <w:t>—</w:t>
            </w:r>
          </w:p>
        </w:tc>
      </w:tr>
      <w:tr w:rsidR="00D92D80" w:rsidRPr="008E78C3" w14:paraId="14A1D3DC" w14:textId="77777777" w:rsidTr="005F2766">
        <w:trPr>
          <w:cantSplit/>
        </w:trPr>
        <w:tc>
          <w:tcPr>
            <w:tcW w:w="1841" w:type="dxa"/>
            <w:tcBorders>
              <w:top w:val="single" w:sz="4" w:space="0" w:color="auto"/>
              <w:bottom w:val="single" w:sz="4" w:space="0" w:color="auto"/>
            </w:tcBorders>
            <w:shd w:val="clear" w:color="auto" w:fill="auto"/>
          </w:tcPr>
          <w:p w14:paraId="188F7A54" w14:textId="77777777" w:rsidR="00D92D80" w:rsidRPr="00E706E7" w:rsidRDefault="00D92D80" w:rsidP="002D6633">
            <w:pPr>
              <w:pStyle w:val="ENoteTableText"/>
              <w:rPr>
                <w:szCs w:val="16"/>
              </w:rPr>
            </w:pPr>
            <w:r w:rsidRPr="00E706E7">
              <w:rPr>
                <w:szCs w:val="16"/>
              </w:rPr>
              <w:t>Statute Law Revision Act (No.</w:t>
            </w:r>
            <w:r w:rsidR="003C714C" w:rsidRPr="00E706E7">
              <w:rPr>
                <w:szCs w:val="16"/>
              </w:rPr>
              <w:t> </w:t>
            </w:r>
            <w:r w:rsidRPr="00E706E7">
              <w:rPr>
                <w:szCs w:val="16"/>
              </w:rPr>
              <w:t>1) 2015</w:t>
            </w:r>
          </w:p>
        </w:tc>
        <w:tc>
          <w:tcPr>
            <w:tcW w:w="993" w:type="dxa"/>
            <w:tcBorders>
              <w:top w:val="single" w:sz="4" w:space="0" w:color="auto"/>
              <w:bottom w:val="single" w:sz="4" w:space="0" w:color="auto"/>
            </w:tcBorders>
            <w:shd w:val="clear" w:color="auto" w:fill="auto"/>
          </w:tcPr>
          <w:p w14:paraId="5354A655" w14:textId="77777777" w:rsidR="00D92D80" w:rsidRPr="00E706E7" w:rsidRDefault="00D92D80" w:rsidP="002D6633">
            <w:pPr>
              <w:pStyle w:val="ENoteTableText"/>
            </w:pPr>
            <w:r w:rsidRPr="00E706E7">
              <w:t>5, 2015</w:t>
            </w:r>
          </w:p>
        </w:tc>
        <w:tc>
          <w:tcPr>
            <w:tcW w:w="994" w:type="dxa"/>
            <w:tcBorders>
              <w:top w:val="single" w:sz="4" w:space="0" w:color="auto"/>
              <w:bottom w:val="single" w:sz="4" w:space="0" w:color="auto"/>
            </w:tcBorders>
            <w:shd w:val="clear" w:color="auto" w:fill="auto"/>
          </w:tcPr>
          <w:p w14:paraId="717DDF18" w14:textId="77777777" w:rsidR="00D92D80" w:rsidRPr="00E706E7" w:rsidRDefault="00D92D80" w:rsidP="002D6633">
            <w:pPr>
              <w:pStyle w:val="ENoteTableText"/>
            </w:pPr>
            <w:r w:rsidRPr="00E706E7">
              <w:t>25 Feb 2015</w:t>
            </w:r>
          </w:p>
        </w:tc>
        <w:tc>
          <w:tcPr>
            <w:tcW w:w="1845" w:type="dxa"/>
            <w:tcBorders>
              <w:top w:val="single" w:sz="4" w:space="0" w:color="auto"/>
              <w:bottom w:val="single" w:sz="4" w:space="0" w:color="auto"/>
            </w:tcBorders>
            <w:shd w:val="clear" w:color="auto" w:fill="auto"/>
          </w:tcPr>
          <w:p w14:paraId="04E4A238" w14:textId="77777777" w:rsidR="00D92D80" w:rsidRPr="00E706E7" w:rsidRDefault="00D92D80" w:rsidP="002D6633">
            <w:pPr>
              <w:pStyle w:val="ENoteTableText"/>
            </w:pPr>
            <w:r w:rsidRPr="00E706E7">
              <w:t>Sch 1 (</w:t>
            </w:r>
            <w:r w:rsidR="00E17D48" w:rsidRPr="00E706E7">
              <w:t>item 2</w:t>
            </w:r>
            <w:r w:rsidRPr="00E706E7">
              <w:t xml:space="preserve">2): 25 Mar 2015 (s 2(1) </w:t>
            </w:r>
            <w:r w:rsidR="00E17D48" w:rsidRPr="00E706E7">
              <w:t>item 2</w:t>
            </w:r>
            <w:r w:rsidRPr="00E706E7">
              <w:t>)</w:t>
            </w:r>
          </w:p>
        </w:tc>
        <w:tc>
          <w:tcPr>
            <w:tcW w:w="1417" w:type="dxa"/>
            <w:tcBorders>
              <w:top w:val="single" w:sz="4" w:space="0" w:color="auto"/>
              <w:bottom w:val="single" w:sz="4" w:space="0" w:color="auto"/>
            </w:tcBorders>
            <w:shd w:val="clear" w:color="auto" w:fill="auto"/>
          </w:tcPr>
          <w:p w14:paraId="522FF39E" w14:textId="77777777" w:rsidR="00D92D80" w:rsidRPr="00E706E7" w:rsidRDefault="00D92D80" w:rsidP="00DC2098">
            <w:pPr>
              <w:pStyle w:val="ENoteTableText"/>
            </w:pPr>
            <w:r w:rsidRPr="00E706E7">
              <w:t>—</w:t>
            </w:r>
          </w:p>
        </w:tc>
      </w:tr>
      <w:tr w:rsidR="00D92D80" w:rsidRPr="008E78C3" w14:paraId="77FCC786" w14:textId="77777777" w:rsidTr="005F2766">
        <w:trPr>
          <w:cantSplit/>
        </w:trPr>
        <w:tc>
          <w:tcPr>
            <w:tcW w:w="1841" w:type="dxa"/>
            <w:tcBorders>
              <w:top w:val="single" w:sz="4" w:space="0" w:color="auto"/>
              <w:bottom w:val="single" w:sz="4" w:space="0" w:color="auto"/>
            </w:tcBorders>
            <w:shd w:val="clear" w:color="auto" w:fill="auto"/>
          </w:tcPr>
          <w:p w14:paraId="1F496223" w14:textId="77777777" w:rsidR="00D92D80" w:rsidRPr="00E706E7" w:rsidRDefault="00D92D80" w:rsidP="002D6633">
            <w:pPr>
              <w:pStyle w:val="ENoteTableText"/>
              <w:rPr>
                <w:szCs w:val="16"/>
              </w:rPr>
            </w:pPr>
            <w:r w:rsidRPr="00E706E7">
              <w:t>Acts and Instruments (Framework Reform) (Consequential Provisions) Act 2015</w:t>
            </w:r>
          </w:p>
        </w:tc>
        <w:tc>
          <w:tcPr>
            <w:tcW w:w="993" w:type="dxa"/>
            <w:tcBorders>
              <w:top w:val="single" w:sz="4" w:space="0" w:color="auto"/>
              <w:bottom w:val="single" w:sz="4" w:space="0" w:color="auto"/>
            </w:tcBorders>
            <w:shd w:val="clear" w:color="auto" w:fill="auto"/>
          </w:tcPr>
          <w:p w14:paraId="5D468991" w14:textId="77777777" w:rsidR="00D92D80" w:rsidRPr="00E706E7" w:rsidRDefault="00D92D80" w:rsidP="002D6633">
            <w:pPr>
              <w:pStyle w:val="ENoteTableText"/>
            </w:pPr>
            <w:r w:rsidRPr="00E706E7">
              <w:t>126, 2015</w:t>
            </w:r>
          </w:p>
        </w:tc>
        <w:tc>
          <w:tcPr>
            <w:tcW w:w="994" w:type="dxa"/>
            <w:tcBorders>
              <w:top w:val="single" w:sz="4" w:space="0" w:color="auto"/>
              <w:bottom w:val="single" w:sz="4" w:space="0" w:color="auto"/>
            </w:tcBorders>
            <w:shd w:val="clear" w:color="auto" w:fill="auto"/>
          </w:tcPr>
          <w:p w14:paraId="761869FF" w14:textId="77777777" w:rsidR="00D92D80" w:rsidRPr="00E706E7" w:rsidRDefault="00D92D80" w:rsidP="002D6633">
            <w:pPr>
              <w:pStyle w:val="ENoteTableText"/>
            </w:pPr>
            <w:r w:rsidRPr="00E706E7">
              <w:t>10 Sept 2015</w:t>
            </w:r>
          </w:p>
        </w:tc>
        <w:tc>
          <w:tcPr>
            <w:tcW w:w="1845" w:type="dxa"/>
            <w:tcBorders>
              <w:top w:val="single" w:sz="4" w:space="0" w:color="auto"/>
              <w:bottom w:val="single" w:sz="4" w:space="0" w:color="auto"/>
            </w:tcBorders>
            <w:shd w:val="clear" w:color="auto" w:fill="auto"/>
          </w:tcPr>
          <w:p w14:paraId="21A7522D" w14:textId="77777777" w:rsidR="00D92D80" w:rsidRPr="00E706E7" w:rsidRDefault="00D92D80" w:rsidP="00201C5F">
            <w:pPr>
              <w:pStyle w:val="ENoteTableText"/>
            </w:pPr>
            <w:r w:rsidRPr="00E706E7">
              <w:t>Sch 1 (</w:t>
            </w:r>
            <w:r w:rsidR="00E17D48" w:rsidRPr="00E706E7">
              <w:t>items 3</w:t>
            </w:r>
            <w:r w:rsidRPr="00E706E7">
              <w:t xml:space="preserve">05–310): 5 Mar 2016 (s 2(1) </w:t>
            </w:r>
            <w:r w:rsidR="00E17D48" w:rsidRPr="00E706E7">
              <w:t>item 2</w:t>
            </w:r>
            <w:r w:rsidRPr="00E706E7">
              <w:t>)</w:t>
            </w:r>
          </w:p>
        </w:tc>
        <w:tc>
          <w:tcPr>
            <w:tcW w:w="1417" w:type="dxa"/>
            <w:tcBorders>
              <w:top w:val="single" w:sz="4" w:space="0" w:color="auto"/>
              <w:bottom w:val="single" w:sz="4" w:space="0" w:color="auto"/>
            </w:tcBorders>
            <w:shd w:val="clear" w:color="auto" w:fill="auto"/>
          </w:tcPr>
          <w:p w14:paraId="2B08499D" w14:textId="77777777" w:rsidR="00D92D80" w:rsidRPr="00E706E7" w:rsidRDefault="00D92D80" w:rsidP="00DC2098">
            <w:pPr>
              <w:pStyle w:val="ENoteTableText"/>
            </w:pPr>
            <w:r w:rsidRPr="00E706E7">
              <w:t>—</w:t>
            </w:r>
          </w:p>
        </w:tc>
      </w:tr>
      <w:tr w:rsidR="00D92D80" w:rsidRPr="008E78C3" w14:paraId="1A785F7A" w14:textId="77777777" w:rsidTr="005F2766">
        <w:trPr>
          <w:cantSplit/>
        </w:trPr>
        <w:tc>
          <w:tcPr>
            <w:tcW w:w="1841" w:type="dxa"/>
            <w:tcBorders>
              <w:top w:val="single" w:sz="4" w:space="0" w:color="auto"/>
              <w:bottom w:val="single" w:sz="4" w:space="0" w:color="auto"/>
            </w:tcBorders>
            <w:shd w:val="clear" w:color="auto" w:fill="auto"/>
          </w:tcPr>
          <w:p w14:paraId="377F686D" w14:textId="77777777" w:rsidR="00D92D80" w:rsidRPr="00E706E7" w:rsidRDefault="00D92D80" w:rsidP="002D6633">
            <w:pPr>
              <w:pStyle w:val="ENoteTableText"/>
              <w:rPr>
                <w:szCs w:val="16"/>
              </w:rPr>
            </w:pPr>
            <w:r w:rsidRPr="00E706E7">
              <w:t>Statute Law Revision Act (No.</w:t>
            </w:r>
            <w:r w:rsidR="003C714C" w:rsidRPr="00E706E7">
              <w:t> </w:t>
            </w:r>
            <w:r w:rsidRPr="00E706E7">
              <w:t>1) 2016</w:t>
            </w:r>
          </w:p>
        </w:tc>
        <w:tc>
          <w:tcPr>
            <w:tcW w:w="993" w:type="dxa"/>
            <w:tcBorders>
              <w:top w:val="single" w:sz="4" w:space="0" w:color="auto"/>
              <w:bottom w:val="single" w:sz="4" w:space="0" w:color="auto"/>
            </w:tcBorders>
            <w:shd w:val="clear" w:color="auto" w:fill="auto"/>
          </w:tcPr>
          <w:p w14:paraId="2DD5E41B" w14:textId="77777777" w:rsidR="00D92D80" w:rsidRPr="00E706E7" w:rsidRDefault="00D92D80" w:rsidP="002D6633">
            <w:pPr>
              <w:pStyle w:val="ENoteTableText"/>
            </w:pPr>
            <w:r w:rsidRPr="00E706E7">
              <w:t>4, 2016</w:t>
            </w:r>
          </w:p>
        </w:tc>
        <w:tc>
          <w:tcPr>
            <w:tcW w:w="994" w:type="dxa"/>
            <w:tcBorders>
              <w:top w:val="single" w:sz="4" w:space="0" w:color="auto"/>
              <w:bottom w:val="single" w:sz="4" w:space="0" w:color="auto"/>
            </w:tcBorders>
            <w:shd w:val="clear" w:color="auto" w:fill="auto"/>
          </w:tcPr>
          <w:p w14:paraId="019CB6BB" w14:textId="77777777" w:rsidR="00D92D80" w:rsidRPr="00E706E7" w:rsidRDefault="00D92D80" w:rsidP="002D6633">
            <w:pPr>
              <w:pStyle w:val="ENoteTableText"/>
            </w:pPr>
            <w:r w:rsidRPr="00E706E7">
              <w:t>11 Feb 2016</w:t>
            </w:r>
          </w:p>
        </w:tc>
        <w:tc>
          <w:tcPr>
            <w:tcW w:w="1845" w:type="dxa"/>
            <w:tcBorders>
              <w:top w:val="single" w:sz="4" w:space="0" w:color="auto"/>
              <w:bottom w:val="single" w:sz="4" w:space="0" w:color="auto"/>
            </w:tcBorders>
            <w:shd w:val="clear" w:color="auto" w:fill="auto"/>
          </w:tcPr>
          <w:p w14:paraId="741ACC04" w14:textId="77777777" w:rsidR="00D92D80" w:rsidRPr="00E706E7" w:rsidRDefault="00D92D80" w:rsidP="00FB58B4">
            <w:pPr>
              <w:pStyle w:val="ENoteTableText"/>
              <w:rPr>
                <w:u w:val="single"/>
              </w:rPr>
            </w:pPr>
            <w:r w:rsidRPr="00E706E7">
              <w:t>Sch 4 (</w:t>
            </w:r>
            <w:r w:rsidR="00420F8A" w:rsidRPr="00E706E7">
              <w:t>items 1</w:t>
            </w:r>
            <w:r w:rsidRPr="00E706E7">
              <w:t>, 196, 401): 10 Mar 2016 (s 2(1) item</w:t>
            </w:r>
            <w:r w:rsidR="003C714C" w:rsidRPr="00E706E7">
              <w:t> </w:t>
            </w:r>
            <w:r w:rsidRPr="00E706E7">
              <w:t>6)</w:t>
            </w:r>
          </w:p>
        </w:tc>
        <w:tc>
          <w:tcPr>
            <w:tcW w:w="1417" w:type="dxa"/>
            <w:tcBorders>
              <w:top w:val="single" w:sz="4" w:space="0" w:color="auto"/>
              <w:bottom w:val="single" w:sz="4" w:space="0" w:color="auto"/>
            </w:tcBorders>
            <w:shd w:val="clear" w:color="auto" w:fill="auto"/>
          </w:tcPr>
          <w:p w14:paraId="4311BC7A" w14:textId="77777777" w:rsidR="00D92D80" w:rsidRPr="00E706E7" w:rsidRDefault="00D92D80" w:rsidP="00DC2098">
            <w:pPr>
              <w:pStyle w:val="ENoteTableText"/>
            </w:pPr>
            <w:r w:rsidRPr="00E706E7">
              <w:t>—</w:t>
            </w:r>
          </w:p>
        </w:tc>
      </w:tr>
      <w:tr w:rsidR="00D92D80" w:rsidRPr="008E78C3" w14:paraId="4680FBFA" w14:textId="77777777" w:rsidTr="005F2766">
        <w:trPr>
          <w:cantSplit/>
        </w:trPr>
        <w:tc>
          <w:tcPr>
            <w:tcW w:w="1841" w:type="dxa"/>
            <w:tcBorders>
              <w:top w:val="single" w:sz="4" w:space="0" w:color="auto"/>
              <w:bottom w:val="single" w:sz="4" w:space="0" w:color="auto"/>
            </w:tcBorders>
            <w:shd w:val="clear" w:color="auto" w:fill="auto"/>
          </w:tcPr>
          <w:p w14:paraId="16F385EB" w14:textId="77777777" w:rsidR="00D92D80" w:rsidRPr="00E706E7" w:rsidRDefault="00D92D80" w:rsidP="002D6633">
            <w:pPr>
              <w:pStyle w:val="ENoteTableText"/>
            </w:pPr>
            <w:r w:rsidRPr="00E706E7">
              <w:t>Insolvency Law Reform Act 2016</w:t>
            </w:r>
          </w:p>
        </w:tc>
        <w:tc>
          <w:tcPr>
            <w:tcW w:w="993" w:type="dxa"/>
            <w:tcBorders>
              <w:top w:val="single" w:sz="4" w:space="0" w:color="auto"/>
              <w:bottom w:val="single" w:sz="4" w:space="0" w:color="auto"/>
            </w:tcBorders>
            <w:shd w:val="clear" w:color="auto" w:fill="auto"/>
          </w:tcPr>
          <w:p w14:paraId="17653D80" w14:textId="77777777" w:rsidR="00D92D80" w:rsidRPr="00E706E7" w:rsidRDefault="00D92D80" w:rsidP="002D6633">
            <w:pPr>
              <w:pStyle w:val="ENoteTableText"/>
            </w:pPr>
            <w:r w:rsidRPr="00E706E7">
              <w:t>11, 2016</w:t>
            </w:r>
          </w:p>
        </w:tc>
        <w:tc>
          <w:tcPr>
            <w:tcW w:w="994" w:type="dxa"/>
            <w:tcBorders>
              <w:top w:val="single" w:sz="4" w:space="0" w:color="auto"/>
              <w:bottom w:val="single" w:sz="4" w:space="0" w:color="auto"/>
            </w:tcBorders>
            <w:shd w:val="clear" w:color="auto" w:fill="auto"/>
          </w:tcPr>
          <w:p w14:paraId="21F502A9" w14:textId="77777777" w:rsidR="00D92D80" w:rsidRPr="00E706E7" w:rsidRDefault="00D92D80" w:rsidP="002D6633">
            <w:pPr>
              <w:pStyle w:val="ENoteTableText"/>
            </w:pPr>
            <w:r w:rsidRPr="00E706E7">
              <w:t>29 Feb 2016</w:t>
            </w:r>
          </w:p>
        </w:tc>
        <w:tc>
          <w:tcPr>
            <w:tcW w:w="1845" w:type="dxa"/>
            <w:tcBorders>
              <w:top w:val="single" w:sz="4" w:space="0" w:color="auto"/>
              <w:bottom w:val="single" w:sz="4" w:space="0" w:color="auto"/>
            </w:tcBorders>
            <w:shd w:val="clear" w:color="auto" w:fill="auto"/>
          </w:tcPr>
          <w:p w14:paraId="4F73D8D9" w14:textId="77777777" w:rsidR="00D92D80" w:rsidRPr="00E706E7" w:rsidRDefault="00D92D80" w:rsidP="00135D14">
            <w:pPr>
              <w:pStyle w:val="ENoteTableText"/>
              <w:rPr>
                <w:u w:val="single"/>
              </w:rPr>
            </w:pPr>
            <w:r w:rsidRPr="00E706E7">
              <w:t>Sch 2 (</w:t>
            </w:r>
            <w:r w:rsidR="00420F8A" w:rsidRPr="00E706E7">
              <w:t>items 2</w:t>
            </w:r>
            <w:r w:rsidRPr="00E706E7">
              <w:t>78–283):</w:t>
            </w:r>
            <w:r w:rsidR="00521B9E" w:rsidRPr="00E706E7">
              <w:t xml:space="preserve"> 1</w:t>
            </w:r>
            <w:r w:rsidR="00C63F96" w:rsidRPr="00E706E7">
              <w:t xml:space="preserve"> </w:t>
            </w:r>
            <w:r w:rsidR="00521B9E" w:rsidRPr="00E706E7">
              <w:t>Mar 2017</w:t>
            </w:r>
            <w:r w:rsidRPr="00E706E7">
              <w:t xml:space="preserve"> (s 2(1) item</w:t>
            </w:r>
            <w:r w:rsidR="003C714C" w:rsidRPr="00E706E7">
              <w:t> </w:t>
            </w:r>
            <w:r w:rsidRPr="00E706E7">
              <w:t>5)</w:t>
            </w:r>
          </w:p>
        </w:tc>
        <w:tc>
          <w:tcPr>
            <w:tcW w:w="1417" w:type="dxa"/>
            <w:tcBorders>
              <w:top w:val="single" w:sz="4" w:space="0" w:color="auto"/>
              <w:bottom w:val="single" w:sz="4" w:space="0" w:color="auto"/>
            </w:tcBorders>
            <w:shd w:val="clear" w:color="auto" w:fill="auto"/>
          </w:tcPr>
          <w:p w14:paraId="2A52D34D" w14:textId="77777777" w:rsidR="00D92D80" w:rsidRPr="00E706E7" w:rsidRDefault="00D92D80" w:rsidP="00DC2098">
            <w:pPr>
              <w:pStyle w:val="ENoteTableText"/>
            </w:pPr>
            <w:r w:rsidRPr="00E706E7">
              <w:t>—</w:t>
            </w:r>
          </w:p>
        </w:tc>
      </w:tr>
      <w:tr w:rsidR="00D92D80" w:rsidRPr="008E78C3" w14:paraId="133977FB" w14:textId="77777777" w:rsidTr="005F2766">
        <w:trPr>
          <w:cantSplit/>
        </w:trPr>
        <w:tc>
          <w:tcPr>
            <w:tcW w:w="1841" w:type="dxa"/>
            <w:tcBorders>
              <w:top w:val="single" w:sz="4" w:space="0" w:color="auto"/>
              <w:bottom w:val="single" w:sz="4" w:space="0" w:color="auto"/>
            </w:tcBorders>
            <w:shd w:val="clear" w:color="auto" w:fill="auto"/>
          </w:tcPr>
          <w:p w14:paraId="5D4F78D7" w14:textId="77777777" w:rsidR="00D92D80" w:rsidRPr="00E706E7" w:rsidRDefault="00D92D80" w:rsidP="002D6633">
            <w:pPr>
              <w:pStyle w:val="ENoteTableText"/>
            </w:pPr>
            <w:r w:rsidRPr="00E706E7">
              <w:t>Financial System Legislation Amendment (Resilience and Collateral Protection) Act 2016</w:t>
            </w:r>
          </w:p>
        </w:tc>
        <w:tc>
          <w:tcPr>
            <w:tcW w:w="993" w:type="dxa"/>
            <w:tcBorders>
              <w:top w:val="single" w:sz="4" w:space="0" w:color="auto"/>
              <w:bottom w:val="single" w:sz="4" w:space="0" w:color="auto"/>
            </w:tcBorders>
            <w:shd w:val="clear" w:color="auto" w:fill="auto"/>
          </w:tcPr>
          <w:p w14:paraId="4CDBB3D6" w14:textId="77777777" w:rsidR="00D92D80" w:rsidRPr="00E706E7" w:rsidRDefault="00D92D80" w:rsidP="002D6633">
            <w:pPr>
              <w:pStyle w:val="ENoteTableText"/>
            </w:pPr>
            <w:r w:rsidRPr="00E706E7">
              <w:t>43, 2016</w:t>
            </w:r>
          </w:p>
        </w:tc>
        <w:tc>
          <w:tcPr>
            <w:tcW w:w="994" w:type="dxa"/>
            <w:tcBorders>
              <w:top w:val="single" w:sz="4" w:space="0" w:color="auto"/>
              <w:bottom w:val="single" w:sz="4" w:space="0" w:color="auto"/>
            </w:tcBorders>
            <w:shd w:val="clear" w:color="auto" w:fill="auto"/>
          </w:tcPr>
          <w:p w14:paraId="238EE984" w14:textId="77777777" w:rsidR="00D92D80" w:rsidRPr="00E706E7" w:rsidRDefault="00D92D80" w:rsidP="002D6633">
            <w:pPr>
              <w:pStyle w:val="ENoteTableText"/>
            </w:pPr>
            <w:r w:rsidRPr="00E706E7">
              <w:t>4</w:t>
            </w:r>
            <w:r w:rsidR="003C714C" w:rsidRPr="00E706E7">
              <w:t> </w:t>
            </w:r>
            <w:r w:rsidRPr="00E706E7">
              <w:t>May 2016</w:t>
            </w:r>
          </w:p>
        </w:tc>
        <w:tc>
          <w:tcPr>
            <w:tcW w:w="1845" w:type="dxa"/>
            <w:tcBorders>
              <w:top w:val="single" w:sz="4" w:space="0" w:color="auto"/>
              <w:bottom w:val="single" w:sz="4" w:space="0" w:color="auto"/>
            </w:tcBorders>
            <w:shd w:val="clear" w:color="auto" w:fill="auto"/>
          </w:tcPr>
          <w:p w14:paraId="3CA13F73" w14:textId="77777777" w:rsidR="00D92D80" w:rsidRPr="00E706E7" w:rsidRDefault="00D92D80" w:rsidP="00FB58B4">
            <w:pPr>
              <w:pStyle w:val="ENoteTableText"/>
            </w:pPr>
            <w:r w:rsidRPr="00E706E7">
              <w:t>Sch 1 (items</w:t>
            </w:r>
            <w:r w:rsidR="003C714C" w:rsidRPr="00E706E7">
              <w:t> </w:t>
            </w:r>
            <w:r w:rsidRPr="00E706E7">
              <w:t>43, 44, 48): 1</w:t>
            </w:r>
            <w:r w:rsidR="003C714C" w:rsidRPr="00E706E7">
              <w:t> </w:t>
            </w:r>
            <w:r w:rsidRPr="00E706E7">
              <w:t xml:space="preserve">June 2016 (s 2(1) </w:t>
            </w:r>
            <w:r w:rsidR="00E17D48" w:rsidRPr="00E706E7">
              <w:t>item 2</w:t>
            </w:r>
            <w:r w:rsidRPr="00E706E7">
              <w:t>)</w:t>
            </w:r>
          </w:p>
        </w:tc>
        <w:tc>
          <w:tcPr>
            <w:tcW w:w="1417" w:type="dxa"/>
            <w:tcBorders>
              <w:top w:val="single" w:sz="4" w:space="0" w:color="auto"/>
              <w:bottom w:val="single" w:sz="4" w:space="0" w:color="auto"/>
            </w:tcBorders>
            <w:shd w:val="clear" w:color="auto" w:fill="auto"/>
          </w:tcPr>
          <w:p w14:paraId="110BF818" w14:textId="77777777" w:rsidR="00D92D80" w:rsidRPr="00E706E7" w:rsidRDefault="00D92D80" w:rsidP="00DC2098">
            <w:pPr>
              <w:pStyle w:val="ENoteTableText"/>
            </w:pPr>
            <w:r w:rsidRPr="00E706E7">
              <w:t>Sch 1 (</w:t>
            </w:r>
            <w:r w:rsidR="00AD2914" w:rsidRPr="00E706E7">
              <w:t>item 4</w:t>
            </w:r>
            <w:r w:rsidRPr="00E706E7">
              <w:t>8)</w:t>
            </w:r>
          </w:p>
        </w:tc>
      </w:tr>
      <w:tr w:rsidR="00D92D80" w:rsidRPr="008E78C3" w14:paraId="013699E9" w14:textId="77777777" w:rsidTr="005F2766">
        <w:trPr>
          <w:cantSplit/>
        </w:trPr>
        <w:tc>
          <w:tcPr>
            <w:tcW w:w="1841" w:type="dxa"/>
            <w:tcBorders>
              <w:top w:val="single" w:sz="4" w:space="0" w:color="auto"/>
              <w:bottom w:val="single" w:sz="4" w:space="0" w:color="auto"/>
            </w:tcBorders>
            <w:shd w:val="clear" w:color="auto" w:fill="auto"/>
          </w:tcPr>
          <w:p w14:paraId="1EBC81B2" w14:textId="77777777" w:rsidR="00D92D80" w:rsidRPr="00E706E7" w:rsidRDefault="00D92D80" w:rsidP="002D6633">
            <w:pPr>
              <w:pStyle w:val="ENoteTableText"/>
            </w:pPr>
            <w:r w:rsidRPr="00E706E7">
              <w:t>Statute Update Act 2016</w:t>
            </w:r>
          </w:p>
        </w:tc>
        <w:tc>
          <w:tcPr>
            <w:tcW w:w="993" w:type="dxa"/>
            <w:tcBorders>
              <w:top w:val="single" w:sz="4" w:space="0" w:color="auto"/>
              <w:bottom w:val="single" w:sz="4" w:space="0" w:color="auto"/>
            </w:tcBorders>
            <w:shd w:val="clear" w:color="auto" w:fill="auto"/>
          </w:tcPr>
          <w:p w14:paraId="40C85544" w14:textId="77777777" w:rsidR="00D92D80" w:rsidRPr="00E706E7" w:rsidRDefault="00D92D80" w:rsidP="002D6633">
            <w:pPr>
              <w:pStyle w:val="ENoteTableText"/>
            </w:pPr>
            <w:r w:rsidRPr="00E706E7">
              <w:t>61, 2016</w:t>
            </w:r>
          </w:p>
        </w:tc>
        <w:tc>
          <w:tcPr>
            <w:tcW w:w="994" w:type="dxa"/>
            <w:tcBorders>
              <w:top w:val="single" w:sz="4" w:space="0" w:color="auto"/>
              <w:bottom w:val="single" w:sz="4" w:space="0" w:color="auto"/>
            </w:tcBorders>
            <w:shd w:val="clear" w:color="auto" w:fill="auto"/>
          </w:tcPr>
          <w:p w14:paraId="607BF61B" w14:textId="77777777" w:rsidR="00D92D80" w:rsidRPr="00E706E7" w:rsidRDefault="00D92D80" w:rsidP="002D6633">
            <w:pPr>
              <w:pStyle w:val="ENoteTableText"/>
            </w:pPr>
            <w:r w:rsidRPr="00E706E7">
              <w:t>23 Sept 2016</w:t>
            </w:r>
          </w:p>
        </w:tc>
        <w:tc>
          <w:tcPr>
            <w:tcW w:w="1845" w:type="dxa"/>
            <w:tcBorders>
              <w:top w:val="single" w:sz="4" w:space="0" w:color="auto"/>
              <w:bottom w:val="single" w:sz="4" w:space="0" w:color="auto"/>
            </w:tcBorders>
            <w:shd w:val="clear" w:color="auto" w:fill="auto"/>
          </w:tcPr>
          <w:p w14:paraId="0E9D52F0" w14:textId="77777777" w:rsidR="00D92D80" w:rsidRPr="00E706E7" w:rsidRDefault="00D92D80" w:rsidP="00FB58B4">
            <w:pPr>
              <w:pStyle w:val="ENoteTableText"/>
            </w:pPr>
            <w:r w:rsidRPr="00E706E7">
              <w:t>Sch 3 (</w:t>
            </w:r>
            <w:r w:rsidR="00E17D48" w:rsidRPr="00E706E7">
              <w:t>item 2</w:t>
            </w:r>
            <w:r w:rsidRPr="00E706E7">
              <w:t xml:space="preserve">6): 21 Oct 2016 (s 2(1) </w:t>
            </w:r>
            <w:r w:rsidR="00E17D48" w:rsidRPr="00E706E7">
              <w:t>item 1</w:t>
            </w:r>
            <w:r w:rsidRPr="00E706E7">
              <w:t>)</w:t>
            </w:r>
          </w:p>
        </w:tc>
        <w:tc>
          <w:tcPr>
            <w:tcW w:w="1417" w:type="dxa"/>
            <w:tcBorders>
              <w:top w:val="single" w:sz="4" w:space="0" w:color="auto"/>
              <w:bottom w:val="single" w:sz="4" w:space="0" w:color="auto"/>
            </w:tcBorders>
            <w:shd w:val="clear" w:color="auto" w:fill="auto"/>
          </w:tcPr>
          <w:p w14:paraId="44836E98" w14:textId="77777777" w:rsidR="00D92D80" w:rsidRPr="00E706E7" w:rsidRDefault="00D92D80" w:rsidP="00DC2098">
            <w:pPr>
              <w:pStyle w:val="ENoteTableText"/>
            </w:pPr>
            <w:r w:rsidRPr="00E706E7">
              <w:t>—</w:t>
            </w:r>
          </w:p>
        </w:tc>
      </w:tr>
      <w:tr w:rsidR="0055181C" w:rsidRPr="008E78C3" w14:paraId="4A28CAA6" w14:textId="77777777" w:rsidTr="005F2766">
        <w:trPr>
          <w:cantSplit/>
        </w:trPr>
        <w:tc>
          <w:tcPr>
            <w:tcW w:w="1841" w:type="dxa"/>
            <w:tcBorders>
              <w:top w:val="single" w:sz="4" w:space="0" w:color="auto"/>
              <w:bottom w:val="single" w:sz="4" w:space="0" w:color="auto"/>
            </w:tcBorders>
            <w:shd w:val="clear" w:color="auto" w:fill="auto"/>
          </w:tcPr>
          <w:p w14:paraId="26BB2735" w14:textId="77777777" w:rsidR="0055181C" w:rsidRPr="00E706E7" w:rsidRDefault="0055181C" w:rsidP="002D6633">
            <w:pPr>
              <w:pStyle w:val="ENoteTableText"/>
            </w:pPr>
            <w:r w:rsidRPr="00E706E7">
              <w:t>Treasury Laws Amendment (Banking Measures No.</w:t>
            </w:r>
            <w:r w:rsidR="003C714C" w:rsidRPr="00E706E7">
              <w:t> </w:t>
            </w:r>
            <w:r w:rsidRPr="00E706E7">
              <w:t>1) Act 2018</w:t>
            </w:r>
          </w:p>
        </w:tc>
        <w:tc>
          <w:tcPr>
            <w:tcW w:w="993" w:type="dxa"/>
            <w:tcBorders>
              <w:top w:val="single" w:sz="4" w:space="0" w:color="auto"/>
              <w:bottom w:val="single" w:sz="4" w:space="0" w:color="auto"/>
            </w:tcBorders>
            <w:shd w:val="clear" w:color="auto" w:fill="auto"/>
          </w:tcPr>
          <w:p w14:paraId="74DBF27F" w14:textId="77777777" w:rsidR="0055181C" w:rsidRPr="00E706E7" w:rsidRDefault="0055181C" w:rsidP="002D6633">
            <w:pPr>
              <w:pStyle w:val="ENoteTableText"/>
            </w:pPr>
            <w:r w:rsidRPr="00E706E7">
              <w:t>9, 2018</w:t>
            </w:r>
          </w:p>
        </w:tc>
        <w:tc>
          <w:tcPr>
            <w:tcW w:w="994" w:type="dxa"/>
            <w:tcBorders>
              <w:top w:val="single" w:sz="4" w:space="0" w:color="auto"/>
              <w:bottom w:val="single" w:sz="4" w:space="0" w:color="auto"/>
            </w:tcBorders>
            <w:shd w:val="clear" w:color="auto" w:fill="auto"/>
          </w:tcPr>
          <w:p w14:paraId="34F2DA1A" w14:textId="77777777" w:rsidR="0055181C" w:rsidRPr="00E706E7" w:rsidRDefault="0055181C" w:rsidP="002D6633">
            <w:pPr>
              <w:pStyle w:val="ENoteTableText"/>
            </w:pPr>
            <w:r w:rsidRPr="00E706E7">
              <w:t>5 Mar 2018</w:t>
            </w:r>
          </w:p>
        </w:tc>
        <w:tc>
          <w:tcPr>
            <w:tcW w:w="1845" w:type="dxa"/>
            <w:tcBorders>
              <w:top w:val="single" w:sz="4" w:space="0" w:color="auto"/>
              <w:bottom w:val="single" w:sz="4" w:space="0" w:color="auto"/>
            </w:tcBorders>
            <w:shd w:val="clear" w:color="auto" w:fill="auto"/>
          </w:tcPr>
          <w:p w14:paraId="63A5DF26" w14:textId="77777777" w:rsidR="0055181C" w:rsidRPr="00E706E7" w:rsidRDefault="00EA5E8E" w:rsidP="00FB58B4">
            <w:pPr>
              <w:pStyle w:val="ENoteTableText"/>
            </w:pPr>
            <w:r w:rsidRPr="00E706E7">
              <w:t>Sch 4 (</w:t>
            </w:r>
            <w:r w:rsidR="00420F8A" w:rsidRPr="00E706E7">
              <w:t>items 2</w:t>
            </w:r>
            <w:r w:rsidRPr="00E706E7">
              <w:t xml:space="preserve">–4): 5 Mar 2018 (s 2(1) </w:t>
            </w:r>
            <w:r w:rsidR="00AD2914" w:rsidRPr="00E706E7">
              <w:t>item 4</w:t>
            </w:r>
            <w:r w:rsidRPr="00E706E7">
              <w:t>)</w:t>
            </w:r>
          </w:p>
        </w:tc>
        <w:tc>
          <w:tcPr>
            <w:tcW w:w="1417" w:type="dxa"/>
            <w:tcBorders>
              <w:top w:val="single" w:sz="4" w:space="0" w:color="auto"/>
              <w:bottom w:val="single" w:sz="4" w:space="0" w:color="auto"/>
            </w:tcBorders>
            <w:shd w:val="clear" w:color="auto" w:fill="auto"/>
          </w:tcPr>
          <w:p w14:paraId="6D6EAE7C" w14:textId="77777777" w:rsidR="0055181C" w:rsidRPr="00E706E7" w:rsidRDefault="00EA5E8E" w:rsidP="00DC2098">
            <w:pPr>
              <w:pStyle w:val="ENoteTableText"/>
            </w:pPr>
            <w:r w:rsidRPr="00E706E7">
              <w:t>—</w:t>
            </w:r>
          </w:p>
        </w:tc>
      </w:tr>
      <w:tr w:rsidR="0055181C" w:rsidRPr="008E78C3" w14:paraId="16F32EC8" w14:textId="77777777" w:rsidTr="005F2766">
        <w:trPr>
          <w:cantSplit/>
        </w:trPr>
        <w:tc>
          <w:tcPr>
            <w:tcW w:w="1841" w:type="dxa"/>
            <w:tcBorders>
              <w:top w:val="single" w:sz="4" w:space="0" w:color="auto"/>
              <w:bottom w:val="single" w:sz="4" w:space="0" w:color="auto"/>
            </w:tcBorders>
            <w:shd w:val="clear" w:color="auto" w:fill="auto"/>
          </w:tcPr>
          <w:p w14:paraId="19F32909" w14:textId="77777777" w:rsidR="0055181C" w:rsidRPr="00E706E7" w:rsidRDefault="0055181C" w:rsidP="002D6633">
            <w:pPr>
              <w:pStyle w:val="ENoteTableText"/>
            </w:pPr>
            <w:r w:rsidRPr="00E706E7">
              <w:t>Financial Sector Legislation Amendment (Crisis Resolution Powers and Other Measures) Act 2018</w:t>
            </w:r>
          </w:p>
        </w:tc>
        <w:tc>
          <w:tcPr>
            <w:tcW w:w="993" w:type="dxa"/>
            <w:tcBorders>
              <w:top w:val="single" w:sz="4" w:space="0" w:color="auto"/>
              <w:bottom w:val="single" w:sz="4" w:space="0" w:color="auto"/>
            </w:tcBorders>
            <w:shd w:val="clear" w:color="auto" w:fill="auto"/>
          </w:tcPr>
          <w:p w14:paraId="2079F2DF" w14:textId="77777777" w:rsidR="0055181C" w:rsidRPr="00E706E7" w:rsidRDefault="0055181C" w:rsidP="002D6633">
            <w:pPr>
              <w:pStyle w:val="ENoteTableText"/>
            </w:pPr>
            <w:r w:rsidRPr="00E706E7">
              <w:t>10, 2018</w:t>
            </w:r>
          </w:p>
        </w:tc>
        <w:tc>
          <w:tcPr>
            <w:tcW w:w="994" w:type="dxa"/>
            <w:tcBorders>
              <w:top w:val="single" w:sz="4" w:space="0" w:color="auto"/>
              <w:bottom w:val="single" w:sz="4" w:space="0" w:color="auto"/>
            </w:tcBorders>
            <w:shd w:val="clear" w:color="auto" w:fill="auto"/>
          </w:tcPr>
          <w:p w14:paraId="01671C1F" w14:textId="77777777" w:rsidR="0055181C" w:rsidRPr="00E706E7" w:rsidRDefault="0055181C" w:rsidP="002D6633">
            <w:pPr>
              <w:pStyle w:val="ENoteTableText"/>
            </w:pPr>
            <w:r w:rsidRPr="00E706E7">
              <w:t>5 Mar 2018</w:t>
            </w:r>
          </w:p>
        </w:tc>
        <w:tc>
          <w:tcPr>
            <w:tcW w:w="1845" w:type="dxa"/>
            <w:tcBorders>
              <w:top w:val="single" w:sz="4" w:space="0" w:color="auto"/>
              <w:bottom w:val="single" w:sz="4" w:space="0" w:color="auto"/>
            </w:tcBorders>
            <w:shd w:val="clear" w:color="auto" w:fill="auto"/>
          </w:tcPr>
          <w:p w14:paraId="6BAE9332" w14:textId="77777777" w:rsidR="0055181C" w:rsidRPr="00E706E7" w:rsidRDefault="00EA5E8E" w:rsidP="00FB58B4">
            <w:pPr>
              <w:pStyle w:val="ENoteTableText"/>
            </w:pPr>
            <w:r w:rsidRPr="00E706E7">
              <w:t xml:space="preserve">Sch 2: 5 Mar 2018 (s 2(1) </w:t>
            </w:r>
            <w:r w:rsidR="00E17D48" w:rsidRPr="00E706E7">
              <w:t>item 2</w:t>
            </w:r>
            <w:r w:rsidRPr="00E706E7">
              <w:t>)</w:t>
            </w:r>
          </w:p>
        </w:tc>
        <w:tc>
          <w:tcPr>
            <w:tcW w:w="1417" w:type="dxa"/>
            <w:tcBorders>
              <w:top w:val="single" w:sz="4" w:space="0" w:color="auto"/>
              <w:bottom w:val="single" w:sz="4" w:space="0" w:color="auto"/>
            </w:tcBorders>
            <w:shd w:val="clear" w:color="auto" w:fill="auto"/>
          </w:tcPr>
          <w:p w14:paraId="2351DF60" w14:textId="77777777" w:rsidR="0055181C" w:rsidRPr="00E706E7" w:rsidRDefault="00EA5E8E" w:rsidP="00DC2098">
            <w:pPr>
              <w:pStyle w:val="ENoteTableText"/>
            </w:pPr>
            <w:r w:rsidRPr="00E706E7">
              <w:t>Sch 2 (</w:t>
            </w:r>
            <w:r w:rsidR="00420F8A" w:rsidRPr="00E706E7">
              <w:t>items 1</w:t>
            </w:r>
            <w:r w:rsidRPr="00E706E7">
              <w:t>39–145)</w:t>
            </w:r>
          </w:p>
        </w:tc>
      </w:tr>
      <w:tr w:rsidR="0055181C" w:rsidRPr="008E78C3" w14:paraId="531A59AC" w14:textId="77777777" w:rsidTr="00973D60">
        <w:trPr>
          <w:cantSplit/>
        </w:trPr>
        <w:tc>
          <w:tcPr>
            <w:tcW w:w="1841" w:type="dxa"/>
            <w:tcBorders>
              <w:top w:val="single" w:sz="4" w:space="0" w:color="auto"/>
              <w:bottom w:val="single" w:sz="4" w:space="0" w:color="auto"/>
            </w:tcBorders>
            <w:shd w:val="clear" w:color="auto" w:fill="auto"/>
          </w:tcPr>
          <w:p w14:paraId="0A567E62" w14:textId="77777777" w:rsidR="0055181C" w:rsidRPr="00E706E7" w:rsidRDefault="0055181C" w:rsidP="002D6633">
            <w:pPr>
              <w:pStyle w:val="ENoteTableText"/>
            </w:pPr>
            <w:r w:rsidRPr="00E706E7">
              <w:t>Treasury Laws Amendment (Putting Consumers First—Establishment of the Australian Financial Complaints Authority) Act 2018</w:t>
            </w:r>
          </w:p>
        </w:tc>
        <w:tc>
          <w:tcPr>
            <w:tcW w:w="993" w:type="dxa"/>
            <w:tcBorders>
              <w:top w:val="single" w:sz="4" w:space="0" w:color="auto"/>
              <w:bottom w:val="single" w:sz="4" w:space="0" w:color="auto"/>
            </w:tcBorders>
            <w:shd w:val="clear" w:color="auto" w:fill="auto"/>
          </w:tcPr>
          <w:p w14:paraId="333B3345" w14:textId="77777777" w:rsidR="0055181C" w:rsidRPr="00E706E7" w:rsidRDefault="0055181C" w:rsidP="002D6633">
            <w:pPr>
              <w:pStyle w:val="ENoteTableText"/>
            </w:pPr>
            <w:r w:rsidRPr="00E706E7">
              <w:t>13, 2018</w:t>
            </w:r>
          </w:p>
        </w:tc>
        <w:tc>
          <w:tcPr>
            <w:tcW w:w="994" w:type="dxa"/>
            <w:tcBorders>
              <w:top w:val="single" w:sz="4" w:space="0" w:color="auto"/>
              <w:bottom w:val="single" w:sz="4" w:space="0" w:color="auto"/>
            </w:tcBorders>
            <w:shd w:val="clear" w:color="auto" w:fill="auto"/>
          </w:tcPr>
          <w:p w14:paraId="012AA45A" w14:textId="77777777" w:rsidR="0055181C" w:rsidRPr="00E706E7" w:rsidRDefault="0055181C" w:rsidP="002D6633">
            <w:pPr>
              <w:pStyle w:val="ENoteTableText"/>
            </w:pPr>
            <w:r w:rsidRPr="00E706E7">
              <w:t>5 Mar 2018</w:t>
            </w:r>
          </w:p>
        </w:tc>
        <w:tc>
          <w:tcPr>
            <w:tcW w:w="1845" w:type="dxa"/>
            <w:tcBorders>
              <w:top w:val="single" w:sz="4" w:space="0" w:color="auto"/>
              <w:bottom w:val="single" w:sz="4" w:space="0" w:color="auto"/>
            </w:tcBorders>
            <w:shd w:val="clear" w:color="auto" w:fill="auto"/>
          </w:tcPr>
          <w:p w14:paraId="5BEFD2B5" w14:textId="77777777" w:rsidR="0055181C" w:rsidRPr="00E706E7" w:rsidRDefault="009B4869" w:rsidP="00FB58B4">
            <w:pPr>
              <w:pStyle w:val="ENoteTableText"/>
              <w:rPr>
                <w:u w:val="single"/>
              </w:rPr>
            </w:pPr>
            <w:r w:rsidRPr="00E706E7">
              <w:t xml:space="preserve">s 4: 5 Mar 2018 (s 2(1) </w:t>
            </w:r>
            <w:r w:rsidR="00E17D48" w:rsidRPr="00E706E7">
              <w:t>item 1</w:t>
            </w:r>
            <w:r w:rsidRPr="00E706E7">
              <w:t>)</w:t>
            </w:r>
            <w:r w:rsidRPr="00E706E7">
              <w:br/>
            </w:r>
            <w:r w:rsidR="00EA5E8E" w:rsidRPr="00E706E7">
              <w:t>Sch 3 (</w:t>
            </w:r>
            <w:r w:rsidR="00E17D48" w:rsidRPr="00E706E7">
              <w:t>items 6</w:t>
            </w:r>
            <w:r w:rsidR="00EA5E8E" w:rsidRPr="00E706E7">
              <w:t xml:space="preserve">, 32): </w:t>
            </w:r>
            <w:r w:rsidR="00481F3C" w:rsidRPr="00E706E7">
              <w:t>5 Mar 2022</w:t>
            </w:r>
            <w:r w:rsidR="00EA5E8E" w:rsidRPr="00E706E7">
              <w:t xml:space="preserve"> (s 2(1) item</w:t>
            </w:r>
            <w:r w:rsidR="003C714C" w:rsidRPr="00E706E7">
              <w:t> </w:t>
            </w:r>
            <w:r w:rsidR="00EA5E8E" w:rsidRPr="00E706E7">
              <w:t>8)</w:t>
            </w:r>
          </w:p>
        </w:tc>
        <w:tc>
          <w:tcPr>
            <w:tcW w:w="1417" w:type="dxa"/>
            <w:tcBorders>
              <w:top w:val="single" w:sz="4" w:space="0" w:color="auto"/>
              <w:bottom w:val="single" w:sz="4" w:space="0" w:color="auto"/>
            </w:tcBorders>
            <w:shd w:val="clear" w:color="auto" w:fill="auto"/>
          </w:tcPr>
          <w:p w14:paraId="1A734492" w14:textId="77777777" w:rsidR="0055181C" w:rsidRPr="00E706E7" w:rsidRDefault="009B4869" w:rsidP="00DC2098">
            <w:pPr>
              <w:pStyle w:val="ENoteTableText"/>
              <w:rPr>
                <w:u w:val="single"/>
              </w:rPr>
            </w:pPr>
            <w:r w:rsidRPr="00E706E7">
              <w:t xml:space="preserve">s 4 and </w:t>
            </w:r>
            <w:r w:rsidR="00EA5E8E" w:rsidRPr="00E706E7">
              <w:t>Sch 3 (</w:t>
            </w:r>
            <w:r w:rsidR="00420F8A" w:rsidRPr="00E706E7">
              <w:t>item 3</w:t>
            </w:r>
            <w:r w:rsidR="00EA5E8E" w:rsidRPr="00E706E7">
              <w:t>2)</w:t>
            </w:r>
          </w:p>
        </w:tc>
      </w:tr>
      <w:tr w:rsidR="00886825" w:rsidRPr="008E78C3" w14:paraId="1A734082" w14:textId="77777777" w:rsidTr="00943B5B">
        <w:trPr>
          <w:cantSplit/>
        </w:trPr>
        <w:tc>
          <w:tcPr>
            <w:tcW w:w="1841" w:type="dxa"/>
            <w:tcBorders>
              <w:top w:val="single" w:sz="4" w:space="0" w:color="auto"/>
              <w:bottom w:val="single" w:sz="4" w:space="0" w:color="auto"/>
            </w:tcBorders>
            <w:shd w:val="clear" w:color="auto" w:fill="auto"/>
          </w:tcPr>
          <w:p w14:paraId="34EF0403" w14:textId="77777777" w:rsidR="00886825" w:rsidRPr="00E706E7" w:rsidRDefault="00886825" w:rsidP="002D6633">
            <w:pPr>
              <w:pStyle w:val="ENoteTableText"/>
            </w:pPr>
            <w:r w:rsidRPr="00E706E7">
              <w:t>Corporations Amendment (Asia Region Funds Passport) Act 2018</w:t>
            </w:r>
          </w:p>
        </w:tc>
        <w:tc>
          <w:tcPr>
            <w:tcW w:w="993" w:type="dxa"/>
            <w:tcBorders>
              <w:top w:val="single" w:sz="4" w:space="0" w:color="auto"/>
              <w:bottom w:val="single" w:sz="4" w:space="0" w:color="auto"/>
            </w:tcBorders>
            <w:shd w:val="clear" w:color="auto" w:fill="auto"/>
          </w:tcPr>
          <w:p w14:paraId="5079A97A" w14:textId="77777777" w:rsidR="00886825" w:rsidRPr="00E706E7" w:rsidRDefault="00886825" w:rsidP="002D6633">
            <w:pPr>
              <w:pStyle w:val="ENoteTableText"/>
            </w:pPr>
            <w:r w:rsidRPr="00E706E7">
              <w:t>61, 2018</w:t>
            </w:r>
          </w:p>
        </w:tc>
        <w:tc>
          <w:tcPr>
            <w:tcW w:w="994" w:type="dxa"/>
            <w:tcBorders>
              <w:top w:val="single" w:sz="4" w:space="0" w:color="auto"/>
              <w:bottom w:val="single" w:sz="4" w:space="0" w:color="auto"/>
            </w:tcBorders>
            <w:shd w:val="clear" w:color="auto" w:fill="auto"/>
          </w:tcPr>
          <w:p w14:paraId="6667849C" w14:textId="77777777" w:rsidR="00886825" w:rsidRPr="00E706E7" w:rsidRDefault="00AD2914" w:rsidP="002D6633">
            <w:pPr>
              <w:pStyle w:val="ENoteTableText"/>
            </w:pPr>
            <w:r w:rsidRPr="00E706E7">
              <w:t>29 June</w:t>
            </w:r>
            <w:r w:rsidR="00886825" w:rsidRPr="00E706E7">
              <w:t xml:space="preserve"> 2018</w:t>
            </w:r>
          </w:p>
        </w:tc>
        <w:tc>
          <w:tcPr>
            <w:tcW w:w="1845" w:type="dxa"/>
            <w:tcBorders>
              <w:top w:val="single" w:sz="4" w:space="0" w:color="auto"/>
              <w:bottom w:val="single" w:sz="4" w:space="0" w:color="auto"/>
            </w:tcBorders>
            <w:shd w:val="clear" w:color="auto" w:fill="auto"/>
          </w:tcPr>
          <w:p w14:paraId="2C5745F7" w14:textId="77777777" w:rsidR="00886825" w:rsidRPr="00E706E7" w:rsidRDefault="00886825" w:rsidP="00FB58B4">
            <w:pPr>
              <w:pStyle w:val="ENoteTableText"/>
            </w:pPr>
            <w:r w:rsidRPr="00E706E7">
              <w:t>Sch 2A (item</w:t>
            </w:r>
            <w:r w:rsidR="003C714C" w:rsidRPr="00E706E7">
              <w:t> </w:t>
            </w:r>
            <w:r w:rsidRPr="00E706E7">
              <w:t xml:space="preserve">8): 18 Sept 2018 (s 2(1) </w:t>
            </w:r>
            <w:r w:rsidR="00E17D48" w:rsidRPr="00E706E7">
              <w:t>item 2</w:t>
            </w:r>
            <w:r w:rsidRPr="00E706E7">
              <w:t>)</w:t>
            </w:r>
          </w:p>
        </w:tc>
        <w:tc>
          <w:tcPr>
            <w:tcW w:w="1417" w:type="dxa"/>
            <w:tcBorders>
              <w:top w:val="single" w:sz="4" w:space="0" w:color="auto"/>
              <w:bottom w:val="single" w:sz="4" w:space="0" w:color="auto"/>
            </w:tcBorders>
            <w:shd w:val="clear" w:color="auto" w:fill="auto"/>
          </w:tcPr>
          <w:p w14:paraId="2B23E0C9" w14:textId="77777777" w:rsidR="00886825" w:rsidRPr="00E706E7" w:rsidRDefault="00886825" w:rsidP="00DC2098">
            <w:pPr>
              <w:pStyle w:val="ENoteTableText"/>
            </w:pPr>
            <w:r w:rsidRPr="00E706E7">
              <w:t>—</w:t>
            </w:r>
          </w:p>
        </w:tc>
      </w:tr>
      <w:tr w:rsidR="000E7507" w:rsidRPr="008E78C3" w14:paraId="323D8388" w14:textId="77777777" w:rsidTr="00614DD9">
        <w:trPr>
          <w:cantSplit/>
        </w:trPr>
        <w:tc>
          <w:tcPr>
            <w:tcW w:w="1841" w:type="dxa"/>
            <w:tcBorders>
              <w:top w:val="single" w:sz="4" w:space="0" w:color="auto"/>
              <w:bottom w:val="single" w:sz="4" w:space="0" w:color="auto"/>
            </w:tcBorders>
            <w:shd w:val="clear" w:color="auto" w:fill="auto"/>
          </w:tcPr>
          <w:p w14:paraId="527E8BA0" w14:textId="77777777" w:rsidR="000E7507" w:rsidRPr="00E706E7" w:rsidRDefault="000E7507" w:rsidP="002D6633">
            <w:pPr>
              <w:pStyle w:val="ENoteTableText"/>
            </w:pPr>
            <w:r w:rsidRPr="00E706E7">
              <w:t>Treasury Laws Amendment (Enhancing Whistleblower Protections) Act 2019</w:t>
            </w:r>
          </w:p>
        </w:tc>
        <w:tc>
          <w:tcPr>
            <w:tcW w:w="993" w:type="dxa"/>
            <w:tcBorders>
              <w:top w:val="single" w:sz="4" w:space="0" w:color="auto"/>
              <w:bottom w:val="single" w:sz="4" w:space="0" w:color="auto"/>
            </w:tcBorders>
            <w:shd w:val="clear" w:color="auto" w:fill="auto"/>
          </w:tcPr>
          <w:p w14:paraId="5BBF4F24" w14:textId="77777777" w:rsidR="000E7507" w:rsidRPr="00E706E7" w:rsidRDefault="00E0708E" w:rsidP="002D6633">
            <w:pPr>
              <w:pStyle w:val="ENoteTableText"/>
            </w:pPr>
            <w:r w:rsidRPr="00E706E7">
              <w:t>10, 2019</w:t>
            </w:r>
          </w:p>
        </w:tc>
        <w:tc>
          <w:tcPr>
            <w:tcW w:w="994" w:type="dxa"/>
            <w:tcBorders>
              <w:top w:val="single" w:sz="4" w:space="0" w:color="auto"/>
              <w:bottom w:val="single" w:sz="4" w:space="0" w:color="auto"/>
            </w:tcBorders>
            <w:shd w:val="clear" w:color="auto" w:fill="auto"/>
          </w:tcPr>
          <w:p w14:paraId="554C05FF" w14:textId="77777777" w:rsidR="000E7507" w:rsidRPr="00E706E7" w:rsidRDefault="00E0708E" w:rsidP="002D6633">
            <w:pPr>
              <w:pStyle w:val="ENoteTableText"/>
            </w:pPr>
            <w:r w:rsidRPr="00E706E7">
              <w:t>12 Mar 2019</w:t>
            </w:r>
          </w:p>
        </w:tc>
        <w:tc>
          <w:tcPr>
            <w:tcW w:w="1845" w:type="dxa"/>
            <w:tcBorders>
              <w:top w:val="single" w:sz="4" w:space="0" w:color="auto"/>
              <w:bottom w:val="single" w:sz="4" w:space="0" w:color="auto"/>
            </w:tcBorders>
            <w:shd w:val="clear" w:color="auto" w:fill="auto"/>
          </w:tcPr>
          <w:p w14:paraId="608EF362" w14:textId="77777777" w:rsidR="000E7507" w:rsidRPr="00E706E7" w:rsidRDefault="00E0708E" w:rsidP="00FB58B4">
            <w:pPr>
              <w:pStyle w:val="ENoteTableText"/>
            </w:pPr>
            <w:r w:rsidRPr="00E706E7">
              <w:t>Sch 1 (</w:t>
            </w:r>
            <w:r w:rsidR="00420F8A" w:rsidRPr="00E706E7">
              <w:t>items 2</w:t>
            </w:r>
            <w:r w:rsidRPr="00E706E7">
              <w:t xml:space="preserve">1–24): </w:t>
            </w:r>
            <w:r w:rsidR="00B44DE1" w:rsidRPr="00E706E7">
              <w:t>1 July</w:t>
            </w:r>
            <w:r w:rsidRPr="00E706E7">
              <w:t xml:space="preserve"> 2019 (s 2(1) </w:t>
            </w:r>
            <w:r w:rsidR="00E17D48" w:rsidRPr="00E706E7">
              <w:t>item 2</w:t>
            </w:r>
            <w:r w:rsidRPr="00E706E7">
              <w:t>)</w:t>
            </w:r>
          </w:p>
        </w:tc>
        <w:tc>
          <w:tcPr>
            <w:tcW w:w="1417" w:type="dxa"/>
            <w:tcBorders>
              <w:top w:val="single" w:sz="4" w:space="0" w:color="auto"/>
              <w:bottom w:val="single" w:sz="4" w:space="0" w:color="auto"/>
            </w:tcBorders>
            <w:shd w:val="clear" w:color="auto" w:fill="auto"/>
          </w:tcPr>
          <w:p w14:paraId="671BD815" w14:textId="77777777" w:rsidR="000E7507" w:rsidRPr="00E706E7" w:rsidRDefault="00E0708E" w:rsidP="00DC2098">
            <w:pPr>
              <w:pStyle w:val="ENoteTableText"/>
            </w:pPr>
            <w:r w:rsidRPr="00E706E7">
              <w:t>Sch 1 (</w:t>
            </w:r>
            <w:r w:rsidR="00E17D48" w:rsidRPr="00E706E7">
              <w:t>item 2</w:t>
            </w:r>
            <w:r w:rsidRPr="00E706E7">
              <w:t>4)</w:t>
            </w:r>
          </w:p>
        </w:tc>
      </w:tr>
      <w:tr w:rsidR="00F06E4A" w:rsidRPr="008E78C3" w14:paraId="132921AC" w14:textId="77777777" w:rsidTr="00FA5838">
        <w:trPr>
          <w:cantSplit/>
        </w:trPr>
        <w:tc>
          <w:tcPr>
            <w:tcW w:w="1841" w:type="dxa"/>
            <w:tcBorders>
              <w:top w:val="single" w:sz="4" w:space="0" w:color="auto"/>
              <w:bottom w:val="single" w:sz="4" w:space="0" w:color="auto"/>
            </w:tcBorders>
            <w:shd w:val="clear" w:color="auto" w:fill="auto"/>
          </w:tcPr>
          <w:p w14:paraId="7CEBD371" w14:textId="77777777" w:rsidR="00F06E4A" w:rsidRPr="00E706E7" w:rsidRDefault="00F06E4A" w:rsidP="002D6633">
            <w:pPr>
              <w:pStyle w:val="ENoteTableText"/>
            </w:pPr>
            <w:r w:rsidRPr="00E706E7">
              <w:t>Treasury Laws Amendment (Combating Illegal Phoenixing) Act 2020</w:t>
            </w:r>
          </w:p>
        </w:tc>
        <w:tc>
          <w:tcPr>
            <w:tcW w:w="993" w:type="dxa"/>
            <w:tcBorders>
              <w:top w:val="single" w:sz="4" w:space="0" w:color="auto"/>
              <w:bottom w:val="single" w:sz="4" w:space="0" w:color="auto"/>
            </w:tcBorders>
            <w:shd w:val="clear" w:color="auto" w:fill="auto"/>
          </w:tcPr>
          <w:p w14:paraId="7E1B8A7C" w14:textId="77777777" w:rsidR="00F06E4A" w:rsidRPr="00E706E7" w:rsidRDefault="00F06E4A" w:rsidP="002D6633">
            <w:pPr>
              <w:pStyle w:val="ENoteTableText"/>
            </w:pPr>
            <w:r w:rsidRPr="00E706E7">
              <w:t>6, 2020</w:t>
            </w:r>
          </w:p>
        </w:tc>
        <w:tc>
          <w:tcPr>
            <w:tcW w:w="994" w:type="dxa"/>
            <w:tcBorders>
              <w:top w:val="single" w:sz="4" w:space="0" w:color="auto"/>
              <w:bottom w:val="single" w:sz="4" w:space="0" w:color="auto"/>
            </w:tcBorders>
            <w:shd w:val="clear" w:color="auto" w:fill="auto"/>
          </w:tcPr>
          <w:p w14:paraId="019CC1BE" w14:textId="77777777" w:rsidR="00F06E4A" w:rsidRPr="00E706E7" w:rsidRDefault="00614DD9" w:rsidP="002D6633">
            <w:pPr>
              <w:pStyle w:val="ENoteTableText"/>
            </w:pPr>
            <w:r w:rsidRPr="00E706E7">
              <w:t>17</w:t>
            </w:r>
            <w:r w:rsidR="00F06E4A" w:rsidRPr="00E706E7">
              <w:t xml:space="preserve"> Feb 2020</w:t>
            </w:r>
          </w:p>
        </w:tc>
        <w:tc>
          <w:tcPr>
            <w:tcW w:w="1845" w:type="dxa"/>
            <w:tcBorders>
              <w:top w:val="single" w:sz="4" w:space="0" w:color="auto"/>
              <w:bottom w:val="single" w:sz="4" w:space="0" w:color="auto"/>
            </w:tcBorders>
            <w:shd w:val="clear" w:color="auto" w:fill="auto"/>
          </w:tcPr>
          <w:p w14:paraId="75C151E3" w14:textId="77777777" w:rsidR="00F06E4A" w:rsidRPr="00E706E7" w:rsidRDefault="00F06E4A" w:rsidP="00FB58B4">
            <w:pPr>
              <w:pStyle w:val="ENoteTableText"/>
            </w:pPr>
            <w:r w:rsidRPr="00E706E7">
              <w:t>Sch 1 (items</w:t>
            </w:r>
            <w:r w:rsidR="003C714C" w:rsidRPr="00E706E7">
              <w:t> </w:t>
            </w:r>
            <w:r w:rsidRPr="00E706E7">
              <w:t xml:space="preserve">93, 94): 18 Feb 2020 (s 2(1) </w:t>
            </w:r>
            <w:r w:rsidR="00E17D48" w:rsidRPr="00E706E7">
              <w:t>item 2</w:t>
            </w:r>
            <w:r w:rsidRPr="00E706E7">
              <w:t>)</w:t>
            </w:r>
          </w:p>
        </w:tc>
        <w:tc>
          <w:tcPr>
            <w:tcW w:w="1417" w:type="dxa"/>
            <w:tcBorders>
              <w:top w:val="single" w:sz="4" w:space="0" w:color="auto"/>
              <w:bottom w:val="single" w:sz="4" w:space="0" w:color="auto"/>
            </w:tcBorders>
            <w:shd w:val="clear" w:color="auto" w:fill="auto"/>
          </w:tcPr>
          <w:p w14:paraId="146F76B1" w14:textId="77777777" w:rsidR="00F06E4A" w:rsidRPr="00E706E7" w:rsidRDefault="00F06E4A" w:rsidP="00DC2098">
            <w:pPr>
              <w:pStyle w:val="ENoteTableText"/>
            </w:pPr>
            <w:r w:rsidRPr="00E706E7">
              <w:t>—</w:t>
            </w:r>
          </w:p>
        </w:tc>
      </w:tr>
      <w:tr w:rsidR="00445699" w:rsidRPr="008E78C3" w14:paraId="5340FEF0" w14:textId="77777777" w:rsidTr="00FA5838">
        <w:trPr>
          <w:cantSplit/>
        </w:trPr>
        <w:tc>
          <w:tcPr>
            <w:tcW w:w="1841" w:type="dxa"/>
            <w:tcBorders>
              <w:top w:val="single" w:sz="4" w:space="0" w:color="auto"/>
              <w:bottom w:val="single" w:sz="4" w:space="0" w:color="auto"/>
            </w:tcBorders>
            <w:shd w:val="clear" w:color="auto" w:fill="auto"/>
          </w:tcPr>
          <w:p w14:paraId="2BFD6DE5" w14:textId="77777777" w:rsidR="00445699" w:rsidRPr="00E706E7" w:rsidRDefault="00445699" w:rsidP="002D6633">
            <w:pPr>
              <w:pStyle w:val="ENoteTableText"/>
            </w:pPr>
            <w:r w:rsidRPr="00E706E7">
              <w:t>Corporations Amendment (Corporate Insolvency Reforms) Act 2020</w:t>
            </w:r>
          </w:p>
        </w:tc>
        <w:tc>
          <w:tcPr>
            <w:tcW w:w="993" w:type="dxa"/>
            <w:tcBorders>
              <w:top w:val="single" w:sz="4" w:space="0" w:color="auto"/>
              <w:bottom w:val="single" w:sz="4" w:space="0" w:color="auto"/>
            </w:tcBorders>
            <w:shd w:val="clear" w:color="auto" w:fill="auto"/>
          </w:tcPr>
          <w:p w14:paraId="346DBCB0" w14:textId="77777777" w:rsidR="00445699" w:rsidRPr="00E706E7" w:rsidRDefault="00445699" w:rsidP="002D6633">
            <w:pPr>
              <w:pStyle w:val="ENoteTableText"/>
            </w:pPr>
            <w:r w:rsidRPr="00E706E7">
              <w:t>130, 2020</w:t>
            </w:r>
          </w:p>
        </w:tc>
        <w:tc>
          <w:tcPr>
            <w:tcW w:w="994" w:type="dxa"/>
            <w:tcBorders>
              <w:top w:val="single" w:sz="4" w:space="0" w:color="auto"/>
              <w:bottom w:val="single" w:sz="4" w:space="0" w:color="auto"/>
            </w:tcBorders>
            <w:shd w:val="clear" w:color="auto" w:fill="auto"/>
          </w:tcPr>
          <w:p w14:paraId="70EC8540" w14:textId="77777777" w:rsidR="00445699" w:rsidRPr="00E706E7" w:rsidRDefault="00445699" w:rsidP="002D6633">
            <w:pPr>
              <w:pStyle w:val="ENoteTableText"/>
            </w:pPr>
            <w:r w:rsidRPr="00E706E7">
              <w:t>15 Dec 2020</w:t>
            </w:r>
          </w:p>
        </w:tc>
        <w:tc>
          <w:tcPr>
            <w:tcW w:w="1845" w:type="dxa"/>
            <w:tcBorders>
              <w:top w:val="single" w:sz="4" w:space="0" w:color="auto"/>
              <w:bottom w:val="single" w:sz="4" w:space="0" w:color="auto"/>
            </w:tcBorders>
            <w:shd w:val="clear" w:color="auto" w:fill="auto"/>
          </w:tcPr>
          <w:p w14:paraId="3CC0D5DF" w14:textId="77777777" w:rsidR="00445699" w:rsidRPr="00E706E7" w:rsidRDefault="00445699" w:rsidP="00FB58B4">
            <w:pPr>
              <w:pStyle w:val="ENoteTableText"/>
            </w:pPr>
            <w:r w:rsidRPr="00E706E7">
              <w:t>Sch 1 (</w:t>
            </w:r>
            <w:r w:rsidR="00E17D48" w:rsidRPr="00E706E7">
              <w:t>item 1</w:t>
            </w:r>
            <w:r w:rsidRPr="00E706E7">
              <w:t xml:space="preserve">10): 1 Jan 2021 (s 2(1) </w:t>
            </w:r>
            <w:r w:rsidR="00E17D48" w:rsidRPr="00E706E7">
              <w:t>item 2</w:t>
            </w:r>
            <w:r w:rsidRPr="00E706E7">
              <w:t>)</w:t>
            </w:r>
          </w:p>
        </w:tc>
        <w:tc>
          <w:tcPr>
            <w:tcW w:w="1417" w:type="dxa"/>
            <w:tcBorders>
              <w:top w:val="single" w:sz="4" w:space="0" w:color="auto"/>
              <w:bottom w:val="single" w:sz="4" w:space="0" w:color="auto"/>
            </w:tcBorders>
            <w:shd w:val="clear" w:color="auto" w:fill="auto"/>
          </w:tcPr>
          <w:p w14:paraId="4CD99BF6" w14:textId="77777777" w:rsidR="00445699" w:rsidRPr="00E706E7" w:rsidRDefault="00445699" w:rsidP="00DC2098">
            <w:pPr>
              <w:pStyle w:val="ENoteTableText"/>
            </w:pPr>
            <w:r w:rsidRPr="00E706E7">
              <w:t>—</w:t>
            </w:r>
          </w:p>
        </w:tc>
      </w:tr>
      <w:tr w:rsidR="00445699" w:rsidRPr="008E78C3" w14:paraId="74E3E470" w14:textId="77777777" w:rsidTr="002075E3">
        <w:trPr>
          <w:cantSplit/>
        </w:trPr>
        <w:tc>
          <w:tcPr>
            <w:tcW w:w="1841" w:type="dxa"/>
            <w:tcBorders>
              <w:top w:val="single" w:sz="4" w:space="0" w:color="auto"/>
              <w:bottom w:val="single" w:sz="4" w:space="0" w:color="auto"/>
            </w:tcBorders>
            <w:shd w:val="clear" w:color="auto" w:fill="auto"/>
          </w:tcPr>
          <w:p w14:paraId="7F811D78" w14:textId="77777777" w:rsidR="00445699" w:rsidRPr="00E706E7" w:rsidRDefault="00445699" w:rsidP="002D6633">
            <w:pPr>
              <w:pStyle w:val="ENoteTableText"/>
            </w:pPr>
            <w:r w:rsidRPr="00E706E7">
              <w:t>Financial Sector Reform (Hayne Royal Commission Response) Act 2020</w:t>
            </w:r>
          </w:p>
        </w:tc>
        <w:tc>
          <w:tcPr>
            <w:tcW w:w="993" w:type="dxa"/>
            <w:tcBorders>
              <w:top w:val="single" w:sz="4" w:space="0" w:color="auto"/>
              <w:bottom w:val="single" w:sz="4" w:space="0" w:color="auto"/>
            </w:tcBorders>
            <w:shd w:val="clear" w:color="auto" w:fill="auto"/>
          </w:tcPr>
          <w:p w14:paraId="17546E18" w14:textId="77777777" w:rsidR="00445699" w:rsidRPr="00E706E7" w:rsidRDefault="00445699" w:rsidP="002D6633">
            <w:pPr>
              <w:pStyle w:val="ENoteTableText"/>
            </w:pPr>
            <w:r w:rsidRPr="00E706E7">
              <w:t>135, 2020</w:t>
            </w:r>
          </w:p>
        </w:tc>
        <w:tc>
          <w:tcPr>
            <w:tcW w:w="994" w:type="dxa"/>
            <w:tcBorders>
              <w:top w:val="single" w:sz="4" w:space="0" w:color="auto"/>
              <w:bottom w:val="single" w:sz="4" w:space="0" w:color="auto"/>
            </w:tcBorders>
            <w:shd w:val="clear" w:color="auto" w:fill="auto"/>
          </w:tcPr>
          <w:p w14:paraId="1D105EF8" w14:textId="77777777" w:rsidR="00445699" w:rsidRPr="00E706E7" w:rsidRDefault="00445699" w:rsidP="002D6633">
            <w:pPr>
              <w:pStyle w:val="ENoteTableText"/>
            </w:pPr>
            <w:r w:rsidRPr="00E706E7">
              <w:t>17 Dec 2020</w:t>
            </w:r>
          </w:p>
        </w:tc>
        <w:tc>
          <w:tcPr>
            <w:tcW w:w="1845" w:type="dxa"/>
            <w:tcBorders>
              <w:top w:val="single" w:sz="4" w:space="0" w:color="auto"/>
              <w:bottom w:val="single" w:sz="4" w:space="0" w:color="auto"/>
            </w:tcBorders>
            <w:shd w:val="clear" w:color="auto" w:fill="auto"/>
          </w:tcPr>
          <w:p w14:paraId="1818182D" w14:textId="77777777" w:rsidR="00445699" w:rsidRPr="00E706E7" w:rsidRDefault="00445699" w:rsidP="00FB58B4">
            <w:pPr>
              <w:pStyle w:val="ENoteTableText"/>
            </w:pPr>
            <w:r w:rsidRPr="00E706E7">
              <w:t>Sch 6 (</w:t>
            </w:r>
            <w:r w:rsidR="00420F8A" w:rsidRPr="00E706E7">
              <w:t>items 1</w:t>
            </w:r>
            <w:r w:rsidRPr="00E706E7">
              <w:t>–5) and Sch 12 (</w:t>
            </w:r>
            <w:r w:rsidR="00E17D48" w:rsidRPr="00E706E7">
              <w:t>item 1</w:t>
            </w:r>
            <w:r w:rsidRPr="00E706E7">
              <w:t xml:space="preserve">1): 1 Jan 2021 (s 2(1) </w:t>
            </w:r>
            <w:r w:rsidR="000B1FCF" w:rsidRPr="00E706E7">
              <w:t>items 8</w:t>
            </w:r>
            <w:r w:rsidRPr="00E706E7">
              <w:t>, 12)</w:t>
            </w:r>
          </w:p>
        </w:tc>
        <w:tc>
          <w:tcPr>
            <w:tcW w:w="1417" w:type="dxa"/>
            <w:tcBorders>
              <w:top w:val="single" w:sz="4" w:space="0" w:color="auto"/>
              <w:bottom w:val="single" w:sz="4" w:space="0" w:color="auto"/>
            </w:tcBorders>
            <w:shd w:val="clear" w:color="auto" w:fill="auto"/>
          </w:tcPr>
          <w:p w14:paraId="6F644625" w14:textId="77777777" w:rsidR="00445699" w:rsidRPr="00E706E7" w:rsidRDefault="00445699" w:rsidP="00DC2098">
            <w:pPr>
              <w:pStyle w:val="ENoteTableText"/>
            </w:pPr>
            <w:r w:rsidRPr="00E706E7">
              <w:t>—</w:t>
            </w:r>
          </w:p>
        </w:tc>
      </w:tr>
      <w:tr w:rsidR="007416A1" w:rsidRPr="008E78C3" w14:paraId="52E2B8CC" w14:textId="77777777" w:rsidTr="00991E78">
        <w:trPr>
          <w:cantSplit/>
        </w:trPr>
        <w:tc>
          <w:tcPr>
            <w:tcW w:w="1841" w:type="dxa"/>
            <w:tcBorders>
              <w:top w:val="single" w:sz="4" w:space="0" w:color="auto"/>
              <w:bottom w:val="single" w:sz="4" w:space="0" w:color="auto"/>
            </w:tcBorders>
            <w:shd w:val="clear" w:color="auto" w:fill="auto"/>
          </w:tcPr>
          <w:p w14:paraId="65BF8536" w14:textId="77777777" w:rsidR="007416A1" w:rsidRPr="00E706E7" w:rsidRDefault="007416A1" w:rsidP="002D6633">
            <w:pPr>
              <w:pStyle w:val="ENoteTableText"/>
            </w:pPr>
            <w:r w:rsidRPr="00E706E7">
              <w:t>Financial Regulator Assessment Authority (Consequential Amendments and Transitional Provisions) Act 2021</w:t>
            </w:r>
          </w:p>
        </w:tc>
        <w:tc>
          <w:tcPr>
            <w:tcW w:w="993" w:type="dxa"/>
            <w:tcBorders>
              <w:top w:val="single" w:sz="4" w:space="0" w:color="auto"/>
              <w:bottom w:val="single" w:sz="4" w:space="0" w:color="auto"/>
            </w:tcBorders>
            <w:shd w:val="clear" w:color="auto" w:fill="auto"/>
          </w:tcPr>
          <w:p w14:paraId="7F665170" w14:textId="77777777" w:rsidR="007416A1" w:rsidRPr="00E706E7" w:rsidRDefault="007416A1" w:rsidP="002D6633">
            <w:pPr>
              <w:pStyle w:val="ENoteTableText"/>
            </w:pPr>
            <w:r w:rsidRPr="00E706E7">
              <w:t>64, 2021</w:t>
            </w:r>
          </w:p>
        </w:tc>
        <w:tc>
          <w:tcPr>
            <w:tcW w:w="994" w:type="dxa"/>
            <w:tcBorders>
              <w:top w:val="single" w:sz="4" w:space="0" w:color="auto"/>
              <w:bottom w:val="single" w:sz="4" w:space="0" w:color="auto"/>
            </w:tcBorders>
            <w:shd w:val="clear" w:color="auto" w:fill="auto"/>
          </w:tcPr>
          <w:p w14:paraId="134F3A50" w14:textId="77777777" w:rsidR="007416A1" w:rsidRPr="00E706E7" w:rsidRDefault="00AD2914" w:rsidP="002D6633">
            <w:pPr>
              <w:pStyle w:val="ENoteTableText"/>
            </w:pPr>
            <w:r w:rsidRPr="00E706E7">
              <w:t>29 June</w:t>
            </w:r>
            <w:r w:rsidR="007416A1" w:rsidRPr="00E706E7">
              <w:t xml:space="preserve"> 2021</w:t>
            </w:r>
          </w:p>
        </w:tc>
        <w:tc>
          <w:tcPr>
            <w:tcW w:w="1845" w:type="dxa"/>
            <w:tcBorders>
              <w:top w:val="single" w:sz="4" w:space="0" w:color="auto"/>
              <w:bottom w:val="single" w:sz="4" w:space="0" w:color="auto"/>
            </w:tcBorders>
            <w:shd w:val="clear" w:color="auto" w:fill="auto"/>
          </w:tcPr>
          <w:p w14:paraId="617CD605" w14:textId="77777777" w:rsidR="007416A1" w:rsidRPr="00E706E7" w:rsidRDefault="007416A1" w:rsidP="00FB58B4">
            <w:pPr>
              <w:pStyle w:val="ENoteTableText"/>
            </w:pPr>
            <w:r w:rsidRPr="00E706E7">
              <w:t>Sch 1 (</w:t>
            </w:r>
            <w:r w:rsidR="00420F8A" w:rsidRPr="00E706E7">
              <w:t>items 1</w:t>
            </w:r>
            <w:r w:rsidRPr="00E706E7">
              <w:t xml:space="preserve">0, 11, 14): </w:t>
            </w:r>
            <w:r w:rsidR="00B44DE1" w:rsidRPr="00E706E7">
              <w:t>1 July</w:t>
            </w:r>
            <w:r w:rsidRPr="00E706E7">
              <w:t xml:space="preserve"> </w:t>
            </w:r>
            <w:r w:rsidR="00B430C8" w:rsidRPr="00E706E7">
              <w:t xml:space="preserve">2021 </w:t>
            </w:r>
            <w:r w:rsidRPr="00E706E7">
              <w:t xml:space="preserve">(s 2(1) </w:t>
            </w:r>
            <w:r w:rsidR="00E17D48" w:rsidRPr="00E706E7">
              <w:t>item 2</w:t>
            </w:r>
            <w:r w:rsidRPr="00E706E7">
              <w:t>)</w:t>
            </w:r>
          </w:p>
        </w:tc>
        <w:tc>
          <w:tcPr>
            <w:tcW w:w="1417" w:type="dxa"/>
            <w:tcBorders>
              <w:top w:val="single" w:sz="4" w:space="0" w:color="auto"/>
              <w:bottom w:val="single" w:sz="4" w:space="0" w:color="auto"/>
            </w:tcBorders>
            <w:shd w:val="clear" w:color="auto" w:fill="auto"/>
          </w:tcPr>
          <w:p w14:paraId="0D2B582F" w14:textId="77777777" w:rsidR="007416A1" w:rsidRPr="00E706E7" w:rsidRDefault="007416A1" w:rsidP="00DC2098">
            <w:pPr>
              <w:pStyle w:val="ENoteTableText"/>
            </w:pPr>
            <w:r w:rsidRPr="00E706E7">
              <w:t>Sch 1 (</w:t>
            </w:r>
            <w:r w:rsidR="00E17D48" w:rsidRPr="00E706E7">
              <w:t>item 1</w:t>
            </w:r>
            <w:r w:rsidRPr="00E706E7">
              <w:t>4)</w:t>
            </w:r>
          </w:p>
        </w:tc>
      </w:tr>
      <w:tr w:rsidR="00FD730B" w:rsidRPr="008E78C3" w14:paraId="17F8F0A7" w14:textId="77777777" w:rsidTr="00F17D83">
        <w:trPr>
          <w:cantSplit/>
        </w:trPr>
        <w:tc>
          <w:tcPr>
            <w:tcW w:w="1841" w:type="dxa"/>
            <w:tcBorders>
              <w:top w:val="single" w:sz="4" w:space="0" w:color="auto"/>
              <w:bottom w:val="single" w:sz="4" w:space="0" w:color="auto"/>
            </w:tcBorders>
            <w:shd w:val="clear" w:color="auto" w:fill="auto"/>
          </w:tcPr>
          <w:p w14:paraId="5ED84D03" w14:textId="77777777" w:rsidR="00FD730B" w:rsidRPr="00E706E7" w:rsidRDefault="00FD730B" w:rsidP="002D6633">
            <w:pPr>
              <w:pStyle w:val="ENoteTableText"/>
            </w:pPr>
            <w:r w:rsidRPr="00E706E7">
              <w:t>Treasury Laws Amendment (2021 Measures No. 5) Act 2021</w:t>
            </w:r>
          </w:p>
        </w:tc>
        <w:tc>
          <w:tcPr>
            <w:tcW w:w="993" w:type="dxa"/>
            <w:tcBorders>
              <w:top w:val="single" w:sz="4" w:space="0" w:color="auto"/>
              <w:bottom w:val="single" w:sz="4" w:space="0" w:color="auto"/>
            </w:tcBorders>
            <w:shd w:val="clear" w:color="auto" w:fill="auto"/>
          </w:tcPr>
          <w:p w14:paraId="2B0F634D" w14:textId="77777777" w:rsidR="00FD730B" w:rsidRPr="00E706E7" w:rsidRDefault="00FD730B" w:rsidP="002D6633">
            <w:pPr>
              <w:pStyle w:val="ENoteTableText"/>
            </w:pPr>
            <w:r w:rsidRPr="00E706E7">
              <w:t>127, 2021</w:t>
            </w:r>
          </w:p>
        </w:tc>
        <w:tc>
          <w:tcPr>
            <w:tcW w:w="994" w:type="dxa"/>
            <w:tcBorders>
              <w:top w:val="single" w:sz="4" w:space="0" w:color="auto"/>
              <w:bottom w:val="single" w:sz="4" w:space="0" w:color="auto"/>
            </w:tcBorders>
            <w:shd w:val="clear" w:color="auto" w:fill="auto"/>
          </w:tcPr>
          <w:p w14:paraId="08615A71" w14:textId="77777777" w:rsidR="00FD730B" w:rsidRPr="00E706E7" w:rsidRDefault="00FD730B" w:rsidP="002D6633">
            <w:pPr>
              <w:pStyle w:val="ENoteTableText"/>
            </w:pPr>
            <w:r w:rsidRPr="00E706E7">
              <w:t>7 Dec 2021</w:t>
            </w:r>
          </w:p>
        </w:tc>
        <w:tc>
          <w:tcPr>
            <w:tcW w:w="1845" w:type="dxa"/>
            <w:tcBorders>
              <w:top w:val="single" w:sz="4" w:space="0" w:color="auto"/>
              <w:bottom w:val="single" w:sz="4" w:space="0" w:color="auto"/>
            </w:tcBorders>
            <w:shd w:val="clear" w:color="auto" w:fill="auto"/>
          </w:tcPr>
          <w:p w14:paraId="19D74FE2" w14:textId="77777777" w:rsidR="00FD730B" w:rsidRPr="00E706E7" w:rsidRDefault="00FD730B" w:rsidP="00FB58B4">
            <w:pPr>
              <w:pStyle w:val="ENoteTableText"/>
            </w:pPr>
            <w:r w:rsidRPr="00E706E7">
              <w:t>Sch 2</w:t>
            </w:r>
            <w:r w:rsidR="00991E78" w:rsidRPr="00E706E7">
              <w:t xml:space="preserve"> </w:t>
            </w:r>
            <w:r w:rsidRPr="00E706E7">
              <w:t>(</w:t>
            </w:r>
            <w:r w:rsidR="00B819B3" w:rsidRPr="00E706E7">
              <w:t>items 5</w:t>
            </w:r>
            <w:r w:rsidRPr="00E706E7">
              <w:t xml:space="preserve">7, 58): 8 Dec 2021 (s 2(1) </w:t>
            </w:r>
            <w:r w:rsidR="00420F8A" w:rsidRPr="00E706E7">
              <w:t>item 3</w:t>
            </w:r>
            <w:r w:rsidRPr="00E706E7">
              <w:t>)</w:t>
            </w:r>
          </w:p>
        </w:tc>
        <w:tc>
          <w:tcPr>
            <w:tcW w:w="1417" w:type="dxa"/>
            <w:tcBorders>
              <w:top w:val="single" w:sz="4" w:space="0" w:color="auto"/>
              <w:bottom w:val="single" w:sz="4" w:space="0" w:color="auto"/>
            </w:tcBorders>
            <w:shd w:val="clear" w:color="auto" w:fill="auto"/>
          </w:tcPr>
          <w:p w14:paraId="742058BB" w14:textId="77777777" w:rsidR="00FD730B" w:rsidRPr="00E706E7" w:rsidRDefault="00FD730B" w:rsidP="00DC2098">
            <w:pPr>
              <w:pStyle w:val="ENoteTableText"/>
            </w:pPr>
            <w:r w:rsidRPr="00E706E7">
              <w:t>—</w:t>
            </w:r>
          </w:p>
        </w:tc>
      </w:tr>
      <w:tr w:rsidR="00694F32" w:rsidRPr="008E78C3" w14:paraId="7B9E70C4" w14:textId="77777777" w:rsidTr="006549AB">
        <w:trPr>
          <w:cantSplit/>
        </w:trPr>
        <w:tc>
          <w:tcPr>
            <w:tcW w:w="1841" w:type="dxa"/>
            <w:tcBorders>
              <w:top w:val="single" w:sz="4" w:space="0" w:color="auto"/>
              <w:bottom w:val="single" w:sz="4" w:space="0" w:color="auto"/>
            </w:tcBorders>
            <w:shd w:val="clear" w:color="auto" w:fill="auto"/>
          </w:tcPr>
          <w:p w14:paraId="4434EDBE" w14:textId="77777777" w:rsidR="00694F32" w:rsidRPr="00E706E7" w:rsidRDefault="00694F32" w:rsidP="002D6633">
            <w:pPr>
              <w:pStyle w:val="ENoteTableText"/>
            </w:pPr>
            <w:r w:rsidRPr="00E706E7">
              <w:t>Treasury Laws Amendment (Cyclone and Flood Damage Reinsurance Pool) Act 2022</w:t>
            </w:r>
          </w:p>
        </w:tc>
        <w:tc>
          <w:tcPr>
            <w:tcW w:w="993" w:type="dxa"/>
            <w:tcBorders>
              <w:top w:val="single" w:sz="4" w:space="0" w:color="auto"/>
              <w:bottom w:val="single" w:sz="4" w:space="0" w:color="auto"/>
            </w:tcBorders>
            <w:shd w:val="clear" w:color="auto" w:fill="auto"/>
          </w:tcPr>
          <w:p w14:paraId="3D9158E8" w14:textId="77777777" w:rsidR="00694F32" w:rsidRPr="00E706E7" w:rsidRDefault="00694F32" w:rsidP="002D6633">
            <w:pPr>
              <w:pStyle w:val="ENoteTableText"/>
            </w:pPr>
            <w:r w:rsidRPr="00E706E7">
              <w:t>13, 2022</w:t>
            </w:r>
          </w:p>
        </w:tc>
        <w:tc>
          <w:tcPr>
            <w:tcW w:w="994" w:type="dxa"/>
            <w:tcBorders>
              <w:top w:val="single" w:sz="4" w:space="0" w:color="auto"/>
              <w:bottom w:val="single" w:sz="4" w:space="0" w:color="auto"/>
            </w:tcBorders>
            <w:shd w:val="clear" w:color="auto" w:fill="auto"/>
          </w:tcPr>
          <w:p w14:paraId="0C0C8FAE" w14:textId="77777777" w:rsidR="00694F32" w:rsidRPr="00E706E7" w:rsidRDefault="00694F32" w:rsidP="002D6633">
            <w:pPr>
              <w:pStyle w:val="ENoteTableText"/>
            </w:pPr>
            <w:r w:rsidRPr="00E706E7">
              <w:t>31 Mar 2022</w:t>
            </w:r>
          </w:p>
        </w:tc>
        <w:tc>
          <w:tcPr>
            <w:tcW w:w="1845" w:type="dxa"/>
            <w:tcBorders>
              <w:top w:val="single" w:sz="4" w:space="0" w:color="auto"/>
              <w:bottom w:val="single" w:sz="4" w:space="0" w:color="auto"/>
            </w:tcBorders>
            <w:shd w:val="clear" w:color="auto" w:fill="auto"/>
          </w:tcPr>
          <w:p w14:paraId="58F0C00E" w14:textId="77777777" w:rsidR="00694F32" w:rsidRPr="00E706E7" w:rsidRDefault="00694F32" w:rsidP="00FB58B4">
            <w:pPr>
              <w:pStyle w:val="ENoteTableText"/>
            </w:pPr>
            <w:r w:rsidRPr="00E706E7">
              <w:t>Sch 1 (</w:t>
            </w:r>
            <w:r w:rsidR="00420F8A" w:rsidRPr="00E706E7">
              <w:t>items 1</w:t>
            </w:r>
            <w:r w:rsidR="00315991" w:rsidRPr="00E706E7">
              <w:t>, 27–30</w:t>
            </w:r>
            <w:r w:rsidRPr="00E706E7">
              <w:t xml:space="preserve">): 31 Mar 2022 (s 2(1) </w:t>
            </w:r>
            <w:r w:rsidR="00E17D48" w:rsidRPr="00E706E7">
              <w:t>item 1</w:t>
            </w:r>
            <w:r w:rsidRPr="00E706E7">
              <w:t>)</w:t>
            </w:r>
          </w:p>
        </w:tc>
        <w:tc>
          <w:tcPr>
            <w:tcW w:w="1417" w:type="dxa"/>
            <w:tcBorders>
              <w:top w:val="single" w:sz="4" w:space="0" w:color="auto"/>
              <w:bottom w:val="single" w:sz="4" w:space="0" w:color="auto"/>
            </w:tcBorders>
            <w:shd w:val="clear" w:color="auto" w:fill="auto"/>
          </w:tcPr>
          <w:p w14:paraId="2704BB9E" w14:textId="77777777" w:rsidR="00694F32" w:rsidRPr="00E706E7" w:rsidRDefault="00315991" w:rsidP="00DC2098">
            <w:pPr>
              <w:pStyle w:val="ENoteTableText"/>
            </w:pPr>
            <w:r w:rsidRPr="00E706E7">
              <w:t>Sch 1 (</w:t>
            </w:r>
            <w:r w:rsidR="00420F8A" w:rsidRPr="00E706E7">
              <w:t>items 2</w:t>
            </w:r>
            <w:r w:rsidRPr="00E706E7">
              <w:t>7–30)</w:t>
            </w:r>
          </w:p>
        </w:tc>
      </w:tr>
      <w:tr w:rsidR="007067E8" w:rsidRPr="008E78C3" w14:paraId="75C8103D" w14:textId="77777777" w:rsidTr="006549AB">
        <w:trPr>
          <w:cantSplit/>
        </w:trPr>
        <w:tc>
          <w:tcPr>
            <w:tcW w:w="1841" w:type="dxa"/>
            <w:tcBorders>
              <w:top w:val="single" w:sz="4" w:space="0" w:color="auto"/>
              <w:bottom w:val="single" w:sz="4" w:space="0" w:color="auto"/>
            </w:tcBorders>
            <w:shd w:val="clear" w:color="auto" w:fill="auto"/>
          </w:tcPr>
          <w:p w14:paraId="0858FD47" w14:textId="77777777" w:rsidR="007067E8" w:rsidRPr="00E706E7" w:rsidRDefault="007067E8" w:rsidP="002D6633">
            <w:pPr>
              <w:pStyle w:val="ENoteTableText"/>
            </w:pPr>
            <w:r w:rsidRPr="00E706E7">
              <w:t>Financial Accountability Regime (Consequential Amendments) Act 2023</w:t>
            </w:r>
          </w:p>
        </w:tc>
        <w:tc>
          <w:tcPr>
            <w:tcW w:w="993" w:type="dxa"/>
            <w:tcBorders>
              <w:top w:val="single" w:sz="4" w:space="0" w:color="auto"/>
              <w:bottom w:val="single" w:sz="4" w:space="0" w:color="auto"/>
            </w:tcBorders>
            <w:shd w:val="clear" w:color="auto" w:fill="auto"/>
          </w:tcPr>
          <w:p w14:paraId="58F939D3" w14:textId="77777777" w:rsidR="007067E8" w:rsidRPr="00E706E7" w:rsidRDefault="007067E8" w:rsidP="002D6633">
            <w:pPr>
              <w:pStyle w:val="ENoteTableText"/>
            </w:pPr>
            <w:r w:rsidRPr="00E706E7">
              <w:t>68, 2023</w:t>
            </w:r>
          </w:p>
        </w:tc>
        <w:tc>
          <w:tcPr>
            <w:tcW w:w="994" w:type="dxa"/>
            <w:tcBorders>
              <w:top w:val="single" w:sz="4" w:space="0" w:color="auto"/>
              <w:bottom w:val="single" w:sz="4" w:space="0" w:color="auto"/>
            </w:tcBorders>
            <w:shd w:val="clear" w:color="auto" w:fill="auto"/>
          </w:tcPr>
          <w:p w14:paraId="6C2C33DC" w14:textId="77777777" w:rsidR="007067E8" w:rsidRPr="00E706E7" w:rsidRDefault="007067E8" w:rsidP="002D6633">
            <w:pPr>
              <w:pStyle w:val="ENoteTableText"/>
            </w:pPr>
            <w:r w:rsidRPr="00E706E7">
              <w:t>14 Sept 2023</w:t>
            </w:r>
          </w:p>
        </w:tc>
        <w:tc>
          <w:tcPr>
            <w:tcW w:w="1845" w:type="dxa"/>
            <w:tcBorders>
              <w:top w:val="single" w:sz="4" w:space="0" w:color="auto"/>
              <w:bottom w:val="single" w:sz="4" w:space="0" w:color="auto"/>
            </w:tcBorders>
            <w:shd w:val="clear" w:color="auto" w:fill="auto"/>
          </w:tcPr>
          <w:p w14:paraId="76CE6173" w14:textId="77777777" w:rsidR="007067E8" w:rsidRPr="00E706E7" w:rsidRDefault="007067E8" w:rsidP="00FB58B4">
            <w:pPr>
              <w:pStyle w:val="ENoteTableText"/>
            </w:pPr>
            <w:r w:rsidRPr="00E706E7">
              <w:t>Sch 1 (</w:t>
            </w:r>
            <w:r w:rsidR="00E17D48" w:rsidRPr="00E706E7">
              <w:t>items 3</w:t>
            </w:r>
            <w:r w:rsidRPr="00E706E7">
              <w:t>5–48) and Sch 2 (</w:t>
            </w:r>
            <w:r w:rsidR="00420F8A" w:rsidRPr="00E706E7">
              <w:t>items 1</w:t>
            </w:r>
            <w:r w:rsidR="00017D2F" w:rsidRPr="00E706E7">
              <w:t>,</w:t>
            </w:r>
            <w:r w:rsidRPr="00E706E7">
              <w:t xml:space="preserve"> 24): 15 Sept 2023 (s 2(1) </w:t>
            </w:r>
            <w:r w:rsidR="00420F8A" w:rsidRPr="00E706E7">
              <w:t>items 2</w:t>
            </w:r>
            <w:r w:rsidRPr="00E706E7">
              <w:t xml:space="preserve">, 4) </w:t>
            </w:r>
          </w:p>
        </w:tc>
        <w:tc>
          <w:tcPr>
            <w:tcW w:w="1417" w:type="dxa"/>
            <w:tcBorders>
              <w:top w:val="single" w:sz="4" w:space="0" w:color="auto"/>
              <w:bottom w:val="single" w:sz="4" w:space="0" w:color="auto"/>
            </w:tcBorders>
            <w:shd w:val="clear" w:color="auto" w:fill="auto"/>
          </w:tcPr>
          <w:p w14:paraId="667D7395" w14:textId="77777777" w:rsidR="007067E8" w:rsidRPr="00E706E7" w:rsidRDefault="007067E8" w:rsidP="00DC2098">
            <w:pPr>
              <w:pStyle w:val="ENoteTableText"/>
            </w:pPr>
            <w:r w:rsidRPr="00E706E7">
              <w:t>Sch 2 (</w:t>
            </w:r>
            <w:r w:rsidR="00420F8A" w:rsidRPr="00E706E7">
              <w:t>item</w:t>
            </w:r>
            <w:r w:rsidR="00E24E2C" w:rsidRPr="00E706E7">
              <w:t>s</w:t>
            </w:r>
            <w:r w:rsidR="00420F8A" w:rsidRPr="00E706E7">
              <w:t> 1</w:t>
            </w:r>
            <w:r w:rsidR="00017D2F" w:rsidRPr="00E706E7">
              <w:t>,</w:t>
            </w:r>
            <w:r w:rsidRPr="00E706E7">
              <w:t xml:space="preserve"> 24)</w:t>
            </w:r>
          </w:p>
        </w:tc>
      </w:tr>
      <w:tr w:rsidR="007067E8" w:rsidRPr="008E78C3" w14:paraId="16FE5B6D" w14:textId="77777777" w:rsidTr="00005024">
        <w:trPr>
          <w:cantSplit/>
        </w:trPr>
        <w:tc>
          <w:tcPr>
            <w:tcW w:w="1841" w:type="dxa"/>
            <w:tcBorders>
              <w:top w:val="single" w:sz="4" w:space="0" w:color="auto"/>
              <w:bottom w:val="single" w:sz="4" w:space="0" w:color="auto"/>
            </w:tcBorders>
            <w:shd w:val="clear" w:color="auto" w:fill="auto"/>
          </w:tcPr>
          <w:p w14:paraId="1723F0B2" w14:textId="77777777" w:rsidR="007067E8" w:rsidRPr="00E706E7" w:rsidRDefault="007067E8" w:rsidP="002D6633">
            <w:pPr>
              <w:pStyle w:val="ENoteTableText"/>
            </w:pPr>
            <w:r w:rsidRPr="00E706E7">
              <w:t>Treasury Laws Amendment (Modernising Business Communications and Other Measures) Act 2023</w:t>
            </w:r>
          </w:p>
        </w:tc>
        <w:tc>
          <w:tcPr>
            <w:tcW w:w="993" w:type="dxa"/>
            <w:tcBorders>
              <w:top w:val="single" w:sz="4" w:space="0" w:color="auto"/>
              <w:bottom w:val="single" w:sz="4" w:space="0" w:color="auto"/>
            </w:tcBorders>
            <w:shd w:val="clear" w:color="auto" w:fill="auto"/>
          </w:tcPr>
          <w:p w14:paraId="58D58BF1" w14:textId="77777777" w:rsidR="007067E8" w:rsidRPr="00E706E7" w:rsidRDefault="007067E8" w:rsidP="002D6633">
            <w:pPr>
              <w:pStyle w:val="ENoteTableText"/>
            </w:pPr>
            <w:r w:rsidRPr="00E706E7">
              <w:t>69, 2023</w:t>
            </w:r>
          </w:p>
        </w:tc>
        <w:tc>
          <w:tcPr>
            <w:tcW w:w="994" w:type="dxa"/>
            <w:tcBorders>
              <w:top w:val="single" w:sz="4" w:space="0" w:color="auto"/>
              <w:bottom w:val="single" w:sz="4" w:space="0" w:color="auto"/>
            </w:tcBorders>
            <w:shd w:val="clear" w:color="auto" w:fill="auto"/>
          </w:tcPr>
          <w:p w14:paraId="13668DFF" w14:textId="77777777" w:rsidR="007067E8" w:rsidRPr="00E706E7" w:rsidRDefault="007067E8" w:rsidP="002D6633">
            <w:pPr>
              <w:pStyle w:val="ENoteTableText"/>
            </w:pPr>
            <w:r w:rsidRPr="00E706E7">
              <w:t>14 Sept 2023</w:t>
            </w:r>
          </w:p>
        </w:tc>
        <w:tc>
          <w:tcPr>
            <w:tcW w:w="1845" w:type="dxa"/>
            <w:tcBorders>
              <w:top w:val="single" w:sz="4" w:space="0" w:color="auto"/>
              <w:bottom w:val="single" w:sz="4" w:space="0" w:color="auto"/>
            </w:tcBorders>
            <w:shd w:val="clear" w:color="auto" w:fill="auto"/>
          </w:tcPr>
          <w:p w14:paraId="60622343" w14:textId="77777777" w:rsidR="007067E8" w:rsidRPr="00E706E7" w:rsidRDefault="007067E8" w:rsidP="00FB58B4">
            <w:pPr>
              <w:pStyle w:val="ENoteTableText"/>
              <w:rPr>
                <w:u w:val="single"/>
              </w:rPr>
            </w:pPr>
            <w:r w:rsidRPr="00E706E7">
              <w:t>Sch 1 (</w:t>
            </w:r>
            <w:r w:rsidR="00420F8A" w:rsidRPr="00E706E7">
              <w:t>items 1</w:t>
            </w:r>
            <w:r w:rsidRPr="00E706E7">
              <w:t xml:space="preserve">10–112): </w:t>
            </w:r>
            <w:r w:rsidR="001B433E" w:rsidRPr="00E706E7">
              <w:t>1 Jan 2024</w:t>
            </w:r>
            <w:r w:rsidRPr="00E706E7">
              <w:t xml:space="preserve"> (s 2(1) </w:t>
            </w:r>
            <w:r w:rsidR="00420F8A" w:rsidRPr="00E706E7">
              <w:t>item 3</w:t>
            </w:r>
            <w:r w:rsidRPr="00E706E7">
              <w:t>)</w:t>
            </w:r>
          </w:p>
        </w:tc>
        <w:tc>
          <w:tcPr>
            <w:tcW w:w="1417" w:type="dxa"/>
            <w:tcBorders>
              <w:top w:val="single" w:sz="4" w:space="0" w:color="auto"/>
              <w:bottom w:val="single" w:sz="4" w:space="0" w:color="auto"/>
            </w:tcBorders>
            <w:shd w:val="clear" w:color="auto" w:fill="auto"/>
          </w:tcPr>
          <w:p w14:paraId="2FEFA0F3" w14:textId="77777777" w:rsidR="007067E8" w:rsidRPr="00E706E7" w:rsidRDefault="007067E8" w:rsidP="00DC2098">
            <w:pPr>
              <w:pStyle w:val="ENoteTableText"/>
            </w:pPr>
            <w:r w:rsidRPr="00E706E7">
              <w:t>—</w:t>
            </w:r>
          </w:p>
        </w:tc>
      </w:tr>
      <w:tr w:rsidR="00E24E2C" w:rsidRPr="008E78C3" w14:paraId="4234FD21" w14:textId="77777777" w:rsidTr="005F2766">
        <w:trPr>
          <w:cantSplit/>
        </w:trPr>
        <w:tc>
          <w:tcPr>
            <w:tcW w:w="1841" w:type="dxa"/>
            <w:tcBorders>
              <w:top w:val="single" w:sz="4" w:space="0" w:color="auto"/>
              <w:bottom w:val="single" w:sz="12" w:space="0" w:color="auto"/>
            </w:tcBorders>
            <w:shd w:val="clear" w:color="auto" w:fill="auto"/>
          </w:tcPr>
          <w:p w14:paraId="37063393" w14:textId="77777777" w:rsidR="00E24E2C" w:rsidRPr="00E706E7" w:rsidRDefault="00E24E2C" w:rsidP="002D6633">
            <w:pPr>
              <w:pStyle w:val="ENoteTableText"/>
            </w:pPr>
            <w:r w:rsidRPr="00E706E7">
              <w:t>Treasury Laws Amendment (2023 Law Improvement Package No. 1) Act 2023</w:t>
            </w:r>
          </w:p>
        </w:tc>
        <w:tc>
          <w:tcPr>
            <w:tcW w:w="993" w:type="dxa"/>
            <w:tcBorders>
              <w:top w:val="single" w:sz="4" w:space="0" w:color="auto"/>
              <w:bottom w:val="single" w:sz="12" w:space="0" w:color="auto"/>
            </w:tcBorders>
            <w:shd w:val="clear" w:color="auto" w:fill="auto"/>
          </w:tcPr>
          <w:p w14:paraId="03F5531E" w14:textId="77777777" w:rsidR="00E24E2C" w:rsidRPr="00E706E7" w:rsidRDefault="00E24E2C" w:rsidP="002D6633">
            <w:pPr>
              <w:pStyle w:val="ENoteTableText"/>
            </w:pPr>
            <w:r w:rsidRPr="00E706E7">
              <w:t>76, 2023</w:t>
            </w:r>
          </w:p>
        </w:tc>
        <w:tc>
          <w:tcPr>
            <w:tcW w:w="994" w:type="dxa"/>
            <w:tcBorders>
              <w:top w:val="single" w:sz="4" w:space="0" w:color="auto"/>
              <w:bottom w:val="single" w:sz="12" w:space="0" w:color="auto"/>
            </w:tcBorders>
            <w:shd w:val="clear" w:color="auto" w:fill="auto"/>
          </w:tcPr>
          <w:p w14:paraId="758248AA" w14:textId="77777777" w:rsidR="00E24E2C" w:rsidRPr="00E706E7" w:rsidRDefault="00E24E2C" w:rsidP="002D6633">
            <w:pPr>
              <w:pStyle w:val="ENoteTableText"/>
            </w:pPr>
            <w:r w:rsidRPr="00E706E7">
              <w:t>20 Sept 2023</w:t>
            </w:r>
          </w:p>
        </w:tc>
        <w:tc>
          <w:tcPr>
            <w:tcW w:w="1845" w:type="dxa"/>
            <w:tcBorders>
              <w:top w:val="single" w:sz="4" w:space="0" w:color="auto"/>
              <w:bottom w:val="single" w:sz="12" w:space="0" w:color="auto"/>
            </w:tcBorders>
            <w:shd w:val="clear" w:color="auto" w:fill="auto"/>
          </w:tcPr>
          <w:p w14:paraId="222A8663" w14:textId="77777777" w:rsidR="00BA69DA" w:rsidRPr="00E706E7" w:rsidRDefault="00BA69DA" w:rsidP="00FB58B4">
            <w:pPr>
              <w:pStyle w:val="ENoteTableText"/>
            </w:pPr>
            <w:r w:rsidRPr="00E706E7">
              <w:t>Sch 2 (</w:t>
            </w:r>
            <w:r w:rsidR="00E17D48" w:rsidRPr="00E706E7">
              <w:t>items 6</w:t>
            </w:r>
            <w:r w:rsidRPr="00E706E7">
              <w:t xml:space="preserve">61–667): 20 Oct 2023 (s 2(1) </w:t>
            </w:r>
            <w:r w:rsidR="00E17D48" w:rsidRPr="00E706E7">
              <w:t>item 2</w:t>
            </w:r>
            <w:r w:rsidRPr="00E706E7">
              <w:t>)</w:t>
            </w:r>
            <w:r w:rsidR="009B7142" w:rsidRPr="00E706E7">
              <w:br/>
            </w:r>
            <w:r w:rsidRPr="00E706E7">
              <w:t>Sch 4 (</w:t>
            </w:r>
            <w:r w:rsidR="00E17D48" w:rsidRPr="00E706E7">
              <w:t>items 7</w:t>
            </w:r>
            <w:r w:rsidRPr="00E706E7">
              <w:t>9–89, 112–115):</w:t>
            </w:r>
            <w:r w:rsidRPr="00E706E7">
              <w:rPr>
                <w:u w:val="single"/>
              </w:rPr>
              <w:t xml:space="preserve"> awaiting commencement (s 2(1) </w:t>
            </w:r>
            <w:r w:rsidR="00E17D48" w:rsidRPr="00E706E7">
              <w:rPr>
                <w:u w:val="single"/>
              </w:rPr>
              <w:t>item 1</w:t>
            </w:r>
            <w:r w:rsidRPr="00E706E7">
              <w:rPr>
                <w:u w:val="single"/>
              </w:rPr>
              <w:t>5)</w:t>
            </w:r>
            <w:r w:rsidR="009B7142" w:rsidRPr="00E706E7">
              <w:rPr>
                <w:u w:val="single"/>
              </w:rPr>
              <w:br/>
            </w:r>
            <w:r w:rsidRPr="00E706E7">
              <w:t>Sch 6 (</w:t>
            </w:r>
            <w:r w:rsidR="00E17D48" w:rsidRPr="00E706E7">
              <w:t>items 3</w:t>
            </w:r>
            <w:r w:rsidRPr="00E706E7">
              <w:t xml:space="preserve">3, 34): 21 Sept 2023 (s 2(1) </w:t>
            </w:r>
            <w:r w:rsidR="00E17D48" w:rsidRPr="00E706E7">
              <w:t>item 2</w:t>
            </w:r>
            <w:r w:rsidRPr="00E706E7">
              <w:t>2)</w:t>
            </w:r>
          </w:p>
        </w:tc>
        <w:tc>
          <w:tcPr>
            <w:tcW w:w="1417" w:type="dxa"/>
            <w:tcBorders>
              <w:top w:val="single" w:sz="4" w:space="0" w:color="auto"/>
              <w:bottom w:val="single" w:sz="12" w:space="0" w:color="auto"/>
            </w:tcBorders>
            <w:shd w:val="clear" w:color="auto" w:fill="auto"/>
          </w:tcPr>
          <w:p w14:paraId="54725BB4" w14:textId="77777777" w:rsidR="00E24E2C" w:rsidRPr="00E706E7" w:rsidRDefault="00BA69DA" w:rsidP="00DC2098">
            <w:pPr>
              <w:pStyle w:val="ENoteTableText"/>
              <w:rPr>
                <w:u w:val="single"/>
              </w:rPr>
            </w:pPr>
            <w:r w:rsidRPr="00E706E7">
              <w:rPr>
                <w:u w:val="single"/>
              </w:rPr>
              <w:t>Sch 4 (</w:t>
            </w:r>
            <w:r w:rsidR="00E17D48" w:rsidRPr="00E706E7">
              <w:rPr>
                <w:u w:val="single"/>
              </w:rPr>
              <w:t>item 1</w:t>
            </w:r>
            <w:r w:rsidRPr="00E706E7">
              <w:rPr>
                <w:u w:val="single"/>
              </w:rPr>
              <w:t>14)</w:t>
            </w:r>
          </w:p>
        </w:tc>
      </w:tr>
    </w:tbl>
    <w:p w14:paraId="05DFB4AE" w14:textId="77777777" w:rsidR="00CE2755" w:rsidRPr="00E706E7" w:rsidRDefault="00CE2755" w:rsidP="006C2F32">
      <w:pPr>
        <w:pStyle w:val="Tabletext"/>
      </w:pPr>
    </w:p>
    <w:p w14:paraId="72233AF2" w14:textId="77777777" w:rsidR="00D307DC" w:rsidRPr="00E706E7" w:rsidRDefault="00D307DC" w:rsidP="00D307DC">
      <w:pPr>
        <w:pStyle w:val="ENotesHeading2"/>
        <w:pageBreakBefore/>
        <w:outlineLvl w:val="9"/>
      </w:pPr>
      <w:bookmarkStart w:id="394" w:name="_Toc155339793"/>
      <w:r w:rsidRPr="00E706E7">
        <w:t>Endnote 4—Amendment history</w:t>
      </w:r>
      <w:bookmarkEnd w:id="394"/>
    </w:p>
    <w:p w14:paraId="4C99378C" w14:textId="77777777" w:rsidR="00D307DC" w:rsidRPr="00E706E7" w:rsidRDefault="00D307DC" w:rsidP="00D307DC">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268"/>
        <w:gridCol w:w="4820"/>
      </w:tblGrid>
      <w:tr w:rsidR="00D307DC" w:rsidRPr="008E78C3" w14:paraId="2FD3F159" w14:textId="77777777" w:rsidTr="00970052">
        <w:trPr>
          <w:cantSplit/>
          <w:tblHeader/>
        </w:trPr>
        <w:tc>
          <w:tcPr>
            <w:tcW w:w="2268" w:type="dxa"/>
            <w:tcBorders>
              <w:top w:val="single" w:sz="12" w:space="0" w:color="auto"/>
              <w:bottom w:val="single" w:sz="12" w:space="0" w:color="auto"/>
            </w:tcBorders>
            <w:shd w:val="clear" w:color="auto" w:fill="auto"/>
          </w:tcPr>
          <w:p w14:paraId="2CF4C369" w14:textId="77777777" w:rsidR="00D307DC" w:rsidRPr="00E706E7" w:rsidRDefault="00D307DC" w:rsidP="006C2F32">
            <w:pPr>
              <w:pStyle w:val="ENoteTableHeading"/>
              <w:rPr>
                <w:rFonts w:cs="Arial"/>
              </w:rPr>
            </w:pPr>
            <w:r w:rsidRPr="00E706E7">
              <w:rPr>
                <w:rFonts w:cs="Arial"/>
              </w:rPr>
              <w:t>Provision affected</w:t>
            </w:r>
          </w:p>
        </w:tc>
        <w:tc>
          <w:tcPr>
            <w:tcW w:w="4820" w:type="dxa"/>
            <w:tcBorders>
              <w:top w:val="single" w:sz="12" w:space="0" w:color="auto"/>
              <w:bottom w:val="single" w:sz="12" w:space="0" w:color="auto"/>
            </w:tcBorders>
            <w:shd w:val="clear" w:color="auto" w:fill="auto"/>
          </w:tcPr>
          <w:p w14:paraId="44F96CE9" w14:textId="77777777" w:rsidR="00D307DC" w:rsidRPr="00E706E7" w:rsidRDefault="00D307DC" w:rsidP="006C2F32">
            <w:pPr>
              <w:pStyle w:val="ENoteTableHeading"/>
              <w:rPr>
                <w:rFonts w:cs="Arial"/>
              </w:rPr>
            </w:pPr>
            <w:r w:rsidRPr="00E706E7">
              <w:rPr>
                <w:rFonts w:cs="Arial"/>
              </w:rPr>
              <w:t>How affected</w:t>
            </w:r>
          </w:p>
        </w:tc>
      </w:tr>
      <w:tr w:rsidR="00CE2755" w:rsidRPr="008E78C3" w14:paraId="01AED524" w14:textId="77777777" w:rsidTr="00970052">
        <w:tblPrEx>
          <w:tblBorders>
            <w:top w:val="none" w:sz="0" w:space="0" w:color="auto"/>
            <w:bottom w:val="none" w:sz="0" w:space="0" w:color="auto"/>
          </w:tblBorders>
        </w:tblPrEx>
        <w:trPr>
          <w:cantSplit/>
        </w:trPr>
        <w:tc>
          <w:tcPr>
            <w:tcW w:w="2268" w:type="dxa"/>
            <w:tcBorders>
              <w:top w:val="single" w:sz="2" w:space="0" w:color="auto"/>
            </w:tcBorders>
          </w:tcPr>
          <w:p w14:paraId="70DEC0D7" w14:textId="77777777" w:rsidR="00CE2755" w:rsidRPr="00E706E7" w:rsidRDefault="00CE2755" w:rsidP="00CE2755">
            <w:pPr>
              <w:pStyle w:val="ENoteTableText"/>
            </w:pPr>
            <w:r w:rsidRPr="00E706E7">
              <w:rPr>
                <w:b/>
              </w:rPr>
              <w:t>Part I</w:t>
            </w:r>
          </w:p>
        </w:tc>
        <w:tc>
          <w:tcPr>
            <w:tcW w:w="4820" w:type="dxa"/>
            <w:tcBorders>
              <w:top w:val="single" w:sz="2" w:space="0" w:color="auto"/>
            </w:tcBorders>
          </w:tcPr>
          <w:p w14:paraId="2C98EC52" w14:textId="77777777" w:rsidR="00CE2755" w:rsidRPr="00E706E7" w:rsidRDefault="00CE2755" w:rsidP="00CE2755">
            <w:pPr>
              <w:pStyle w:val="ENoteTableText"/>
            </w:pPr>
          </w:p>
        </w:tc>
      </w:tr>
      <w:tr w:rsidR="00CE2755" w:rsidRPr="008E78C3" w14:paraId="0D449C5D" w14:textId="77777777" w:rsidTr="00970052">
        <w:tblPrEx>
          <w:tblBorders>
            <w:top w:val="none" w:sz="0" w:space="0" w:color="auto"/>
            <w:bottom w:val="none" w:sz="0" w:space="0" w:color="auto"/>
          </w:tblBorders>
        </w:tblPrEx>
        <w:trPr>
          <w:cantSplit/>
        </w:trPr>
        <w:tc>
          <w:tcPr>
            <w:tcW w:w="2268" w:type="dxa"/>
          </w:tcPr>
          <w:p w14:paraId="2B338744" w14:textId="77777777" w:rsidR="00CE2755" w:rsidRPr="00E706E7" w:rsidRDefault="00BD083E" w:rsidP="0082664E">
            <w:pPr>
              <w:pStyle w:val="ENoteTableText"/>
              <w:tabs>
                <w:tab w:val="center" w:leader="dot" w:pos="2268"/>
              </w:tabs>
            </w:pPr>
            <w:r w:rsidRPr="00E706E7">
              <w:t>s</w:t>
            </w:r>
            <w:r w:rsidR="00CE2755" w:rsidRPr="00E706E7">
              <w:t xml:space="preserve"> 2A</w:t>
            </w:r>
            <w:r w:rsidR="00CE2755" w:rsidRPr="00E706E7">
              <w:tab/>
            </w:r>
          </w:p>
        </w:tc>
        <w:tc>
          <w:tcPr>
            <w:tcW w:w="4820" w:type="dxa"/>
          </w:tcPr>
          <w:p w14:paraId="72D91697" w14:textId="77777777" w:rsidR="00CE2755" w:rsidRPr="00E706E7" w:rsidRDefault="00BD083E" w:rsidP="00CE2755">
            <w:pPr>
              <w:pStyle w:val="ENoteTableText"/>
            </w:pPr>
            <w:r w:rsidRPr="00E706E7">
              <w:t>ad No</w:t>
            </w:r>
            <w:r w:rsidR="003C714C" w:rsidRPr="00E706E7">
              <w:t> </w:t>
            </w:r>
            <w:r w:rsidR="00CE2755" w:rsidRPr="00E706E7">
              <w:t>119, 2001</w:t>
            </w:r>
          </w:p>
        </w:tc>
      </w:tr>
      <w:tr w:rsidR="00CE2755" w:rsidRPr="008E78C3" w14:paraId="79B0317B" w14:textId="77777777" w:rsidTr="00970052">
        <w:tblPrEx>
          <w:tblBorders>
            <w:top w:val="none" w:sz="0" w:space="0" w:color="auto"/>
            <w:bottom w:val="none" w:sz="0" w:space="0" w:color="auto"/>
          </w:tblBorders>
        </w:tblPrEx>
        <w:trPr>
          <w:cantSplit/>
        </w:trPr>
        <w:tc>
          <w:tcPr>
            <w:tcW w:w="2268" w:type="dxa"/>
          </w:tcPr>
          <w:p w14:paraId="1C2F58DB" w14:textId="77777777" w:rsidR="00CE2755" w:rsidRPr="00E706E7" w:rsidRDefault="00CE2755" w:rsidP="00CE2755">
            <w:pPr>
              <w:pStyle w:val="ENoteTableText"/>
            </w:pPr>
          </w:p>
        </w:tc>
        <w:tc>
          <w:tcPr>
            <w:tcW w:w="4820" w:type="dxa"/>
          </w:tcPr>
          <w:p w14:paraId="5F707E75" w14:textId="77777777" w:rsidR="00CE2755" w:rsidRPr="00E706E7" w:rsidRDefault="00BD083E" w:rsidP="00CE2755">
            <w:pPr>
              <w:pStyle w:val="ENoteTableText"/>
            </w:pPr>
            <w:r w:rsidRPr="00E706E7">
              <w:t>am No</w:t>
            </w:r>
            <w:r w:rsidR="003C714C" w:rsidRPr="00E706E7">
              <w:t> </w:t>
            </w:r>
            <w:r w:rsidR="00CE2755" w:rsidRPr="00E706E7">
              <w:t>105, 2008</w:t>
            </w:r>
            <w:r w:rsidR="00C905BA" w:rsidRPr="00E706E7">
              <w:t>; No 9, 2018</w:t>
            </w:r>
          </w:p>
        </w:tc>
      </w:tr>
      <w:tr w:rsidR="00CE2755" w:rsidRPr="008E78C3" w14:paraId="4908FE22" w14:textId="77777777" w:rsidTr="00970052">
        <w:tblPrEx>
          <w:tblBorders>
            <w:top w:val="none" w:sz="0" w:space="0" w:color="auto"/>
            <w:bottom w:val="none" w:sz="0" w:space="0" w:color="auto"/>
          </w:tblBorders>
        </w:tblPrEx>
        <w:trPr>
          <w:cantSplit/>
        </w:trPr>
        <w:tc>
          <w:tcPr>
            <w:tcW w:w="2268" w:type="dxa"/>
          </w:tcPr>
          <w:p w14:paraId="776739DC" w14:textId="77777777" w:rsidR="00CE2755" w:rsidRPr="00E706E7" w:rsidRDefault="0082664E">
            <w:pPr>
              <w:pStyle w:val="ENoteTableText"/>
              <w:tabs>
                <w:tab w:val="center" w:leader="dot" w:pos="2268"/>
              </w:tabs>
            </w:pPr>
            <w:r w:rsidRPr="00E706E7">
              <w:t>s</w:t>
            </w:r>
            <w:r w:rsidR="00CE2755" w:rsidRPr="00E706E7">
              <w:t xml:space="preserve"> 3</w:t>
            </w:r>
            <w:r w:rsidR="00CE2755" w:rsidRPr="00E706E7">
              <w:tab/>
            </w:r>
          </w:p>
        </w:tc>
        <w:tc>
          <w:tcPr>
            <w:tcW w:w="4820" w:type="dxa"/>
          </w:tcPr>
          <w:p w14:paraId="4E23A8A1" w14:textId="77777777" w:rsidR="00CE2755" w:rsidRPr="00E706E7" w:rsidRDefault="00CE2755" w:rsidP="00A04C16">
            <w:pPr>
              <w:pStyle w:val="ENoteTableText"/>
            </w:pPr>
            <w:r w:rsidRPr="00E706E7">
              <w:t>am No</w:t>
            </w:r>
            <w:r w:rsidR="003C714C" w:rsidRPr="00E706E7">
              <w:t> </w:t>
            </w:r>
            <w:r w:rsidRPr="00E706E7">
              <w:t>216, 1973; No</w:t>
            </w:r>
            <w:r w:rsidR="003C714C" w:rsidRPr="00E706E7">
              <w:t> </w:t>
            </w:r>
            <w:r w:rsidRPr="00E706E7">
              <w:t>157, 1976; No</w:t>
            </w:r>
            <w:r w:rsidR="003C714C" w:rsidRPr="00E706E7">
              <w:t> </w:t>
            </w:r>
            <w:r w:rsidRPr="00E706E7">
              <w:t>31, 1977; No</w:t>
            </w:r>
            <w:r w:rsidR="003C714C" w:rsidRPr="00E706E7">
              <w:t> </w:t>
            </w:r>
            <w:r w:rsidRPr="00E706E7">
              <w:t>92, 1981; No 54, 1983;</w:t>
            </w:r>
            <w:r w:rsidR="00A04C16" w:rsidRPr="00E706E7">
              <w:t xml:space="preserve"> No 129, 1983;</w:t>
            </w:r>
            <w:r w:rsidRPr="00E706E7">
              <w:t xml:space="preserve"> No</w:t>
            </w:r>
            <w:r w:rsidR="003C714C" w:rsidRPr="00E706E7">
              <w:t> </w:t>
            </w:r>
            <w:r w:rsidRPr="00E706E7">
              <w:t>99, 1987; No</w:t>
            </w:r>
            <w:r w:rsidR="003C714C" w:rsidRPr="00E706E7">
              <w:t> </w:t>
            </w:r>
            <w:r w:rsidRPr="00E706E7">
              <w:t>87, 1988; No</w:t>
            </w:r>
            <w:r w:rsidR="003C714C" w:rsidRPr="00E706E7">
              <w:t> </w:t>
            </w:r>
            <w:r w:rsidRPr="00E706E7">
              <w:t>16, 1989; No</w:t>
            </w:r>
            <w:r w:rsidR="003C714C" w:rsidRPr="00E706E7">
              <w:t> </w:t>
            </w:r>
            <w:r w:rsidRPr="00E706E7">
              <w:t>1, 1992; No</w:t>
            </w:r>
            <w:r w:rsidR="003C714C" w:rsidRPr="00E706E7">
              <w:t> </w:t>
            </w:r>
            <w:r w:rsidRPr="00E706E7">
              <w:t>5, 1995; No</w:t>
            </w:r>
            <w:r w:rsidR="003C714C" w:rsidRPr="00E706E7">
              <w:t> </w:t>
            </w:r>
            <w:r w:rsidRPr="00E706E7">
              <w:t>60, 1996; No 62, 1997;</w:t>
            </w:r>
            <w:r w:rsidR="00A04C16" w:rsidRPr="00E706E7">
              <w:t xml:space="preserve"> No 107, 1997;</w:t>
            </w:r>
            <w:r w:rsidRPr="00E706E7">
              <w:t xml:space="preserve"> No 35, 1998;</w:t>
            </w:r>
            <w:r w:rsidR="00A04C16" w:rsidRPr="00E706E7">
              <w:t xml:space="preserve"> No 48, 1998; No 54, 19</w:t>
            </w:r>
            <w:r w:rsidR="00F54999" w:rsidRPr="00E706E7">
              <w:t>9</w:t>
            </w:r>
            <w:r w:rsidR="00A04C16" w:rsidRPr="00E706E7">
              <w:t>8;</w:t>
            </w:r>
            <w:r w:rsidRPr="00E706E7">
              <w:t xml:space="preserve"> No</w:t>
            </w:r>
            <w:r w:rsidR="003C714C" w:rsidRPr="00E706E7">
              <w:t> </w:t>
            </w:r>
            <w:r w:rsidRPr="00E706E7">
              <w:t>44, 1999; No 55, 2001;</w:t>
            </w:r>
            <w:r w:rsidR="00A04C16" w:rsidRPr="00E706E7">
              <w:t xml:space="preserve"> No 119, 2001; No 121, 2001; No 123, 2001;</w:t>
            </w:r>
            <w:r w:rsidRPr="00E706E7">
              <w:t xml:space="preserve"> No</w:t>
            </w:r>
            <w:r w:rsidR="003C714C" w:rsidRPr="00E706E7">
              <w:t> </w:t>
            </w:r>
            <w:r w:rsidRPr="00E706E7">
              <w:t>105, 2002; No</w:t>
            </w:r>
            <w:r w:rsidR="003C714C" w:rsidRPr="00E706E7">
              <w:t> </w:t>
            </w:r>
            <w:r w:rsidRPr="00E706E7">
              <w:t>42, 2003; No 32, 2007;</w:t>
            </w:r>
            <w:r w:rsidR="00A04C16" w:rsidRPr="00E706E7">
              <w:t xml:space="preserve"> No 149, 2007; No 154, 2007;</w:t>
            </w:r>
            <w:r w:rsidRPr="00E706E7">
              <w:t xml:space="preserve"> No 25, 2008;</w:t>
            </w:r>
            <w:r w:rsidR="00A04C16" w:rsidRPr="00E706E7">
              <w:t xml:space="preserve"> No 54, 2008;</w:t>
            </w:r>
            <w:r w:rsidRPr="00E706E7">
              <w:t xml:space="preserve"> </w:t>
            </w:r>
            <w:r w:rsidR="00A04C16" w:rsidRPr="00E706E7">
              <w:t xml:space="preserve">No 105, 2008; </w:t>
            </w:r>
            <w:r w:rsidRPr="00E706E7">
              <w:t>No</w:t>
            </w:r>
            <w:r w:rsidR="003C714C" w:rsidRPr="00E706E7">
              <w:t> </w:t>
            </w:r>
            <w:r w:rsidRPr="00E706E7">
              <w:t>54, 2009; No</w:t>
            </w:r>
            <w:r w:rsidR="003C714C" w:rsidRPr="00E706E7">
              <w:t> </w:t>
            </w:r>
            <w:r w:rsidRPr="00E706E7">
              <w:t>82, 2010; No</w:t>
            </w:r>
            <w:r w:rsidR="003C714C" w:rsidRPr="00E706E7">
              <w:t> </w:t>
            </w:r>
            <w:r w:rsidRPr="00E706E7">
              <w:t>169, 2012</w:t>
            </w:r>
            <w:r w:rsidR="00675E06" w:rsidRPr="00E706E7">
              <w:t>; No 31, 2014</w:t>
            </w:r>
            <w:r w:rsidR="003D4E66" w:rsidRPr="00E706E7">
              <w:t>;</w:t>
            </w:r>
            <w:r w:rsidR="00A04C16" w:rsidRPr="00E706E7">
              <w:t xml:space="preserve"> No 62, 2014;</w:t>
            </w:r>
            <w:r w:rsidR="003D4E66" w:rsidRPr="00E706E7">
              <w:t xml:space="preserve"> No</w:t>
            </w:r>
            <w:r w:rsidR="003C714C" w:rsidRPr="00E706E7">
              <w:t> </w:t>
            </w:r>
            <w:r w:rsidR="003D4E66" w:rsidRPr="00E706E7">
              <w:t>5, 2015</w:t>
            </w:r>
            <w:r w:rsidR="00C905BA" w:rsidRPr="00E706E7">
              <w:t>; No 10, 2018</w:t>
            </w:r>
          </w:p>
        </w:tc>
      </w:tr>
      <w:tr w:rsidR="00970052" w:rsidRPr="008E78C3" w14:paraId="6FB65BF5" w14:textId="77777777" w:rsidTr="00970052">
        <w:tblPrEx>
          <w:tblBorders>
            <w:top w:val="none" w:sz="0" w:space="0" w:color="auto"/>
            <w:bottom w:val="none" w:sz="0" w:space="0" w:color="auto"/>
          </w:tblBorders>
        </w:tblPrEx>
        <w:trPr>
          <w:cantSplit/>
        </w:trPr>
        <w:tc>
          <w:tcPr>
            <w:tcW w:w="2268" w:type="dxa"/>
          </w:tcPr>
          <w:p w14:paraId="790A296D" w14:textId="77777777" w:rsidR="00970052" w:rsidRPr="00E706E7" w:rsidRDefault="00970052" w:rsidP="0082664E">
            <w:pPr>
              <w:pStyle w:val="ENoteTableText"/>
              <w:tabs>
                <w:tab w:val="center" w:leader="dot" w:pos="2268"/>
              </w:tabs>
            </w:pPr>
          </w:p>
        </w:tc>
        <w:tc>
          <w:tcPr>
            <w:tcW w:w="4820" w:type="dxa"/>
          </w:tcPr>
          <w:p w14:paraId="15E43AF4" w14:textId="77777777" w:rsidR="00970052" w:rsidRPr="00E706E7" w:rsidRDefault="00970052" w:rsidP="00CE2755">
            <w:pPr>
              <w:pStyle w:val="ENoteTableText"/>
            </w:pPr>
            <w:r w:rsidRPr="00E706E7">
              <w:t>ed C56</w:t>
            </w:r>
          </w:p>
        </w:tc>
      </w:tr>
      <w:tr w:rsidR="00A04C16" w:rsidRPr="008E78C3" w14:paraId="5BFECA00" w14:textId="77777777" w:rsidTr="00970052">
        <w:tblPrEx>
          <w:tblBorders>
            <w:top w:val="none" w:sz="0" w:space="0" w:color="auto"/>
            <w:bottom w:val="none" w:sz="0" w:space="0" w:color="auto"/>
          </w:tblBorders>
        </w:tblPrEx>
        <w:trPr>
          <w:cantSplit/>
        </w:trPr>
        <w:tc>
          <w:tcPr>
            <w:tcW w:w="2268" w:type="dxa"/>
          </w:tcPr>
          <w:p w14:paraId="41F2C47C" w14:textId="77777777" w:rsidR="00A04C16" w:rsidRPr="00E706E7" w:rsidRDefault="00A04C16" w:rsidP="0082664E">
            <w:pPr>
              <w:pStyle w:val="ENoteTableText"/>
              <w:tabs>
                <w:tab w:val="center" w:leader="dot" w:pos="2268"/>
              </w:tabs>
            </w:pPr>
          </w:p>
        </w:tc>
        <w:tc>
          <w:tcPr>
            <w:tcW w:w="4820" w:type="dxa"/>
          </w:tcPr>
          <w:p w14:paraId="196893E7" w14:textId="77777777" w:rsidR="00A04C16" w:rsidRPr="00E706E7" w:rsidRDefault="00A04C16" w:rsidP="00CE2755">
            <w:pPr>
              <w:pStyle w:val="ENoteTableText"/>
            </w:pPr>
            <w:r w:rsidRPr="00E706E7">
              <w:t>am</w:t>
            </w:r>
            <w:r w:rsidR="005E42C7" w:rsidRPr="00E706E7">
              <w:t xml:space="preserve"> No 61, 2018;</w:t>
            </w:r>
            <w:r w:rsidRPr="00E706E7">
              <w:t xml:space="preserve"> No 130, 2020</w:t>
            </w:r>
            <w:r w:rsidR="000E4075" w:rsidRPr="00E706E7">
              <w:t>; No 135, 2020</w:t>
            </w:r>
            <w:r w:rsidR="005E42C7" w:rsidRPr="00E706E7">
              <w:t>; No 127, 2021; No 76, 2023</w:t>
            </w:r>
            <w:r w:rsidR="002750A7" w:rsidRPr="00E706E7">
              <w:t xml:space="preserve"> </w:t>
            </w:r>
            <w:r w:rsidR="002750A7" w:rsidRPr="00E706E7">
              <w:rPr>
                <w:u w:val="single"/>
              </w:rPr>
              <w:t>(Sch 4 items </w:t>
            </w:r>
            <w:r w:rsidR="00AA2E88" w:rsidRPr="00E706E7">
              <w:rPr>
                <w:u w:val="single"/>
              </w:rPr>
              <w:t>78</w:t>
            </w:r>
            <w:r w:rsidR="00EF2019" w:rsidRPr="00E706E7">
              <w:rPr>
                <w:u w:val="single"/>
              </w:rPr>
              <w:t xml:space="preserve">, </w:t>
            </w:r>
            <w:r w:rsidR="00AA2E88" w:rsidRPr="00E706E7">
              <w:rPr>
                <w:u w:val="single"/>
              </w:rPr>
              <w:t>79)</w:t>
            </w:r>
          </w:p>
        </w:tc>
      </w:tr>
      <w:tr w:rsidR="00CE2755" w:rsidRPr="008E78C3" w14:paraId="60825D39" w14:textId="77777777" w:rsidTr="00970052">
        <w:tblPrEx>
          <w:tblBorders>
            <w:top w:val="none" w:sz="0" w:space="0" w:color="auto"/>
            <w:bottom w:val="none" w:sz="0" w:space="0" w:color="auto"/>
          </w:tblBorders>
        </w:tblPrEx>
        <w:trPr>
          <w:cantSplit/>
        </w:trPr>
        <w:tc>
          <w:tcPr>
            <w:tcW w:w="2268" w:type="dxa"/>
          </w:tcPr>
          <w:p w14:paraId="58984DF8" w14:textId="77777777" w:rsidR="00CE2755" w:rsidRPr="00E706E7" w:rsidRDefault="0082664E" w:rsidP="0082664E">
            <w:pPr>
              <w:pStyle w:val="ENoteTableText"/>
              <w:tabs>
                <w:tab w:val="center" w:leader="dot" w:pos="2268"/>
              </w:tabs>
            </w:pPr>
            <w:r w:rsidRPr="00E706E7">
              <w:t>s.</w:t>
            </w:r>
            <w:r w:rsidR="00CE2755" w:rsidRPr="00E706E7">
              <w:t xml:space="preserve"> 3A</w:t>
            </w:r>
            <w:r w:rsidR="00CE2755" w:rsidRPr="00E706E7">
              <w:tab/>
            </w:r>
          </w:p>
        </w:tc>
        <w:tc>
          <w:tcPr>
            <w:tcW w:w="4820" w:type="dxa"/>
          </w:tcPr>
          <w:p w14:paraId="65F4197A" w14:textId="77777777" w:rsidR="00CE2755" w:rsidRPr="00E706E7" w:rsidRDefault="00CE2755" w:rsidP="00CE2755">
            <w:pPr>
              <w:pStyle w:val="ENoteTableText"/>
            </w:pPr>
            <w:r w:rsidRPr="00E706E7">
              <w:t>ad. No.</w:t>
            </w:r>
            <w:r w:rsidR="003C714C" w:rsidRPr="00E706E7">
              <w:t> </w:t>
            </w:r>
            <w:r w:rsidRPr="00E706E7">
              <w:t xml:space="preserve">1, 1992 </w:t>
            </w:r>
          </w:p>
        </w:tc>
      </w:tr>
      <w:tr w:rsidR="00CE2755" w:rsidRPr="008E78C3" w14:paraId="620A7E68" w14:textId="77777777" w:rsidTr="00970052">
        <w:tblPrEx>
          <w:tblBorders>
            <w:top w:val="none" w:sz="0" w:space="0" w:color="auto"/>
            <w:bottom w:val="none" w:sz="0" w:space="0" w:color="auto"/>
          </w:tblBorders>
        </w:tblPrEx>
        <w:trPr>
          <w:cantSplit/>
        </w:trPr>
        <w:tc>
          <w:tcPr>
            <w:tcW w:w="2268" w:type="dxa"/>
          </w:tcPr>
          <w:p w14:paraId="043F2FDF" w14:textId="77777777" w:rsidR="00CE2755" w:rsidRPr="00E706E7" w:rsidRDefault="00CE2755" w:rsidP="00CE2755">
            <w:pPr>
              <w:pStyle w:val="ENoteTableText"/>
            </w:pPr>
          </w:p>
        </w:tc>
        <w:tc>
          <w:tcPr>
            <w:tcW w:w="4820" w:type="dxa"/>
          </w:tcPr>
          <w:p w14:paraId="071C4187" w14:textId="77777777" w:rsidR="00CE2755" w:rsidRPr="00E706E7" w:rsidRDefault="00CE2755" w:rsidP="00CE2755">
            <w:pPr>
              <w:pStyle w:val="ENoteTableText"/>
            </w:pPr>
            <w:r w:rsidRPr="00E706E7">
              <w:t>am. No.</w:t>
            </w:r>
            <w:r w:rsidR="003C714C" w:rsidRPr="00E706E7">
              <w:t> </w:t>
            </w:r>
            <w:r w:rsidRPr="00E706E7">
              <w:t>54, 1998</w:t>
            </w:r>
          </w:p>
        </w:tc>
      </w:tr>
      <w:tr w:rsidR="00CE2755" w:rsidRPr="008E78C3" w14:paraId="76D609B6" w14:textId="77777777" w:rsidTr="00970052">
        <w:tblPrEx>
          <w:tblBorders>
            <w:top w:val="none" w:sz="0" w:space="0" w:color="auto"/>
            <w:bottom w:val="none" w:sz="0" w:space="0" w:color="auto"/>
          </w:tblBorders>
        </w:tblPrEx>
        <w:trPr>
          <w:cantSplit/>
        </w:trPr>
        <w:tc>
          <w:tcPr>
            <w:tcW w:w="2268" w:type="dxa"/>
          </w:tcPr>
          <w:p w14:paraId="47A0359F" w14:textId="77777777" w:rsidR="00CE2755" w:rsidRPr="00E706E7" w:rsidRDefault="00CE2755" w:rsidP="00CE2755">
            <w:pPr>
              <w:pStyle w:val="ENoteTableText"/>
            </w:pPr>
          </w:p>
        </w:tc>
        <w:tc>
          <w:tcPr>
            <w:tcW w:w="4820" w:type="dxa"/>
          </w:tcPr>
          <w:p w14:paraId="6835E66E" w14:textId="77777777" w:rsidR="00CE2755" w:rsidRPr="00E706E7" w:rsidRDefault="00CE2755" w:rsidP="00CE2755">
            <w:pPr>
              <w:pStyle w:val="ENoteTableText"/>
            </w:pPr>
            <w:r w:rsidRPr="00E706E7">
              <w:t>rep. No.</w:t>
            </w:r>
            <w:r w:rsidR="003C714C" w:rsidRPr="00E706E7">
              <w:t> </w:t>
            </w:r>
            <w:r w:rsidRPr="00E706E7">
              <w:t>119, 2001</w:t>
            </w:r>
          </w:p>
        </w:tc>
      </w:tr>
      <w:tr w:rsidR="00CE2755" w:rsidRPr="008E78C3" w14:paraId="25205D35" w14:textId="77777777" w:rsidTr="00970052">
        <w:tblPrEx>
          <w:tblBorders>
            <w:top w:val="none" w:sz="0" w:space="0" w:color="auto"/>
            <w:bottom w:val="none" w:sz="0" w:space="0" w:color="auto"/>
          </w:tblBorders>
        </w:tblPrEx>
        <w:trPr>
          <w:cantSplit/>
        </w:trPr>
        <w:tc>
          <w:tcPr>
            <w:tcW w:w="2268" w:type="dxa"/>
          </w:tcPr>
          <w:p w14:paraId="0C3F7FB6" w14:textId="77777777" w:rsidR="00CE2755" w:rsidRPr="00E706E7" w:rsidRDefault="00CE2755" w:rsidP="00CE2755">
            <w:pPr>
              <w:pStyle w:val="ENoteTableText"/>
            </w:pPr>
          </w:p>
        </w:tc>
        <w:tc>
          <w:tcPr>
            <w:tcW w:w="4820" w:type="dxa"/>
          </w:tcPr>
          <w:p w14:paraId="7B130E81" w14:textId="77777777" w:rsidR="00CE2755" w:rsidRPr="00E706E7" w:rsidRDefault="00CE2755" w:rsidP="00CE2755">
            <w:pPr>
              <w:pStyle w:val="ENoteTableText"/>
            </w:pPr>
            <w:r w:rsidRPr="00E706E7">
              <w:t>ad. No.</w:t>
            </w:r>
            <w:r w:rsidR="003C714C" w:rsidRPr="00E706E7">
              <w:t> </w:t>
            </w:r>
            <w:r w:rsidRPr="00E706E7">
              <w:t>149, 2007 (as rs. by No.</w:t>
            </w:r>
            <w:r w:rsidR="003C714C" w:rsidRPr="00E706E7">
              <w:t> </w:t>
            </w:r>
            <w:r w:rsidRPr="00E706E7">
              <w:t>25, 2008)</w:t>
            </w:r>
          </w:p>
        </w:tc>
      </w:tr>
      <w:tr w:rsidR="0081129F" w:rsidRPr="008E78C3" w14:paraId="68DE7933" w14:textId="77777777" w:rsidTr="00970052">
        <w:tblPrEx>
          <w:tblBorders>
            <w:top w:val="none" w:sz="0" w:space="0" w:color="auto"/>
            <w:bottom w:val="none" w:sz="0" w:space="0" w:color="auto"/>
          </w:tblBorders>
        </w:tblPrEx>
        <w:trPr>
          <w:cantSplit/>
        </w:trPr>
        <w:tc>
          <w:tcPr>
            <w:tcW w:w="2268" w:type="dxa"/>
          </w:tcPr>
          <w:p w14:paraId="65A474EC" w14:textId="77777777" w:rsidR="0081129F" w:rsidRPr="00E706E7" w:rsidRDefault="0081129F" w:rsidP="00CE2755">
            <w:pPr>
              <w:pStyle w:val="ENoteTableText"/>
            </w:pPr>
          </w:p>
        </w:tc>
        <w:tc>
          <w:tcPr>
            <w:tcW w:w="4820" w:type="dxa"/>
          </w:tcPr>
          <w:p w14:paraId="71266430" w14:textId="77777777" w:rsidR="0081129F" w:rsidRPr="00E706E7" w:rsidRDefault="0081129F" w:rsidP="00CE2755">
            <w:pPr>
              <w:pStyle w:val="ENoteTableText"/>
            </w:pPr>
            <w:r w:rsidRPr="00E706E7">
              <w:t>am No 76, 2023</w:t>
            </w:r>
            <w:r w:rsidR="00AA2E88" w:rsidRPr="00E706E7">
              <w:t xml:space="preserve"> </w:t>
            </w:r>
            <w:r w:rsidR="00AA2E88" w:rsidRPr="00E706E7">
              <w:rPr>
                <w:u w:val="single"/>
              </w:rPr>
              <w:t>(Sch 4 item 112)</w:t>
            </w:r>
          </w:p>
        </w:tc>
      </w:tr>
      <w:tr w:rsidR="00CE2755" w:rsidRPr="008E78C3" w14:paraId="5BE46009" w14:textId="77777777" w:rsidTr="00970052">
        <w:tblPrEx>
          <w:tblBorders>
            <w:top w:val="none" w:sz="0" w:space="0" w:color="auto"/>
            <w:bottom w:val="none" w:sz="0" w:space="0" w:color="auto"/>
          </w:tblBorders>
        </w:tblPrEx>
        <w:trPr>
          <w:cantSplit/>
        </w:trPr>
        <w:tc>
          <w:tcPr>
            <w:tcW w:w="2268" w:type="dxa"/>
          </w:tcPr>
          <w:p w14:paraId="39DC8BCB" w14:textId="77777777" w:rsidR="00CE2755" w:rsidRPr="00E706E7" w:rsidRDefault="0082664E" w:rsidP="0082664E">
            <w:pPr>
              <w:pStyle w:val="ENoteTableText"/>
              <w:tabs>
                <w:tab w:val="center" w:leader="dot" w:pos="2268"/>
              </w:tabs>
            </w:pPr>
            <w:r w:rsidRPr="00E706E7">
              <w:t>s.</w:t>
            </w:r>
            <w:r w:rsidR="00CE2755" w:rsidRPr="00E706E7">
              <w:t xml:space="preserve"> 4</w:t>
            </w:r>
            <w:r w:rsidR="00CE2755" w:rsidRPr="00E706E7">
              <w:tab/>
            </w:r>
          </w:p>
        </w:tc>
        <w:tc>
          <w:tcPr>
            <w:tcW w:w="4820" w:type="dxa"/>
          </w:tcPr>
          <w:p w14:paraId="5CEBC4A9" w14:textId="77777777" w:rsidR="00CE2755" w:rsidRPr="00E706E7" w:rsidRDefault="00CE2755" w:rsidP="00CE2755">
            <w:pPr>
              <w:pStyle w:val="ENoteTableText"/>
            </w:pPr>
            <w:r w:rsidRPr="00E706E7">
              <w:t>am. No.</w:t>
            </w:r>
            <w:r w:rsidR="003C714C" w:rsidRPr="00E706E7">
              <w:t> </w:t>
            </w:r>
            <w:r w:rsidRPr="00E706E7">
              <w:t>92, 1981; No.</w:t>
            </w:r>
            <w:r w:rsidR="003C714C" w:rsidRPr="00E706E7">
              <w:t> </w:t>
            </w:r>
            <w:r w:rsidRPr="00E706E7">
              <w:t xml:space="preserve">72, 1984 </w:t>
            </w:r>
          </w:p>
        </w:tc>
      </w:tr>
      <w:tr w:rsidR="00CE2755" w:rsidRPr="008E78C3" w14:paraId="4D48FE87" w14:textId="77777777" w:rsidTr="00970052">
        <w:tblPrEx>
          <w:tblBorders>
            <w:top w:val="none" w:sz="0" w:space="0" w:color="auto"/>
            <w:bottom w:val="none" w:sz="0" w:space="0" w:color="auto"/>
          </w:tblBorders>
        </w:tblPrEx>
        <w:trPr>
          <w:cantSplit/>
        </w:trPr>
        <w:tc>
          <w:tcPr>
            <w:tcW w:w="2268" w:type="dxa"/>
          </w:tcPr>
          <w:p w14:paraId="63450E89" w14:textId="77777777" w:rsidR="00CE2755" w:rsidRPr="00E706E7" w:rsidRDefault="00CE2755" w:rsidP="00CE2755">
            <w:pPr>
              <w:pStyle w:val="ENoteTableText"/>
            </w:pPr>
          </w:p>
        </w:tc>
        <w:tc>
          <w:tcPr>
            <w:tcW w:w="4820" w:type="dxa"/>
          </w:tcPr>
          <w:p w14:paraId="6B4B92BB" w14:textId="77777777" w:rsidR="00CE2755" w:rsidRPr="00E706E7" w:rsidRDefault="00CE2755" w:rsidP="00CE2755">
            <w:pPr>
              <w:pStyle w:val="ENoteTableText"/>
            </w:pPr>
            <w:r w:rsidRPr="00E706E7">
              <w:t>rs. No.</w:t>
            </w:r>
            <w:r w:rsidR="003C714C" w:rsidRPr="00E706E7">
              <w:t> </w:t>
            </w:r>
            <w:r w:rsidRPr="00E706E7">
              <w:t>107, 1997</w:t>
            </w:r>
          </w:p>
        </w:tc>
      </w:tr>
      <w:tr w:rsidR="00CE2755" w:rsidRPr="008E78C3" w14:paraId="570144A2" w14:textId="77777777" w:rsidTr="00970052">
        <w:tblPrEx>
          <w:tblBorders>
            <w:top w:val="none" w:sz="0" w:space="0" w:color="auto"/>
            <w:bottom w:val="none" w:sz="0" w:space="0" w:color="auto"/>
          </w:tblBorders>
        </w:tblPrEx>
        <w:trPr>
          <w:cantSplit/>
        </w:trPr>
        <w:tc>
          <w:tcPr>
            <w:tcW w:w="2268" w:type="dxa"/>
          </w:tcPr>
          <w:p w14:paraId="04595EC8" w14:textId="77777777" w:rsidR="00CE2755" w:rsidRPr="00E706E7" w:rsidRDefault="00CE2755" w:rsidP="00CE2755">
            <w:pPr>
              <w:pStyle w:val="ENoteTableText"/>
            </w:pPr>
          </w:p>
        </w:tc>
        <w:tc>
          <w:tcPr>
            <w:tcW w:w="4820" w:type="dxa"/>
          </w:tcPr>
          <w:p w14:paraId="7395DB0C" w14:textId="77777777" w:rsidR="00CE2755" w:rsidRPr="00E706E7" w:rsidRDefault="00CE2755" w:rsidP="00CE2755">
            <w:pPr>
              <w:pStyle w:val="ENoteTableText"/>
            </w:pPr>
            <w:r w:rsidRPr="00E706E7">
              <w:t>am. Nos. 55 and 119, 2001</w:t>
            </w:r>
          </w:p>
        </w:tc>
      </w:tr>
      <w:tr w:rsidR="00C905BA" w:rsidRPr="008E78C3" w14:paraId="4D7B1142" w14:textId="77777777" w:rsidTr="00970052">
        <w:tblPrEx>
          <w:tblBorders>
            <w:top w:val="none" w:sz="0" w:space="0" w:color="auto"/>
            <w:bottom w:val="none" w:sz="0" w:space="0" w:color="auto"/>
          </w:tblBorders>
        </w:tblPrEx>
        <w:trPr>
          <w:cantSplit/>
        </w:trPr>
        <w:tc>
          <w:tcPr>
            <w:tcW w:w="2268" w:type="dxa"/>
          </w:tcPr>
          <w:p w14:paraId="66B2DCA2" w14:textId="77777777" w:rsidR="00C905BA" w:rsidRPr="00E706E7" w:rsidRDefault="00C905BA" w:rsidP="00CE2755">
            <w:pPr>
              <w:pStyle w:val="ENoteTableText"/>
            </w:pPr>
          </w:p>
        </w:tc>
        <w:tc>
          <w:tcPr>
            <w:tcW w:w="4820" w:type="dxa"/>
          </w:tcPr>
          <w:p w14:paraId="76C70E43" w14:textId="77777777" w:rsidR="00C905BA" w:rsidRPr="00E706E7" w:rsidRDefault="00C905BA" w:rsidP="00CE2755">
            <w:pPr>
              <w:pStyle w:val="ENoteTableText"/>
            </w:pPr>
            <w:r w:rsidRPr="00E706E7">
              <w:t>rs No 10, 2018</w:t>
            </w:r>
          </w:p>
        </w:tc>
      </w:tr>
      <w:tr w:rsidR="00126E73" w:rsidRPr="008E78C3" w14:paraId="2F08F6D8" w14:textId="77777777" w:rsidTr="00970052">
        <w:tblPrEx>
          <w:tblBorders>
            <w:top w:val="none" w:sz="0" w:space="0" w:color="auto"/>
            <w:bottom w:val="none" w:sz="0" w:space="0" w:color="auto"/>
          </w:tblBorders>
        </w:tblPrEx>
        <w:trPr>
          <w:cantSplit/>
        </w:trPr>
        <w:tc>
          <w:tcPr>
            <w:tcW w:w="2268" w:type="dxa"/>
          </w:tcPr>
          <w:p w14:paraId="0551E0A1" w14:textId="77777777" w:rsidR="00126E73" w:rsidRPr="00E706E7" w:rsidRDefault="00126E73" w:rsidP="00CE2755">
            <w:pPr>
              <w:pStyle w:val="ENoteTableText"/>
            </w:pPr>
          </w:p>
        </w:tc>
        <w:tc>
          <w:tcPr>
            <w:tcW w:w="4820" w:type="dxa"/>
          </w:tcPr>
          <w:p w14:paraId="31233730" w14:textId="77777777" w:rsidR="00126E73" w:rsidRPr="00E706E7" w:rsidRDefault="00126E73" w:rsidP="00CE2755">
            <w:pPr>
              <w:pStyle w:val="ENoteTableText"/>
            </w:pPr>
            <w:r w:rsidRPr="00E706E7">
              <w:t>ed C56</w:t>
            </w:r>
          </w:p>
        </w:tc>
      </w:tr>
      <w:tr w:rsidR="00C905BA" w:rsidRPr="008E78C3" w14:paraId="275E4938" w14:textId="77777777" w:rsidTr="00970052">
        <w:tblPrEx>
          <w:tblBorders>
            <w:top w:val="none" w:sz="0" w:space="0" w:color="auto"/>
            <w:bottom w:val="none" w:sz="0" w:space="0" w:color="auto"/>
          </w:tblBorders>
        </w:tblPrEx>
        <w:trPr>
          <w:cantSplit/>
        </w:trPr>
        <w:tc>
          <w:tcPr>
            <w:tcW w:w="2268" w:type="dxa"/>
          </w:tcPr>
          <w:p w14:paraId="05F27E1C" w14:textId="77777777" w:rsidR="00C905BA" w:rsidRPr="00E706E7" w:rsidRDefault="00C905BA" w:rsidP="00126E73">
            <w:pPr>
              <w:pStyle w:val="ENoteTableText"/>
              <w:tabs>
                <w:tab w:val="center" w:leader="dot" w:pos="2268"/>
              </w:tabs>
            </w:pPr>
            <w:r w:rsidRPr="00E706E7">
              <w:t>s 4A</w:t>
            </w:r>
            <w:r w:rsidRPr="00E706E7">
              <w:tab/>
            </w:r>
          </w:p>
        </w:tc>
        <w:tc>
          <w:tcPr>
            <w:tcW w:w="4820" w:type="dxa"/>
          </w:tcPr>
          <w:p w14:paraId="42DCB025" w14:textId="77777777" w:rsidR="00C905BA" w:rsidRPr="00E706E7" w:rsidRDefault="00C905BA" w:rsidP="00CE2755">
            <w:pPr>
              <w:pStyle w:val="ENoteTableText"/>
            </w:pPr>
            <w:r w:rsidRPr="00E706E7">
              <w:t>ad No 10, 2018</w:t>
            </w:r>
          </w:p>
        </w:tc>
      </w:tr>
      <w:tr w:rsidR="00126E73" w:rsidRPr="008E78C3" w14:paraId="64FEB55C" w14:textId="77777777" w:rsidTr="00970052">
        <w:tblPrEx>
          <w:tblBorders>
            <w:top w:val="none" w:sz="0" w:space="0" w:color="auto"/>
            <w:bottom w:val="none" w:sz="0" w:space="0" w:color="auto"/>
          </w:tblBorders>
        </w:tblPrEx>
        <w:trPr>
          <w:cantSplit/>
        </w:trPr>
        <w:tc>
          <w:tcPr>
            <w:tcW w:w="2268" w:type="dxa"/>
          </w:tcPr>
          <w:p w14:paraId="672BB1A6" w14:textId="77777777" w:rsidR="00126E73" w:rsidRPr="00E706E7" w:rsidRDefault="00126E73" w:rsidP="00126E73">
            <w:pPr>
              <w:pStyle w:val="ENoteTableText"/>
              <w:tabs>
                <w:tab w:val="center" w:leader="dot" w:pos="2268"/>
              </w:tabs>
            </w:pPr>
          </w:p>
        </w:tc>
        <w:tc>
          <w:tcPr>
            <w:tcW w:w="4820" w:type="dxa"/>
          </w:tcPr>
          <w:p w14:paraId="124B1203" w14:textId="77777777" w:rsidR="00126E73" w:rsidRPr="00E706E7" w:rsidRDefault="00126E73" w:rsidP="00CE2755">
            <w:pPr>
              <w:pStyle w:val="ENoteTableText"/>
            </w:pPr>
            <w:r w:rsidRPr="00E706E7">
              <w:t>ed C56</w:t>
            </w:r>
          </w:p>
        </w:tc>
      </w:tr>
      <w:tr w:rsidR="00C905BA" w:rsidRPr="008E78C3" w14:paraId="6FAF0368" w14:textId="77777777" w:rsidTr="00970052">
        <w:tblPrEx>
          <w:tblBorders>
            <w:top w:val="none" w:sz="0" w:space="0" w:color="auto"/>
            <w:bottom w:val="none" w:sz="0" w:space="0" w:color="auto"/>
          </w:tblBorders>
        </w:tblPrEx>
        <w:trPr>
          <w:cantSplit/>
        </w:trPr>
        <w:tc>
          <w:tcPr>
            <w:tcW w:w="2268" w:type="dxa"/>
          </w:tcPr>
          <w:p w14:paraId="1A807413" w14:textId="77777777" w:rsidR="00C905BA" w:rsidRPr="00E706E7" w:rsidRDefault="00C905BA" w:rsidP="00FD7C36">
            <w:pPr>
              <w:pStyle w:val="ENoteTableText"/>
              <w:tabs>
                <w:tab w:val="center" w:leader="dot" w:pos="2268"/>
              </w:tabs>
            </w:pPr>
            <w:r w:rsidRPr="00E706E7">
              <w:t>s 4B</w:t>
            </w:r>
            <w:r w:rsidRPr="00E706E7">
              <w:tab/>
            </w:r>
          </w:p>
        </w:tc>
        <w:tc>
          <w:tcPr>
            <w:tcW w:w="4820" w:type="dxa"/>
          </w:tcPr>
          <w:p w14:paraId="4CF1B4B9" w14:textId="77777777" w:rsidR="00C905BA" w:rsidRPr="00E706E7" w:rsidRDefault="00C905BA" w:rsidP="00CE2755">
            <w:pPr>
              <w:pStyle w:val="ENoteTableText"/>
            </w:pPr>
            <w:r w:rsidRPr="00E706E7">
              <w:t>ad No 10, 2018</w:t>
            </w:r>
          </w:p>
        </w:tc>
      </w:tr>
      <w:tr w:rsidR="00CE2755" w:rsidRPr="008E78C3" w14:paraId="04B0002A" w14:textId="77777777" w:rsidTr="00970052">
        <w:tblPrEx>
          <w:tblBorders>
            <w:top w:val="none" w:sz="0" w:space="0" w:color="auto"/>
            <w:bottom w:val="none" w:sz="0" w:space="0" w:color="auto"/>
          </w:tblBorders>
        </w:tblPrEx>
        <w:trPr>
          <w:cantSplit/>
        </w:trPr>
        <w:tc>
          <w:tcPr>
            <w:tcW w:w="2268" w:type="dxa"/>
          </w:tcPr>
          <w:p w14:paraId="2822A3B2" w14:textId="77777777" w:rsidR="00CE2755" w:rsidRPr="00E706E7" w:rsidRDefault="0082664E" w:rsidP="0082664E">
            <w:pPr>
              <w:pStyle w:val="ENoteTableText"/>
              <w:tabs>
                <w:tab w:val="center" w:leader="dot" w:pos="2268"/>
              </w:tabs>
            </w:pPr>
            <w:r w:rsidRPr="00E706E7">
              <w:t>s.</w:t>
            </w:r>
            <w:r w:rsidR="00CE2755" w:rsidRPr="00E706E7">
              <w:t xml:space="preserve"> 5</w:t>
            </w:r>
            <w:r w:rsidR="00CE2755" w:rsidRPr="00E706E7">
              <w:tab/>
            </w:r>
          </w:p>
        </w:tc>
        <w:tc>
          <w:tcPr>
            <w:tcW w:w="4820" w:type="dxa"/>
          </w:tcPr>
          <w:p w14:paraId="53EEA154" w14:textId="77777777" w:rsidR="00CE2755" w:rsidRPr="00E706E7" w:rsidRDefault="00CE2755" w:rsidP="00CE2755">
            <w:pPr>
              <w:pStyle w:val="ENoteTableText"/>
            </w:pPr>
            <w:r w:rsidRPr="00E706E7">
              <w:t>am. No.</w:t>
            </w:r>
            <w:r w:rsidR="003C714C" w:rsidRPr="00E706E7">
              <w:t> </w:t>
            </w:r>
            <w:r w:rsidRPr="00E706E7">
              <w:t>31, 1977; No.</w:t>
            </w:r>
            <w:r w:rsidR="003C714C" w:rsidRPr="00E706E7">
              <w:t> </w:t>
            </w:r>
            <w:r w:rsidRPr="00E706E7">
              <w:t>129, 1983; No.</w:t>
            </w:r>
            <w:r w:rsidR="003C714C" w:rsidRPr="00E706E7">
              <w:t> </w:t>
            </w:r>
            <w:r w:rsidRPr="00E706E7">
              <w:t>187, 1985; No.</w:t>
            </w:r>
            <w:r w:rsidR="003C714C" w:rsidRPr="00E706E7">
              <w:t> </w:t>
            </w:r>
            <w:r w:rsidRPr="00E706E7">
              <w:t>38, 1988; No.</w:t>
            </w:r>
            <w:r w:rsidR="003C714C" w:rsidRPr="00E706E7">
              <w:t> </w:t>
            </w:r>
            <w:r w:rsidRPr="00E706E7">
              <w:t>149, 1991; No.</w:t>
            </w:r>
            <w:r w:rsidR="003C714C" w:rsidRPr="00E706E7">
              <w:t> </w:t>
            </w:r>
            <w:r w:rsidRPr="00E706E7">
              <w:t>88, 1993; No.</w:t>
            </w:r>
            <w:r w:rsidR="003C714C" w:rsidRPr="00E706E7">
              <w:t> </w:t>
            </w:r>
            <w:r w:rsidRPr="00E706E7">
              <w:t>44, 1999; No.</w:t>
            </w:r>
            <w:r w:rsidR="003C714C" w:rsidRPr="00E706E7">
              <w:t> </w:t>
            </w:r>
            <w:r w:rsidRPr="00E706E7">
              <w:t xml:space="preserve">119, 2001 </w:t>
            </w:r>
          </w:p>
        </w:tc>
      </w:tr>
      <w:tr w:rsidR="00CE2755" w:rsidRPr="008E78C3" w14:paraId="00DF9947" w14:textId="77777777" w:rsidTr="00970052">
        <w:tblPrEx>
          <w:tblBorders>
            <w:top w:val="none" w:sz="0" w:space="0" w:color="auto"/>
            <w:bottom w:val="none" w:sz="0" w:space="0" w:color="auto"/>
          </w:tblBorders>
        </w:tblPrEx>
        <w:trPr>
          <w:cantSplit/>
        </w:trPr>
        <w:tc>
          <w:tcPr>
            <w:tcW w:w="2268" w:type="dxa"/>
          </w:tcPr>
          <w:p w14:paraId="6F030D44" w14:textId="77777777" w:rsidR="00CE2755" w:rsidRPr="00E706E7" w:rsidRDefault="0082664E" w:rsidP="0082664E">
            <w:pPr>
              <w:pStyle w:val="ENoteTableText"/>
              <w:tabs>
                <w:tab w:val="center" w:leader="dot" w:pos="2268"/>
              </w:tabs>
            </w:pPr>
            <w:r w:rsidRPr="00E706E7">
              <w:t>s.</w:t>
            </w:r>
            <w:r w:rsidR="00CE2755" w:rsidRPr="00E706E7">
              <w:t xml:space="preserve"> 6</w:t>
            </w:r>
            <w:r w:rsidR="00CE2755" w:rsidRPr="00E706E7">
              <w:tab/>
            </w:r>
          </w:p>
        </w:tc>
        <w:tc>
          <w:tcPr>
            <w:tcW w:w="4820" w:type="dxa"/>
          </w:tcPr>
          <w:p w14:paraId="6320EAE1" w14:textId="77777777" w:rsidR="00CE2755" w:rsidRPr="00E706E7" w:rsidRDefault="00CE2755" w:rsidP="00CE2755">
            <w:pPr>
              <w:pStyle w:val="ENoteTableText"/>
            </w:pPr>
            <w:r w:rsidRPr="00E706E7">
              <w:t>rs. No.</w:t>
            </w:r>
            <w:r w:rsidR="003C714C" w:rsidRPr="00E706E7">
              <w:t> </w:t>
            </w:r>
            <w:r w:rsidRPr="00E706E7">
              <w:t>216, 1973; No.</w:t>
            </w:r>
            <w:r w:rsidR="003C714C" w:rsidRPr="00E706E7">
              <w:t> </w:t>
            </w:r>
            <w:r w:rsidRPr="00E706E7">
              <w:t xml:space="preserve">119, 2001 </w:t>
            </w:r>
          </w:p>
        </w:tc>
      </w:tr>
      <w:tr w:rsidR="00CE2755" w:rsidRPr="008E78C3" w14:paraId="137A9868" w14:textId="77777777" w:rsidTr="00970052">
        <w:tblPrEx>
          <w:tblBorders>
            <w:top w:val="none" w:sz="0" w:space="0" w:color="auto"/>
            <w:bottom w:val="none" w:sz="0" w:space="0" w:color="auto"/>
          </w:tblBorders>
        </w:tblPrEx>
        <w:trPr>
          <w:cantSplit/>
        </w:trPr>
        <w:tc>
          <w:tcPr>
            <w:tcW w:w="2268" w:type="dxa"/>
          </w:tcPr>
          <w:p w14:paraId="1D07DC9C" w14:textId="77777777" w:rsidR="00CE2755" w:rsidRPr="00E706E7" w:rsidRDefault="0082664E" w:rsidP="0082664E">
            <w:pPr>
              <w:pStyle w:val="ENoteTableText"/>
              <w:tabs>
                <w:tab w:val="center" w:leader="dot" w:pos="2268"/>
              </w:tabs>
            </w:pPr>
            <w:r w:rsidRPr="00E706E7">
              <w:t>s.</w:t>
            </w:r>
            <w:r w:rsidR="00CE2755" w:rsidRPr="00E706E7">
              <w:t xml:space="preserve"> 7</w:t>
            </w:r>
            <w:r w:rsidR="00CE2755" w:rsidRPr="00E706E7">
              <w:tab/>
            </w:r>
          </w:p>
        </w:tc>
        <w:tc>
          <w:tcPr>
            <w:tcW w:w="4820" w:type="dxa"/>
          </w:tcPr>
          <w:p w14:paraId="51A71FC5"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12BC9F9F" w14:textId="77777777" w:rsidTr="00970052">
        <w:tblPrEx>
          <w:tblBorders>
            <w:top w:val="none" w:sz="0" w:space="0" w:color="auto"/>
            <w:bottom w:val="none" w:sz="0" w:space="0" w:color="auto"/>
          </w:tblBorders>
        </w:tblPrEx>
        <w:trPr>
          <w:cantSplit/>
        </w:trPr>
        <w:tc>
          <w:tcPr>
            <w:tcW w:w="2268" w:type="dxa"/>
          </w:tcPr>
          <w:p w14:paraId="613582AE" w14:textId="77777777" w:rsidR="00CE2755" w:rsidRPr="00E706E7" w:rsidRDefault="00CE2755" w:rsidP="00CE2755">
            <w:pPr>
              <w:pStyle w:val="ENoteTableText"/>
            </w:pPr>
          </w:p>
        </w:tc>
        <w:tc>
          <w:tcPr>
            <w:tcW w:w="4820" w:type="dxa"/>
          </w:tcPr>
          <w:p w14:paraId="5CE33031" w14:textId="77777777" w:rsidR="00CE2755" w:rsidRPr="00E706E7" w:rsidRDefault="00CE2755" w:rsidP="00CE2755">
            <w:pPr>
              <w:pStyle w:val="ENoteTableText"/>
            </w:pPr>
            <w:r w:rsidRPr="00E706E7">
              <w:t>am. No.</w:t>
            </w:r>
            <w:r w:rsidR="003C714C" w:rsidRPr="00E706E7">
              <w:t> </w:t>
            </w:r>
            <w:r w:rsidRPr="00E706E7">
              <w:t>154, 2007; No.</w:t>
            </w:r>
            <w:r w:rsidR="003C714C" w:rsidRPr="00E706E7">
              <w:t> </w:t>
            </w:r>
            <w:r w:rsidRPr="00E706E7">
              <w:t>25, 2008</w:t>
            </w:r>
          </w:p>
        </w:tc>
      </w:tr>
      <w:tr w:rsidR="00CE2755" w:rsidRPr="008E78C3" w14:paraId="23440E55" w14:textId="77777777" w:rsidTr="00970052">
        <w:tblPrEx>
          <w:tblBorders>
            <w:top w:val="none" w:sz="0" w:space="0" w:color="auto"/>
            <w:bottom w:val="none" w:sz="0" w:space="0" w:color="auto"/>
          </w:tblBorders>
        </w:tblPrEx>
        <w:trPr>
          <w:cantSplit/>
        </w:trPr>
        <w:tc>
          <w:tcPr>
            <w:tcW w:w="2268" w:type="dxa"/>
          </w:tcPr>
          <w:p w14:paraId="694445BD" w14:textId="77777777" w:rsidR="00CE2755" w:rsidRPr="00E706E7" w:rsidRDefault="0082664E" w:rsidP="0082664E">
            <w:pPr>
              <w:pStyle w:val="ENoteTableText"/>
              <w:tabs>
                <w:tab w:val="center" w:leader="dot" w:pos="2268"/>
              </w:tabs>
            </w:pPr>
            <w:r w:rsidRPr="00E706E7">
              <w:t>s.</w:t>
            </w:r>
            <w:r w:rsidR="00CE2755" w:rsidRPr="00E706E7">
              <w:t xml:space="preserve"> 7A</w:t>
            </w:r>
            <w:r w:rsidR="00CE2755" w:rsidRPr="00E706E7">
              <w:tab/>
            </w:r>
          </w:p>
        </w:tc>
        <w:tc>
          <w:tcPr>
            <w:tcW w:w="4820" w:type="dxa"/>
          </w:tcPr>
          <w:p w14:paraId="7B345F97"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60DE36FB" w14:textId="77777777" w:rsidTr="00970052">
        <w:tblPrEx>
          <w:tblBorders>
            <w:top w:val="none" w:sz="0" w:space="0" w:color="auto"/>
            <w:bottom w:val="none" w:sz="0" w:space="0" w:color="auto"/>
          </w:tblBorders>
        </w:tblPrEx>
        <w:trPr>
          <w:cantSplit/>
        </w:trPr>
        <w:tc>
          <w:tcPr>
            <w:tcW w:w="2268" w:type="dxa"/>
          </w:tcPr>
          <w:p w14:paraId="04E68AB4" w14:textId="77777777" w:rsidR="00CE2755" w:rsidRPr="00E706E7" w:rsidRDefault="00CE2755" w:rsidP="00CE2755">
            <w:pPr>
              <w:pStyle w:val="ENoteTableText"/>
            </w:pPr>
          </w:p>
        </w:tc>
        <w:tc>
          <w:tcPr>
            <w:tcW w:w="4820" w:type="dxa"/>
          </w:tcPr>
          <w:p w14:paraId="1B63DB3B" w14:textId="77777777" w:rsidR="00CE2755" w:rsidRPr="00E706E7" w:rsidRDefault="00CE2755" w:rsidP="00CE2755">
            <w:pPr>
              <w:pStyle w:val="ENoteTableText"/>
            </w:pPr>
            <w:r w:rsidRPr="00E706E7">
              <w:t>am. No.</w:t>
            </w:r>
            <w:r w:rsidR="003C714C" w:rsidRPr="00E706E7">
              <w:t> </w:t>
            </w:r>
            <w:r w:rsidRPr="00E706E7">
              <w:t>82, 2010 (as am. by No.</w:t>
            </w:r>
            <w:r w:rsidR="003C714C" w:rsidRPr="00E706E7">
              <w:t> </w:t>
            </w:r>
            <w:r w:rsidRPr="00E706E7">
              <w:t>136, 2012)</w:t>
            </w:r>
          </w:p>
        </w:tc>
      </w:tr>
      <w:tr w:rsidR="00CE2755" w:rsidRPr="008E78C3" w14:paraId="057653D4" w14:textId="77777777" w:rsidTr="00970052">
        <w:tblPrEx>
          <w:tblBorders>
            <w:top w:val="none" w:sz="0" w:space="0" w:color="auto"/>
            <w:bottom w:val="none" w:sz="0" w:space="0" w:color="auto"/>
          </w:tblBorders>
        </w:tblPrEx>
        <w:trPr>
          <w:cantSplit/>
        </w:trPr>
        <w:tc>
          <w:tcPr>
            <w:tcW w:w="2268" w:type="dxa"/>
          </w:tcPr>
          <w:p w14:paraId="47F01F23" w14:textId="77777777" w:rsidR="00CE2755" w:rsidRPr="00E706E7" w:rsidRDefault="00CE2755" w:rsidP="00CE2755">
            <w:pPr>
              <w:pStyle w:val="ENoteTableText"/>
            </w:pPr>
            <w:r w:rsidRPr="00E706E7">
              <w:rPr>
                <w:b/>
              </w:rPr>
              <w:t>Part II</w:t>
            </w:r>
          </w:p>
        </w:tc>
        <w:tc>
          <w:tcPr>
            <w:tcW w:w="4820" w:type="dxa"/>
          </w:tcPr>
          <w:p w14:paraId="61E76764" w14:textId="77777777" w:rsidR="00CE2755" w:rsidRPr="00E706E7" w:rsidRDefault="00CE2755" w:rsidP="00CE2755">
            <w:pPr>
              <w:pStyle w:val="ENoteTableText"/>
            </w:pPr>
          </w:p>
        </w:tc>
      </w:tr>
      <w:tr w:rsidR="00CE2755" w:rsidRPr="008E78C3" w14:paraId="44111BEE" w14:textId="77777777" w:rsidTr="00970052">
        <w:tblPrEx>
          <w:tblBorders>
            <w:top w:val="none" w:sz="0" w:space="0" w:color="auto"/>
            <w:bottom w:val="none" w:sz="0" w:space="0" w:color="auto"/>
          </w:tblBorders>
        </w:tblPrEx>
        <w:trPr>
          <w:cantSplit/>
        </w:trPr>
        <w:tc>
          <w:tcPr>
            <w:tcW w:w="2268" w:type="dxa"/>
          </w:tcPr>
          <w:p w14:paraId="277AA018" w14:textId="77777777" w:rsidR="00CE2755" w:rsidRPr="00E706E7" w:rsidRDefault="0082664E">
            <w:pPr>
              <w:pStyle w:val="ENoteTableText"/>
              <w:tabs>
                <w:tab w:val="center" w:leader="dot" w:pos="2268"/>
              </w:tabs>
            </w:pPr>
            <w:r w:rsidRPr="00E706E7">
              <w:t>s</w:t>
            </w:r>
            <w:r w:rsidR="00CE2755" w:rsidRPr="00E706E7">
              <w:t xml:space="preserve"> 8</w:t>
            </w:r>
            <w:r w:rsidR="00CE2755" w:rsidRPr="00E706E7">
              <w:tab/>
            </w:r>
          </w:p>
        </w:tc>
        <w:tc>
          <w:tcPr>
            <w:tcW w:w="4820" w:type="dxa"/>
          </w:tcPr>
          <w:p w14:paraId="265C756A" w14:textId="77777777" w:rsidR="00CE2755" w:rsidRPr="00E706E7" w:rsidRDefault="00CE2755">
            <w:pPr>
              <w:pStyle w:val="ENoteTableText"/>
            </w:pPr>
            <w:r w:rsidRPr="00E706E7">
              <w:t>rs No</w:t>
            </w:r>
            <w:r w:rsidR="003C714C" w:rsidRPr="00E706E7">
              <w:t> </w:t>
            </w:r>
            <w:r w:rsidRPr="00E706E7">
              <w:t>99, 1987; No</w:t>
            </w:r>
            <w:r w:rsidR="003C714C" w:rsidRPr="00E706E7">
              <w:t> </w:t>
            </w:r>
            <w:r w:rsidRPr="00E706E7">
              <w:t xml:space="preserve">54, 1998 </w:t>
            </w:r>
          </w:p>
        </w:tc>
      </w:tr>
      <w:tr w:rsidR="00CE2755" w:rsidRPr="008E78C3" w14:paraId="1FD83BE8" w14:textId="77777777" w:rsidTr="00970052">
        <w:tblPrEx>
          <w:tblBorders>
            <w:top w:val="none" w:sz="0" w:space="0" w:color="auto"/>
            <w:bottom w:val="none" w:sz="0" w:space="0" w:color="auto"/>
          </w:tblBorders>
        </w:tblPrEx>
        <w:trPr>
          <w:cantSplit/>
        </w:trPr>
        <w:tc>
          <w:tcPr>
            <w:tcW w:w="2268" w:type="dxa"/>
          </w:tcPr>
          <w:p w14:paraId="5F694AAE" w14:textId="77777777" w:rsidR="00CE2755" w:rsidRPr="00E706E7" w:rsidRDefault="00CE2755" w:rsidP="00CE2755">
            <w:pPr>
              <w:pStyle w:val="ENoteTableText"/>
            </w:pPr>
          </w:p>
        </w:tc>
        <w:tc>
          <w:tcPr>
            <w:tcW w:w="4820" w:type="dxa"/>
          </w:tcPr>
          <w:p w14:paraId="6562F184" w14:textId="77777777" w:rsidR="00CE2755" w:rsidRPr="00E706E7" w:rsidRDefault="00CE2755">
            <w:pPr>
              <w:pStyle w:val="ENoteTableText"/>
            </w:pPr>
            <w:r w:rsidRPr="00E706E7">
              <w:t>am No</w:t>
            </w:r>
            <w:r w:rsidR="003C714C" w:rsidRPr="00E706E7">
              <w:t> </w:t>
            </w:r>
            <w:r w:rsidRPr="00E706E7">
              <w:t>123, 2001</w:t>
            </w:r>
            <w:r w:rsidR="00427A86" w:rsidRPr="00E706E7">
              <w:t>; No 135, 2020</w:t>
            </w:r>
            <w:r w:rsidR="00AA094E" w:rsidRPr="00E706E7">
              <w:t xml:space="preserve">; </w:t>
            </w:r>
            <w:r w:rsidR="00AA094E" w:rsidRPr="00E706E7">
              <w:rPr>
                <w:u w:val="single"/>
              </w:rPr>
              <w:t>No 76, 2023</w:t>
            </w:r>
          </w:p>
        </w:tc>
      </w:tr>
      <w:tr w:rsidR="00CE2755" w:rsidRPr="008E78C3" w14:paraId="3070910D" w14:textId="77777777" w:rsidTr="00970052">
        <w:tblPrEx>
          <w:tblBorders>
            <w:top w:val="none" w:sz="0" w:space="0" w:color="auto"/>
            <w:bottom w:val="none" w:sz="0" w:space="0" w:color="auto"/>
          </w:tblBorders>
        </w:tblPrEx>
        <w:trPr>
          <w:cantSplit/>
        </w:trPr>
        <w:tc>
          <w:tcPr>
            <w:tcW w:w="2268" w:type="dxa"/>
          </w:tcPr>
          <w:p w14:paraId="457EFCC9" w14:textId="77777777" w:rsidR="00CE2755" w:rsidRPr="00E706E7" w:rsidRDefault="00CE2755" w:rsidP="00CE2755">
            <w:pPr>
              <w:pStyle w:val="ENoteTableText"/>
            </w:pPr>
            <w:r w:rsidRPr="00E706E7">
              <w:rPr>
                <w:b/>
              </w:rPr>
              <w:t>Part III</w:t>
            </w:r>
          </w:p>
        </w:tc>
        <w:tc>
          <w:tcPr>
            <w:tcW w:w="4820" w:type="dxa"/>
          </w:tcPr>
          <w:p w14:paraId="33B48C21" w14:textId="77777777" w:rsidR="00CE2755" w:rsidRPr="00E706E7" w:rsidRDefault="00CE2755" w:rsidP="00CE2755">
            <w:pPr>
              <w:pStyle w:val="ENoteTableText"/>
            </w:pPr>
          </w:p>
        </w:tc>
      </w:tr>
      <w:tr w:rsidR="00CE2755" w:rsidRPr="008E78C3" w14:paraId="249AE51A" w14:textId="77777777" w:rsidTr="00970052">
        <w:tblPrEx>
          <w:tblBorders>
            <w:top w:val="none" w:sz="0" w:space="0" w:color="auto"/>
            <w:bottom w:val="none" w:sz="0" w:space="0" w:color="auto"/>
          </w:tblBorders>
        </w:tblPrEx>
        <w:trPr>
          <w:cantSplit/>
        </w:trPr>
        <w:tc>
          <w:tcPr>
            <w:tcW w:w="2268" w:type="dxa"/>
          </w:tcPr>
          <w:p w14:paraId="69796900" w14:textId="77777777" w:rsidR="00CE2755" w:rsidRPr="00E706E7" w:rsidRDefault="00710144" w:rsidP="0082664E">
            <w:pPr>
              <w:pStyle w:val="ENoteTableText"/>
              <w:tabs>
                <w:tab w:val="center" w:leader="dot" w:pos="2268"/>
              </w:tabs>
            </w:pPr>
            <w:r w:rsidRPr="00E706E7">
              <w:t>Part III</w:t>
            </w:r>
            <w:r w:rsidR="00CE2755" w:rsidRPr="00E706E7">
              <w:tab/>
            </w:r>
          </w:p>
        </w:tc>
        <w:tc>
          <w:tcPr>
            <w:tcW w:w="4820" w:type="dxa"/>
          </w:tcPr>
          <w:p w14:paraId="71BE1790"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67AF7CFE" w14:textId="77777777" w:rsidTr="00970052">
        <w:tblPrEx>
          <w:tblBorders>
            <w:top w:val="none" w:sz="0" w:space="0" w:color="auto"/>
            <w:bottom w:val="none" w:sz="0" w:space="0" w:color="auto"/>
          </w:tblBorders>
        </w:tblPrEx>
        <w:trPr>
          <w:cantSplit/>
        </w:trPr>
        <w:tc>
          <w:tcPr>
            <w:tcW w:w="2268" w:type="dxa"/>
          </w:tcPr>
          <w:p w14:paraId="6553DE99" w14:textId="77777777" w:rsidR="00CE2755" w:rsidRPr="00E706E7" w:rsidRDefault="00CE2755" w:rsidP="00CE2755">
            <w:pPr>
              <w:pStyle w:val="ENoteTableText"/>
            </w:pPr>
            <w:r w:rsidRPr="00E706E7">
              <w:rPr>
                <w:b/>
              </w:rPr>
              <w:t>Division</w:t>
            </w:r>
            <w:r w:rsidR="003C714C" w:rsidRPr="00E706E7">
              <w:rPr>
                <w:b/>
              </w:rPr>
              <w:t> </w:t>
            </w:r>
            <w:r w:rsidRPr="00E706E7">
              <w:rPr>
                <w:b/>
              </w:rPr>
              <w:t>1</w:t>
            </w:r>
          </w:p>
        </w:tc>
        <w:tc>
          <w:tcPr>
            <w:tcW w:w="4820" w:type="dxa"/>
          </w:tcPr>
          <w:p w14:paraId="5D8F90B6" w14:textId="77777777" w:rsidR="00CE2755" w:rsidRPr="00E706E7" w:rsidRDefault="00CE2755" w:rsidP="00CE2755">
            <w:pPr>
              <w:pStyle w:val="ENoteTableText"/>
            </w:pPr>
          </w:p>
        </w:tc>
      </w:tr>
      <w:tr w:rsidR="00CE2755" w:rsidRPr="008E78C3" w14:paraId="6CDF56AA" w14:textId="77777777" w:rsidTr="00970052">
        <w:tblPrEx>
          <w:tblBorders>
            <w:top w:val="none" w:sz="0" w:space="0" w:color="auto"/>
            <w:bottom w:val="none" w:sz="0" w:space="0" w:color="auto"/>
          </w:tblBorders>
        </w:tblPrEx>
        <w:trPr>
          <w:cantSplit/>
        </w:trPr>
        <w:tc>
          <w:tcPr>
            <w:tcW w:w="2268" w:type="dxa"/>
          </w:tcPr>
          <w:p w14:paraId="525B052C" w14:textId="77777777" w:rsidR="00CE2755" w:rsidRPr="00E706E7" w:rsidRDefault="0082664E" w:rsidP="0082664E">
            <w:pPr>
              <w:pStyle w:val="ENoteTableText"/>
              <w:tabs>
                <w:tab w:val="center" w:leader="dot" w:pos="2268"/>
              </w:tabs>
            </w:pPr>
            <w:r w:rsidRPr="00E706E7">
              <w:t>s.</w:t>
            </w:r>
            <w:r w:rsidR="00CE2755" w:rsidRPr="00E706E7">
              <w:t xml:space="preserve"> 9</w:t>
            </w:r>
            <w:r w:rsidR="00CE2755" w:rsidRPr="00E706E7">
              <w:tab/>
            </w:r>
          </w:p>
        </w:tc>
        <w:tc>
          <w:tcPr>
            <w:tcW w:w="4820" w:type="dxa"/>
          </w:tcPr>
          <w:p w14:paraId="08E24E37" w14:textId="77777777" w:rsidR="00CE2755" w:rsidRPr="00E706E7" w:rsidRDefault="00CE2755" w:rsidP="00CE2755">
            <w:pPr>
              <w:pStyle w:val="ENoteTableText"/>
            </w:pPr>
            <w:r w:rsidRPr="00E706E7">
              <w:t>am. No.</w:t>
            </w:r>
            <w:r w:rsidR="003C714C" w:rsidRPr="00E706E7">
              <w:t> </w:t>
            </w:r>
            <w:r w:rsidRPr="00E706E7">
              <w:t>129, 1983</w:t>
            </w:r>
          </w:p>
        </w:tc>
      </w:tr>
      <w:tr w:rsidR="00CE2755" w:rsidRPr="008E78C3" w14:paraId="655281EA" w14:textId="77777777" w:rsidTr="00970052">
        <w:tblPrEx>
          <w:tblBorders>
            <w:top w:val="none" w:sz="0" w:space="0" w:color="auto"/>
            <w:bottom w:val="none" w:sz="0" w:space="0" w:color="auto"/>
          </w:tblBorders>
        </w:tblPrEx>
        <w:trPr>
          <w:cantSplit/>
        </w:trPr>
        <w:tc>
          <w:tcPr>
            <w:tcW w:w="2268" w:type="dxa"/>
          </w:tcPr>
          <w:p w14:paraId="4F0CAAEC" w14:textId="77777777" w:rsidR="00CE2755" w:rsidRPr="00E706E7" w:rsidRDefault="00CE2755" w:rsidP="00CE2755">
            <w:pPr>
              <w:pStyle w:val="ENoteTableText"/>
            </w:pPr>
          </w:p>
        </w:tc>
        <w:tc>
          <w:tcPr>
            <w:tcW w:w="4820" w:type="dxa"/>
          </w:tcPr>
          <w:p w14:paraId="3406009E" w14:textId="77777777" w:rsidR="00CE2755" w:rsidRPr="00E706E7" w:rsidRDefault="00CE2755" w:rsidP="00CE2755">
            <w:pPr>
              <w:pStyle w:val="ENoteTableText"/>
            </w:pPr>
            <w:r w:rsidRPr="00E706E7">
              <w:t>rep. No.</w:t>
            </w:r>
            <w:r w:rsidR="003C714C" w:rsidRPr="00E706E7">
              <w:t> </w:t>
            </w:r>
            <w:r w:rsidRPr="00E706E7">
              <w:t xml:space="preserve">99, 1987 </w:t>
            </w:r>
          </w:p>
        </w:tc>
      </w:tr>
      <w:tr w:rsidR="00CE2755" w:rsidRPr="008E78C3" w14:paraId="338E4965" w14:textId="77777777" w:rsidTr="00970052">
        <w:tblPrEx>
          <w:tblBorders>
            <w:top w:val="none" w:sz="0" w:space="0" w:color="auto"/>
            <w:bottom w:val="none" w:sz="0" w:space="0" w:color="auto"/>
          </w:tblBorders>
        </w:tblPrEx>
        <w:trPr>
          <w:cantSplit/>
        </w:trPr>
        <w:tc>
          <w:tcPr>
            <w:tcW w:w="2268" w:type="dxa"/>
          </w:tcPr>
          <w:p w14:paraId="294EEA04" w14:textId="77777777" w:rsidR="00CE2755" w:rsidRPr="00E706E7" w:rsidRDefault="00CE2755" w:rsidP="00CE2755">
            <w:pPr>
              <w:pStyle w:val="ENoteTableText"/>
            </w:pPr>
          </w:p>
        </w:tc>
        <w:tc>
          <w:tcPr>
            <w:tcW w:w="4820" w:type="dxa"/>
          </w:tcPr>
          <w:p w14:paraId="53746688"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5AB3824F" w14:textId="77777777" w:rsidTr="00970052">
        <w:tblPrEx>
          <w:tblBorders>
            <w:top w:val="none" w:sz="0" w:space="0" w:color="auto"/>
            <w:bottom w:val="none" w:sz="0" w:space="0" w:color="auto"/>
          </w:tblBorders>
        </w:tblPrEx>
        <w:trPr>
          <w:cantSplit/>
        </w:trPr>
        <w:tc>
          <w:tcPr>
            <w:tcW w:w="2268" w:type="dxa"/>
          </w:tcPr>
          <w:p w14:paraId="74A2874C" w14:textId="77777777" w:rsidR="00CE2755" w:rsidRPr="00E706E7" w:rsidRDefault="00CE2755" w:rsidP="00CE2755">
            <w:pPr>
              <w:pStyle w:val="ENoteTableText"/>
            </w:pPr>
          </w:p>
        </w:tc>
        <w:tc>
          <w:tcPr>
            <w:tcW w:w="4820" w:type="dxa"/>
          </w:tcPr>
          <w:p w14:paraId="1A2D661F" w14:textId="77777777" w:rsidR="00CE2755" w:rsidRPr="00E706E7" w:rsidRDefault="00CE2755" w:rsidP="00CE2755">
            <w:pPr>
              <w:pStyle w:val="ENoteTableText"/>
            </w:pPr>
            <w:r w:rsidRPr="00E706E7">
              <w:t>am. No.</w:t>
            </w:r>
            <w:r w:rsidR="003C714C" w:rsidRPr="00E706E7">
              <w:t> </w:t>
            </w:r>
            <w:r w:rsidRPr="00E706E7">
              <w:t>82, 2010 (as am. by No.</w:t>
            </w:r>
            <w:r w:rsidR="003C714C" w:rsidRPr="00E706E7">
              <w:t> </w:t>
            </w:r>
            <w:r w:rsidRPr="00E706E7">
              <w:t>136, 2012)</w:t>
            </w:r>
          </w:p>
        </w:tc>
      </w:tr>
      <w:tr w:rsidR="00CE2755" w:rsidRPr="008E78C3" w14:paraId="0B6C2FEA" w14:textId="77777777" w:rsidTr="00970052">
        <w:tblPrEx>
          <w:tblBorders>
            <w:top w:val="none" w:sz="0" w:space="0" w:color="auto"/>
            <w:bottom w:val="none" w:sz="0" w:space="0" w:color="auto"/>
          </w:tblBorders>
        </w:tblPrEx>
        <w:trPr>
          <w:cantSplit/>
        </w:trPr>
        <w:tc>
          <w:tcPr>
            <w:tcW w:w="2268" w:type="dxa"/>
          </w:tcPr>
          <w:p w14:paraId="339B02BE" w14:textId="77777777" w:rsidR="00CE2755" w:rsidRPr="00E706E7" w:rsidRDefault="0082664E" w:rsidP="0082664E">
            <w:pPr>
              <w:pStyle w:val="ENoteTableText"/>
              <w:tabs>
                <w:tab w:val="center" w:leader="dot" w:pos="2268"/>
              </w:tabs>
            </w:pPr>
            <w:r w:rsidRPr="00E706E7">
              <w:t>s.</w:t>
            </w:r>
            <w:r w:rsidR="00CE2755" w:rsidRPr="00E706E7">
              <w:t xml:space="preserve"> 10</w:t>
            </w:r>
            <w:r w:rsidR="00CE2755" w:rsidRPr="00E706E7">
              <w:tab/>
            </w:r>
          </w:p>
        </w:tc>
        <w:tc>
          <w:tcPr>
            <w:tcW w:w="4820" w:type="dxa"/>
          </w:tcPr>
          <w:p w14:paraId="5CC4F808" w14:textId="77777777" w:rsidR="00CE2755" w:rsidRPr="00E706E7" w:rsidRDefault="00CE2755" w:rsidP="00CE2755">
            <w:pPr>
              <w:pStyle w:val="ENoteTableText"/>
            </w:pPr>
            <w:r w:rsidRPr="00E706E7">
              <w:t>rs. No.</w:t>
            </w:r>
            <w:r w:rsidR="003C714C" w:rsidRPr="00E706E7">
              <w:t> </w:t>
            </w:r>
            <w:r w:rsidRPr="00E706E7">
              <w:t>31, 1977</w:t>
            </w:r>
          </w:p>
        </w:tc>
      </w:tr>
      <w:tr w:rsidR="00CE2755" w:rsidRPr="008E78C3" w14:paraId="34D6D98B" w14:textId="77777777" w:rsidTr="00970052">
        <w:tblPrEx>
          <w:tblBorders>
            <w:top w:val="none" w:sz="0" w:space="0" w:color="auto"/>
            <w:bottom w:val="none" w:sz="0" w:space="0" w:color="auto"/>
          </w:tblBorders>
        </w:tblPrEx>
        <w:trPr>
          <w:cantSplit/>
        </w:trPr>
        <w:tc>
          <w:tcPr>
            <w:tcW w:w="2268" w:type="dxa"/>
          </w:tcPr>
          <w:p w14:paraId="5076D1CA" w14:textId="77777777" w:rsidR="00CE2755" w:rsidRPr="00E706E7" w:rsidRDefault="00CE2755" w:rsidP="00CE2755">
            <w:pPr>
              <w:pStyle w:val="ENoteTableText"/>
            </w:pPr>
          </w:p>
        </w:tc>
        <w:tc>
          <w:tcPr>
            <w:tcW w:w="4820" w:type="dxa"/>
          </w:tcPr>
          <w:p w14:paraId="795B0B8B" w14:textId="77777777" w:rsidR="00CE2755" w:rsidRPr="00E706E7" w:rsidRDefault="00CE2755" w:rsidP="00CE2755">
            <w:pPr>
              <w:pStyle w:val="ENoteTableText"/>
            </w:pPr>
            <w:r w:rsidRPr="00E706E7">
              <w:t>rep. No.</w:t>
            </w:r>
            <w:r w:rsidR="003C714C" w:rsidRPr="00E706E7">
              <w:t> </w:t>
            </w:r>
            <w:r w:rsidRPr="00E706E7">
              <w:t xml:space="preserve">99, 1987 </w:t>
            </w:r>
          </w:p>
        </w:tc>
      </w:tr>
      <w:tr w:rsidR="00CE2755" w:rsidRPr="008E78C3" w14:paraId="03D30FCF" w14:textId="77777777" w:rsidTr="00970052">
        <w:tblPrEx>
          <w:tblBorders>
            <w:top w:val="none" w:sz="0" w:space="0" w:color="auto"/>
            <w:bottom w:val="none" w:sz="0" w:space="0" w:color="auto"/>
          </w:tblBorders>
        </w:tblPrEx>
        <w:trPr>
          <w:cantSplit/>
        </w:trPr>
        <w:tc>
          <w:tcPr>
            <w:tcW w:w="2268" w:type="dxa"/>
          </w:tcPr>
          <w:p w14:paraId="316481B0" w14:textId="77777777" w:rsidR="00CE2755" w:rsidRPr="00E706E7" w:rsidRDefault="00CE2755" w:rsidP="00CE2755">
            <w:pPr>
              <w:pStyle w:val="ENoteTableText"/>
            </w:pPr>
          </w:p>
        </w:tc>
        <w:tc>
          <w:tcPr>
            <w:tcW w:w="4820" w:type="dxa"/>
          </w:tcPr>
          <w:p w14:paraId="77D00EC2"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37CD5D92" w14:textId="77777777" w:rsidTr="00970052">
        <w:tblPrEx>
          <w:tblBorders>
            <w:top w:val="none" w:sz="0" w:space="0" w:color="auto"/>
            <w:bottom w:val="none" w:sz="0" w:space="0" w:color="auto"/>
          </w:tblBorders>
        </w:tblPrEx>
        <w:trPr>
          <w:cantSplit/>
        </w:trPr>
        <w:tc>
          <w:tcPr>
            <w:tcW w:w="2268" w:type="dxa"/>
          </w:tcPr>
          <w:p w14:paraId="531217E5" w14:textId="77777777" w:rsidR="00CE2755" w:rsidRPr="00E706E7" w:rsidRDefault="00CE2755" w:rsidP="00CE2755">
            <w:pPr>
              <w:pStyle w:val="ENoteTableText"/>
            </w:pPr>
          </w:p>
        </w:tc>
        <w:tc>
          <w:tcPr>
            <w:tcW w:w="4820" w:type="dxa"/>
          </w:tcPr>
          <w:p w14:paraId="782B7FA9" w14:textId="77777777" w:rsidR="00CE2755" w:rsidRPr="00E706E7" w:rsidRDefault="00CE2755" w:rsidP="00CE2755">
            <w:pPr>
              <w:pStyle w:val="ENoteTableText"/>
            </w:pPr>
            <w:r w:rsidRPr="00E706E7">
              <w:t>am. No.</w:t>
            </w:r>
            <w:r w:rsidR="003C714C" w:rsidRPr="00E706E7">
              <w:t> </w:t>
            </w:r>
            <w:r w:rsidRPr="00E706E7">
              <w:t>82, 2010 (as am. by No.</w:t>
            </w:r>
            <w:r w:rsidR="003C714C" w:rsidRPr="00E706E7">
              <w:t> </w:t>
            </w:r>
            <w:r w:rsidRPr="00E706E7">
              <w:t>136, 2012)</w:t>
            </w:r>
          </w:p>
        </w:tc>
      </w:tr>
      <w:tr w:rsidR="00CE2755" w:rsidRPr="008E78C3" w14:paraId="7EA8DAC0" w14:textId="77777777" w:rsidTr="00970052">
        <w:tblPrEx>
          <w:tblBorders>
            <w:top w:val="none" w:sz="0" w:space="0" w:color="auto"/>
            <w:bottom w:val="none" w:sz="0" w:space="0" w:color="auto"/>
          </w:tblBorders>
        </w:tblPrEx>
        <w:trPr>
          <w:cantSplit/>
        </w:trPr>
        <w:tc>
          <w:tcPr>
            <w:tcW w:w="2268" w:type="dxa"/>
          </w:tcPr>
          <w:p w14:paraId="5C8B8886" w14:textId="77777777" w:rsidR="00CE2755" w:rsidRPr="00E706E7" w:rsidRDefault="0082664E" w:rsidP="0082664E">
            <w:pPr>
              <w:pStyle w:val="ENoteTableText"/>
              <w:tabs>
                <w:tab w:val="center" w:leader="dot" w:pos="2268"/>
              </w:tabs>
            </w:pPr>
            <w:r w:rsidRPr="00E706E7">
              <w:t>s.</w:t>
            </w:r>
            <w:r w:rsidR="00CE2755" w:rsidRPr="00E706E7">
              <w:t xml:space="preserve"> 11</w:t>
            </w:r>
            <w:r w:rsidR="00CE2755" w:rsidRPr="00E706E7">
              <w:tab/>
            </w:r>
          </w:p>
        </w:tc>
        <w:tc>
          <w:tcPr>
            <w:tcW w:w="4820" w:type="dxa"/>
          </w:tcPr>
          <w:p w14:paraId="70015864" w14:textId="77777777" w:rsidR="00CE2755" w:rsidRPr="00E706E7" w:rsidRDefault="00CE2755" w:rsidP="00CE2755">
            <w:pPr>
              <w:pStyle w:val="ENoteTableText"/>
            </w:pPr>
            <w:r w:rsidRPr="00E706E7">
              <w:t>rep. No.</w:t>
            </w:r>
            <w:r w:rsidR="003C714C" w:rsidRPr="00E706E7">
              <w:t> </w:t>
            </w:r>
            <w:r w:rsidRPr="00E706E7">
              <w:t xml:space="preserve">99, 1987 </w:t>
            </w:r>
          </w:p>
        </w:tc>
      </w:tr>
      <w:tr w:rsidR="00CE2755" w:rsidRPr="008E78C3" w14:paraId="3A59C644" w14:textId="77777777" w:rsidTr="00970052">
        <w:tblPrEx>
          <w:tblBorders>
            <w:top w:val="none" w:sz="0" w:space="0" w:color="auto"/>
            <w:bottom w:val="none" w:sz="0" w:space="0" w:color="auto"/>
          </w:tblBorders>
        </w:tblPrEx>
        <w:trPr>
          <w:cantSplit/>
        </w:trPr>
        <w:tc>
          <w:tcPr>
            <w:tcW w:w="2268" w:type="dxa"/>
          </w:tcPr>
          <w:p w14:paraId="2EDD03A4" w14:textId="77777777" w:rsidR="00CE2755" w:rsidRPr="00E706E7" w:rsidRDefault="00CE2755" w:rsidP="00CE2755">
            <w:pPr>
              <w:pStyle w:val="ENoteTableText"/>
            </w:pPr>
          </w:p>
        </w:tc>
        <w:tc>
          <w:tcPr>
            <w:tcW w:w="4820" w:type="dxa"/>
          </w:tcPr>
          <w:p w14:paraId="6FE18936"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035B2274" w14:textId="77777777" w:rsidTr="00970052">
        <w:tblPrEx>
          <w:tblBorders>
            <w:top w:val="none" w:sz="0" w:space="0" w:color="auto"/>
            <w:bottom w:val="none" w:sz="0" w:space="0" w:color="auto"/>
          </w:tblBorders>
        </w:tblPrEx>
        <w:trPr>
          <w:cantSplit/>
        </w:trPr>
        <w:tc>
          <w:tcPr>
            <w:tcW w:w="2268" w:type="dxa"/>
          </w:tcPr>
          <w:p w14:paraId="2117FD0A" w14:textId="77777777" w:rsidR="00CE2755" w:rsidRPr="00E706E7" w:rsidRDefault="0082664E" w:rsidP="0082664E">
            <w:pPr>
              <w:pStyle w:val="ENoteTableText"/>
              <w:tabs>
                <w:tab w:val="center" w:leader="dot" w:pos="2268"/>
              </w:tabs>
            </w:pPr>
            <w:r w:rsidRPr="00E706E7">
              <w:t>s.</w:t>
            </w:r>
            <w:r w:rsidR="00CE2755" w:rsidRPr="00E706E7">
              <w:t xml:space="preserve"> 11A</w:t>
            </w:r>
            <w:r w:rsidR="00CE2755" w:rsidRPr="00E706E7">
              <w:tab/>
            </w:r>
          </w:p>
        </w:tc>
        <w:tc>
          <w:tcPr>
            <w:tcW w:w="4820" w:type="dxa"/>
          </w:tcPr>
          <w:p w14:paraId="30533669" w14:textId="77777777" w:rsidR="00CE2755" w:rsidRPr="00E706E7" w:rsidRDefault="00CE2755" w:rsidP="00CE2755">
            <w:pPr>
              <w:pStyle w:val="ENoteTableText"/>
            </w:pPr>
            <w:r w:rsidRPr="00E706E7">
              <w:t>ad. No.</w:t>
            </w:r>
            <w:r w:rsidR="003C714C" w:rsidRPr="00E706E7">
              <w:t> </w:t>
            </w:r>
            <w:r w:rsidRPr="00E706E7">
              <w:t>149, 2007</w:t>
            </w:r>
          </w:p>
        </w:tc>
      </w:tr>
      <w:tr w:rsidR="00CE2755" w:rsidRPr="008E78C3" w14:paraId="4C84D013" w14:textId="77777777" w:rsidTr="00970052">
        <w:tblPrEx>
          <w:tblBorders>
            <w:top w:val="none" w:sz="0" w:space="0" w:color="auto"/>
            <w:bottom w:val="none" w:sz="0" w:space="0" w:color="auto"/>
          </w:tblBorders>
        </w:tblPrEx>
        <w:trPr>
          <w:cantSplit/>
        </w:trPr>
        <w:tc>
          <w:tcPr>
            <w:tcW w:w="2268" w:type="dxa"/>
          </w:tcPr>
          <w:p w14:paraId="5A457A7B" w14:textId="77777777" w:rsidR="00CE2755" w:rsidRPr="00E706E7" w:rsidRDefault="00CE2755" w:rsidP="00CE2755">
            <w:pPr>
              <w:pStyle w:val="ENoteTableText"/>
            </w:pPr>
            <w:r w:rsidRPr="00E706E7">
              <w:rPr>
                <w:b/>
              </w:rPr>
              <w:t>Division</w:t>
            </w:r>
            <w:r w:rsidR="003C714C" w:rsidRPr="00E706E7">
              <w:rPr>
                <w:b/>
              </w:rPr>
              <w:t> </w:t>
            </w:r>
            <w:r w:rsidRPr="00E706E7">
              <w:rPr>
                <w:b/>
              </w:rPr>
              <w:t>2</w:t>
            </w:r>
          </w:p>
        </w:tc>
        <w:tc>
          <w:tcPr>
            <w:tcW w:w="4820" w:type="dxa"/>
          </w:tcPr>
          <w:p w14:paraId="36789F52" w14:textId="77777777" w:rsidR="00CE2755" w:rsidRPr="00E706E7" w:rsidRDefault="00CE2755" w:rsidP="00CE2755">
            <w:pPr>
              <w:pStyle w:val="ENoteTableText"/>
            </w:pPr>
          </w:p>
        </w:tc>
      </w:tr>
      <w:tr w:rsidR="00CE2755" w:rsidRPr="008E78C3" w14:paraId="6AEC37B6" w14:textId="77777777" w:rsidTr="00970052">
        <w:tblPrEx>
          <w:tblBorders>
            <w:top w:val="none" w:sz="0" w:space="0" w:color="auto"/>
            <w:bottom w:val="none" w:sz="0" w:space="0" w:color="auto"/>
          </w:tblBorders>
        </w:tblPrEx>
        <w:trPr>
          <w:cantSplit/>
        </w:trPr>
        <w:tc>
          <w:tcPr>
            <w:tcW w:w="2268" w:type="dxa"/>
          </w:tcPr>
          <w:p w14:paraId="1E2F4717" w14:textId="77777777" w:rsidR="00CE2755" w:rsidRPr="00E706E7" w:rsidRDefault="0082664E" w:rsidP="0082664E">
            <w:pPr>
              <w:pStyle w:val="ENoteTableText"/>
              <w:tabs>
                <w:tab w:val="center" w:leader="dot" w:pos="2268"/>
              </w:tabs>
            </w:pPr>
            <w:r w:rsidRPr="00E706E7">
              <w:t>s.</w:t>
            </w:r>
            <w:r w:rsidR="00CE2755" w:rsidRPr="00E706E7">
              <w:t xml:space="preserve"> 12</w:t>
            </w:r>
            <w:r w:rsidR="00CE2755" w:rsidRPr="00E706E7">
              <w:tab/>
            </w:r>
          </w:p>
        </w:tc>
        <w:tc>
          <w:tcPr>
            <w:tcW w:w="4820" w:type="dxa"/>
          </w:tcPr>
          <w:p w14:paraId="16C6FD32" w14:textId="77777777" w:rsidR="00CE2755" w:rsidRPr="00E706E7" w:rsidRDefault="00CE2755" w:rsidP="00CE2755">
            <w:pPr>
              <w:pStyle w:val="ENoteTableText"/>
            </w:pPr>
            <w:r w:rsidRPr="00E706E7">
              <w:t>am. No.</w:t>
            </w:r>
            <w:r w:rsidR="003C714C" w:rsidRPr="00E706E7">
              <w:t> </w:t>
            </w:r>
            <w:r w:rsidRPr="00E706E7">
              <w:t>31, 1977</w:t>
            </w:r>
          </w:p>
        </w:tc>
      </w:tr>
      <w:tr w:rsidR="00CE2755" w:rsidRPr="008E78C3" w14:paraId="06752F39" w14:textId="77777777" w:rsidTr="00970052">
        <w:tblPrEx>
          <w:tblBorders>
            <w:top w:val="none" w:sz="0" w:space="0" w:color="auto"/>
            <w:bottom w:val="none" w:sz="0" w:space="0" w:color="auto"/>
          </w:tblBorders>
        </w:tblPrEx>
        <w:trPr>
          <w:cantSplit/>
        </w:trPr>
        <w:tc>
          <w:tcPr>
            <w:tcW w:w="2268" w:type="dxa"/>
          </w:tcPr>
          <w:p w14:paraId="03222513" w14:textId="77777777" w:rsidR="00CE2755" w:rsidRPr="00E706E7" w:rsidRDefault="00CE2755" w:rsidP="00CE2755">
            <w:pPr>
              <w:pStyle w:val="ENoteTableText"/>
            </w:pPr>
          </w:p>
        </w:tc>
        <w:tc>
          <w:tcPr>
            <w:tcW w:w="4820" w:type="dxa"/>
          </w:tcPr>
          <w:p w14:paraId="4FF5095E" w14:textId="77777777" w:rsidR="00CE2755" w:rsidRPr="00E706E7" w:rsidRDefault="00CE2755" w:rsidP="00CE2755">
            <w:pPr>
              <w:pStyle w:val="ENoteTableText"/>
            </w:pPr>
            <w:r w:rsidRPr="00E706E7">
              <w:t>rep. No.</w:t>
            </w:r>
            <w:r w:rsidR="003C714C" w:rsidRPr="00E706E7">
              <w:t> </w:t>
            </w:r>
            <w:r w:rsidRPr="00E706E7">
              <w:t xml:space="preserve">99, 1987 </w:t>
            </w:r>
          </w:p>
        </w:tc>
      </w:tr>
      <w:tr w:rsidR="00CE2755" w:rsidRPr="008E78C3" w14:paraId="50E0C95D" w14:textId="77777777" w:rsidTr="00970052">
        <w:tblPrEx>
          <w:tblBorders>
            <w:top w:val="none" w:sz="0" w:space="0" w:color="auto"/>
            <w:bottom w:val="none" w:sz="0" w:space="0" w:color="auto"/>
          </w:tblBorders>
        </w:tblPrEx>
        <w:trPr>
          <w:cantSplit/>
        </w:trPr>
        <w:tc>
          <w:tcPr>
            <w:tcW w:w="2268" w:type="dxa"/>
          </w:tcPr>
          <w:p w14:paraId="58A1608B" w14:textId="77777777" w:rsidR="00CE2755" w:rsidRPr="00E706E7" w:rsidRDefault="00CE2755" w:rsidP="00CE2755">
            <w:pPr>
              <w:pStyle w:val="ENoteTableText"/>
            </w:pPr>
          </w:p>
        </w:tc>
        <w:tc>
          <w:tcPr>
            <w:tcW w:w="4820" w:type="dxa"/>
          </w:tcPr>
          <w:p w14:paraId="42018F3C"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79283555" w14:textId="77777777" w:rsidTr="00970052">
        <w:tblPrEx>
          <w:tblBorders>
            <w:top w:val="none" w:sz="0" w:space="0" w:color="auto"/>
            <w:bottom w:val="none" w:sz="0" w:space="0" w:color="auto"/>
          </w:tblBorders>
        </w:tblPrEx>
        <w:trPr>
          <w:cantSplit/>
        </w:trPr>
        <w:tc>
          <w:tcPr>
            <w:tcW w:w="2268" w:type="dxa"/>
          </w:tcPr>
          <w:p w14:paraId="5A99C315" w14:textId="77777777" w:rsidR="00CE2755" w:rsidRPr="00E706E7" w:rsidRDefault="00CE2755" w:rsidP="00CE2755">
            <w:pPr>
              <w:pStyle w:val="ENoteTableText"/>
            </w:pPr>
          </w:p>
        </w:tc>
        <w:tc>
          <w:tcPr>
            <w:tcW w:w="4820" w:type="dxa"/>
          </w:tcPr>
          <w:p w14:paraId="57DDF5B6" w14:textId="77777777" w:rsidR="00CE2755" w:rsidRPr="00E706E7" w:rsidRDefault="00CE2755" w:rsidP="00CE2755">
            <w:pPr>
              <w:pStyle w:val="ENoteTableText"/>
            </w:pPr>
            <w:r w:rsidRPr="00E706E7">
              <w:t>am. No.</w:t>
            </w:r>
            <w:r w:rsidR="003C714C" w:rsidRPr="00E706E7">
              <w:t> </w:t>
            </w:r>
            <w:r w:rsidRPr="00E706E7">
              <w:t>36, 2003; No.</w:t>
            </w:r>
            <w:r w:rsidR="003C714C" w:rsidRPr="00E706E7">
              <w:t> </w:t>
            </w:r>
            <w:r w:rsidRPr="00E706E7">
              <w:t>82, 2010</w:t>
            </w:r>
          </w:p>
        </w:tc>
      </w:tr>
      <w:tr w:rsidR="00CE2755" w:rsidRPr="008E78C3" w14:paraId="34BF3F48" w14:textId="77777777" w:rsidTr="00970052">
        <w:tblPrEx>
          <w:tblBorders>
            <w:top w:val="none" w:sz="0" w:space="0" w:color="auto"/>
            <w:bottom w:val="none" w:sz="0" w:space="0" w:color="auto"/>
          </w:tblBorders>
        </w:tblPrEx>
        <w:trPr>
          <w:cantSplit/>
        </w:trPr>
        <w:tc>
          <w:tcPr>
            <w:tcW w:w="2268" w:type="dxa"/>
          </w:tcPr>
          <w:p w14:paraId="16930581" w14:textId="77777777" w:rsidR="00CE2755" w:rsidRPr="00E706E7" w:rsidRDefault="0082664E" w:rsidP="0082664E">
            <w:pPr>
              <w:pStyle w:val="ENoteTableText"/>
              <w:tabs>
                <w:tab w:val="center" w:leader="dot" w:pos="2268"/>
              </w:tabs>
            </w:pPr>
            <w:r w:rsidRPr="00E706E7">
              <w:t>s.</w:t>
            </w:r>
            <w:r w:rsidR="00CE2755" w:rsidRPr="00E706E7">
              <w:t xml:space="preserve"> 13</w:t>
            </w:r>
            <w:r w:rsidR="00CE2755" w:rsidRPr="00E706E7">
              <w:tab/>
            </w:r>
          </w:p>
        </w:tc>
        <w:tc>
          <w:tcPr>
            <w:tcW w:w="4820" w:type="dxa"/>
          </w:tcPr>
          <w:p w14:paraId="2146D0A6" w14:textId="77777777" w:rsidR="00CE2755" w:rsidRPr="00E706E7" w:rsidRDefault="00CE2755" w:rsidP="00CE2755">
            <w:pPr>
              <w:pStyle w:val="ENoteTableText"/>
            </w:pPr>
            <w:r w:rsidRPr="00E706E7">
              <w:t>am. No.</w:t>
            </w:r>
            <w:r w:rsidR="003C714C" w:rsidRPr="00E706E7">
              <w:t> </w:t>
            </w:r>
            <w:r w:rsidRPr="00E706E7">
              <w:t>216, 1973</w:t>
            </w:r>
          </w:p>
        </w:tc>
      </w:tr>
      <w:tr w:rsidR="00CE2755" w:rsidRPr="008E78C3" w14:paraId="4A1C28EC" w14:textId="77777777" w:rsidTr="00970052">
        <w:tblPrEx>
          <w:tblBorders>
            <w:top w:val="none" w:sz="0" w:space="0" w:color="auto"/>
            <w:bottom w:val="none" w:sz="0" w:space="0" w:color="auto"/>
          </w:tblBorders>
        </w:tblPrEx>
        <w:trPr>
          <w:cantSplit/>
        </w:trPr>
        <w:tc>
          <w:tcPr>
            <w:tcW w:w="2268" w:type="dxa"/>
          </w:tcPr>
          <w:p w14:paraId="27EB71DE" w14:textId="77777777" w:rsidR="00CE2755" w:rsidRPr="00E706E7" w:rsidRDefault="00CE2755" w:rsidP="00CE2755">
            <w:pPr>
              <w:pStyle w:val="ENoteTableText"/>
            </w:pPr>
          </w:p>
        </w:tc>
        <w:tc>
          <w:tcPr>
            <w:tcW w:w="4820" w:type="dxa"/>
          </w:tcPr>
          <w:p w14:paraId="0E7C1AC8" w14:textId="77777777" w:rsidR="00CE2755" w:rsidRPr="00E706E7" w:rsidRDefault="00CE2755" w:rsidP="00CE2755">
            <w:pPr>
              <w:pStyle w:val="ENoteTableText"/>
            </w:pPr>
            <w:r w:rsidRPr="00E706E7">
              <w:t>rs. No.</w:t>
            </w:r>
            <w:r w:rsidR="003C714C" w:rsidRPr="00E706E7">
              <w:t> </w:t>
            </w:r>
            <w:r w:rsidRPr="00E706E7">
              <w:t>31, 1977</w:t>
            </w:r>
          </w:p>
        </w:tc>
      </w:tr>
      <w:tr w:rsidR="00CE2755" w:rsidRPr="008E78C3" w14:paraId="09377F77" w14:textId="77777777" w:rsidTr="00970052">
        <w:tblPrEx>
          <w:tblBorders>
            <w:top w:val="none" w:sz="0" w:space="0" w:color="auto"/>
            <w:bottom w:val="none" w:sz="0" w:space="0" w:color="auto"/>
          </w:tblBorders>
        </w:tblPrEx>
        <w:trPr>
          <w:cantSplit/>
        </w:trPr>
        <w:tc>
          <w:tcPr>
            <w:tcW w:w="2268" w:type="dxa"/>
          </w:tcPr>
          <w:p w14:paraId="355ABD67" w14:textId="77777777" w:rsidR="00CE2755" w:rsidRPr="00E706E7" w:rsidRDefault="00CE2755" w:rsidP="00CE2755">
            <w:pPr>
              <w:pStyle w:val="ENoteTableText"/>
            </w:pPr>
          </w:p>
        </w:tc>
        <w:tc>
          <w:tcPr>
            <w:tcW w:w="4820" w:type="dxa"/>
          </w:tcPr>
          <w:p w14:paraId="7520DFD2" w14:textId="77777777" w:rsidR="00CE2755" w:rsidRPr="00E706E7" w:rsidRDefault="00CE2755" w:rsidP="00CE2755">
            <w:pPr>
              <w:pStyle w:val="ENoteTableText"/>
            </w:pPr>
            <w:r w:rsidRPr="00E706E7">
              <w:t>rep. No.</w:t>
            </w:r>
            <w:r w:rsidR="003C714C" w:rsidRPr="00E706E7">
              <w:t> </w:t>
            </w:r>
            <w:r w:rsidRPr="00E706E7">
              <w:t xml:space="preserve">129, 1983 </w:t>
            </w:r>
          </w:p>
        </w:tc>
      </w:tr>
      <w:tr w:rsidR="00CE2755" w:rsidRPr="008E78C3" w14:paraId="3C63AFCF" w14:textId="77777777" w:rsidTr="00970052">
        <w:tblPrEx>
          <w:tblBorders>
            <w:top w:val="none" w:sz="0" w:space="0" w:color="auto"/>
            <w:bottom w:val="none" w:sz="0" w:space="0" w:color="auto"/>
          </w:tblBorders>
        </w:tblPrEx>
        <w:trPr>
          <w:cantSplit/>
        </w:trPr>
        <w:tc>
          <w:tcPr>
            <w:tcW w:w="2268" w:type="dxa"/>
          </w:tcPr>
          <w:p w14:paraId="3121BB98" w14:textId="77777777" w:rsidR="00CE2755" w:rsidRPr="00E706E7" w:rsidRDefault="00CE2755" w:rsidP="00CE2755">
            <w:pPr>
              <w:pStyle w:val="ENoteTableText"/>
            </w:pPr>
          </w:p>
        </w:tc>
        <w:tc>
          <w:tcPr>
            <w:tcW w:w="4820" w:type="dxa"/>
          </w:tcPr>
          <w:p w14:paraId="76267501"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209CA9A1" w14:textId="77777777" w:rsidTr="00970052">
        <w:tblPrEx>
          <w:tblBorders>
            <w:top w:val="none" w:sz="0" w:space="0" w:color="auto"/>
            <w:bottom w:val="none" w:sz="0" w:space="0" w:color="auto"/>
          </w:tblBorders>
        </w:tblPrEx>
        <w:trPr>
          <w:cantSplit/>
        </w:trPr>
        <w:tc>
          <w:tcPr>
            <w:tcW w:w="2268" w:type="dxa"/>
          </w:tcPr>
          <w:p w14:paraId="575C6932" w14:textId="77777777" w:rsidR="00CE2755" w:rsidRPr="00E706E7" w:rsidRDefault="00CE2755" w:rsidP="00CE2755">
            <w:pPr>
              <w:pStyle w:val="ENoteTableText"/>
            </w:pPr>
          </w:p>
        </w:tc>
        <w:tc>
          <w:tcPr>
            <w:tcW w:w="4820" w:type="dxa"/>
          </w:tcPr>
          <w:p w14:paraId="0F3C8A92" w14:textId="77777777" w:rsidR="00CE2755" w:rsidRPr="00E706E7" w:rsidRDefault="00CE2755" w:rsidP="00CE2755">
            <w:pPr>
              <w:pStyle w:val="ENoteTableText"/>
            </w:pPr>
            <w:r w:rsidRPr="00E706E7">
              <w:t>am. No.</w:t>
            </w:r>
            <w:r w:rsidR="003C714C" w:rsidRPr="00E706E7">
              <w:t> </w:t>
            </w:r>
            <w:r w:rsidRPr="00E706E7">
              <w:t>25, 2008</w:t>
            </w:r>
          </w:p>
        </w:tc>
      </w:tr>
      <w:tr w:rsidR="00CE2755" w:rsidRPr="008E78C3" w14:paraId="4F5A094D" w14:textId="77777777" w:rsidTr="00970052">
        <w:tblPrEx>
          <w:tblBorders>
            <w:top w:val="none" w:sz="0" w:space="0" w:color="auto"/>
            <w:bottom w:val="none" w:sz="0" w:space="0" w:color="auto"/>
          </w:tblBorders>
        </w:tblPrEx>
        <w:trPr>
          <w:cantSplit/>
        </w:trPr>
        <w:tc>
          <w:tcPr>
            <w:tcW w:w="2268" w:type="dxa"/>
          </w:tcPr>
          <w:p w14:paraId="35244DDF" w14:textId="77777777" w:rsidR="00CE2755" w:rsidRPr="00E706E7" w:rsidRDefault="0082664E" w:rsidP="0082664E">
            <w:pPr>
              <w:pStyle w:val="ENoteTableText"/>
              <w:tabs>
                <w:tab w:val="center" w:leader="dot" w:pos="2268"/>
              </w:tabs>
            </w:pPr>
            <w:r w:rsidRPr="00E706E7">
              <w:t>s.</w:t>
            </w:r>
            <w:r w:rsidR="00CE2755" w:rsidRPr="00E706E7">
              <w:t xml:space="preserve"> 14</w:t>
            </w:r>
            <w:r w:rsidR="00CE2755" w:rsidRPr="00E706E7">
              <w:tab/>
            </w:r>
          </w:p>
        </w:tc>
        <w:tc>
          <w:tcPr>
            <w:tcW w:w="4820" w:type="dxa"/>
          </w:tcPr>
          <w:p w14:paraId="4CCC2952" w14:textId="77777777" w:rsidR="00CE2755" w:rsidRPr="00E706E7" w:rsidRDefault="00CE2755" w:rsidP="00CE2755">
            <w:pPr>
              <w:pStyle w:val="ENoteTableText"/>
            </w:pPr>
            <w:r w:rsidRPr="00E706E7">
              <w:t>am. No.</w:t>
            </w:r>
            <w:r w:rsidR="003C714C" w:rsidRPr="00E706E7">
              <w:t> </w:t>
            </w:r>
            <w:r w:rsidRPr="00E706E7">
              <w:t>31, 1977; No.</w:t>
            </w:r>
            <w:r w:rsidR="003C714C" w:rsidRPr="00E706E7">
              <w:t> </w:t>
            </w:r>
            <w:r w:rsidRPr="00E706E7">
              <w:t>129, 1983</w:t>
            </w:r>
          </w:p>
        </w:tc>
      </w:tr>
      <w:tr w:rsidR="00CE2755" w:rsidRPr="008E78C3" w14:paraId="000F0093" w14:textId="77777777" w:rsidTr="00970052">
        <w:tblPrEx>
          <w:tblBorders>
            <w:top w:val="none" w:sz="0" w:space="0" w:color="auto"/>
            <w:bottom w:val="none" w:sz="0" w:space="0" w:color="auto"/>
          </w:tblBorders>
        </w:tblPrEx>
        <w:trPr>
          <w:cantSplit/>
        </w:trPr>
        <w:tc>
          <w:tcPr>
            <w:tcW w:w="2268" w:type="dxa"/>
          </w:tcPr>
          <w:p w14:paraId="4C23B8FF" w14:textId="77777777" w:rsidR="00CE2755" w:rsidRPr="00E706E7" w:rsidRDefault="00CE2755" w:rsidP="00CE2755">
            <w:pPr>
              <w:pStyle w:val="ENoteTableText"/>
            </w:pPr>
          </w:p>
        </w:tc>
        <w:tc>
          <w:tcPr>
            <w:tcW w:w="4820" w:type="dxa"/>
          </w:tcPr>
          <w:p w14:paraId="117CE94E" w14:textId="77777777" w:rsidR="00CE2755" w:rsidRPr="00E706E7" w:rsidRDefault="00CE2755" w:rsidP="00CE2755">
            <w:pPr>
              <w:pStyle w:val="ENoteTableText"/>
            </w:pPr>
            <w:r w:rsidRPr="00E706E7">
              <w:t>rep. No.</w:t>
            </w:r>
            <w:r w:rsidR="003C714C" w:rsidRPr="00E706E7">
              <w:t> </w:t>
            </w:r>
            <w:r w:rsidRPr="00E706E7">
              <w:t xml:space="preserve">99, 1987 </w:t>
            </w:r>
          </w:p>
        </w:tc>
      </w:tr>
      <w:tr w:rsidR="00CE2755" w:rsidRPr="008E78C3" w14:paraId="2E007EFF" w14:textId="77777777" w:rsidTr="00970052">
        <w:tblPrEx>
          <w:tblBorders>
            <w:top w:val="none" w:sz="0" w:space="0" w:color="auto"/>
            <w:bottom w:val="none" w:sz="0" w:space="0" w:color="auto"/>
          </w:tblBorders>
        </w:tblPrEx>
        <w:trPr>
          <w:cantSplit/>
        </w:trPr>
        <w:tc>
          <w:tcPr>
            <w:tcW w:w="2268" w:type="dxa"/>
          </w:tcPr>
          <w:p w14:paraId="5A95B375" w14:textId="77777777" w:rsidR="00CE2755" w:rsidRPr="00E706E7" w:rsidRDefault="00CE2755" w:rsidP="00CE2755">
            <w:pPr>
              <w:pStyle w:val="ENoteTableText"/>
            </w:pPr>
          </w:p>
        </w:tc>
        <w:tc>
          <w:tcPr>
            <w:tcW w:w="4820" w:type="dxa"/>
          </w:tcPr>
          <w:p w14:paraId="3C128837"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2DDA5879" w14:textId="77777777" w:rsidTr="00970052">
        <w:tblPrEx>
          <w:tblBorders>
            <w:top w:val="none" w:sz="0" w:space="0" w:color="auto"/>
            <w:bottom w:val="none" w:sz="0" w:space="0" w:color="auto"/>
          </w:tblBorders>
        </w:tblPrEx>
        <w:trPr>
          <w:cantSplit/>
        </w:trPr>
        <w:tc>
          <w:tcPr>
            <w:tcW w:w="2268" w:type="dxa"/>
          </w:tcPr>
          <w:p w14:paraId="6414CE62" w14:textId="77777777" w:rsidR="00CE2755" w:rsidRPr="00E706E7" w:rsidRDefault="00CE2755" w:rsidP="00CE2755">
            <w:pPr>
              <w:pStyle w:val="ENoteTableText"/>
            </w:pPr>
          </w:p>
        </w:tc>
        <w:tc>
          <w:tcPr>
            <w:tcW w:w="4820" w:type="dxa"/>
          </w:tcPr>
          <w:p w14:paraId="0D3E65F6" w14:textId="77777777" w:rsidR="00CE2755" w:rsidRPr="00E706E7" w:rsidRDefault="00CE2755" w:rsidP="00CE2755">
            <w:pPr>
              <w:pStyle w:val="ENoteTableText"/>
            </w:pPr>
            <w:r w:rsidRPr="00E706E7">
              <w:t>am. No.</w:t>
            </w:r>
            <w:r w:rsidR="003C714C" w:rsidRPr="00E706E7">
              <w:t> </w:t>
            </w:r>
            <w:r w:rsidRPr="00E706E7">
              <w:t>116, 2003; No.</w:t>
            </w:r>
            <w:r w:rsidR="003C714C" w:rsidRPr="00E706E7">
              <w:t> </w:t>
            </w:r>
            <w:r w:rsidRPr="00E706E7">
              <w:t>82, 2010 (as am. by No.</w:t>
            </w:r>
            <w:r w:rsidR="003C714C" w:rsidRPr="00E706E7">
              <w:t> </w:t>
            </w:r>
            <w:r w:rsidRPr="00E706E7">
              <w:t>136, 2012)</w:t>
            </w:r>
          </w:p>
        </w:tc>
      </w:tr>
      <w:tr w:rsidR="00CE2755" w:rsidRPr="008E78C3" w14:paraId="07EFE20F" w14:textId="77777777" w:rsidTr="00970052">
        <w:tblPrEx>
          <w:tblBorders>
            <w:top w:val="none" w:sz="0" w:space="0" w:color="auto"/>
            <w:bottom w:val="none" w:sz="0" w:space="0" w:color="auto"/>
          </w:tblBorders>
        </w:tblPrEx>
        <w:trPr>
          <w:cantSplit/>
        </w:trPr>
        <w:tc>
          <w:tcPr>
            <w:tcW w:w="2268" w:type="dxa"/>
          </w:tcPr>
          <w:p w14:paraId="2C80E616" w14:textId="77777777" w:rsidR="00CE2755" w:rsidRPr="00E706E7" w:rsidRDefault="00CE2755" w:rsidP="00CE2755">
            <w:pPr>
              <w:pStyle w:val="ENoteTableText"/>
            </w:pPr>
            <w:r w:rsidRPr="00E706E7">
              <w:rPr>
                <w:b/>
              </w:rPr>
              <w:t>Division</w:t>
            </w:r>
            <w:r w:rsidR="003C714C" w:rsidRPr="00E706E7">
              <w:rPr>
                <w:b/>
              </w:rPr>
              <w:t> </w:t>
            </w:r>
            <w:r w:rsidRPr="00E706E7">
              <w:rPr>
                <w:b/>
              </w:rPr>
              <w:t>3</w:t>
            </w:r>
          </w:p>
        </w:tc>
        <w:tc>
          <w:tcPr>
            <w:tcW w:w="4820" w:type="dxa"/>
          </w:tcPr>
          <w:p w14:paraId="6807A272" w14:textId="77777777" w:rsidR="00CE2755" w:rsidRPr="00E706E7" w:rsidRDefault="00CE2755" w:rsidP="00CE2755">
            <w:pPr>
              <w:pStyle w:val="ENoteTableText"/>
            </w:pPr>
          </w:p>
        </w:tc>
      </w:tr>
      <w:tr w:rsidR="00CE2755" w:rsidRPr="008E78C3" w14:paraId="0355A4FD" w14:textId="77777777" w:rsidTr="00970052">
        <w:tblPrEx>
          <w:tblBorders>
            <w:top w:val="none" w:sz="0" w:space="0" w:color="auto"/>
            <w:bottom w:val="none" w:sz="0" w:space="0" w:color="auto"/>
          </w:tblBorders>
        </w:tblPrEx>
        <w:trPr>
          <w:cantSplit/>
        </w:trPr>
        <w:tc>
          <w:tcPr>
            <w:tcW w:w="2268" w:type="dxa"/>
          </w:tcPr>
          <w:p w14:paraId="18C0097B" w14:textId="77777777" w:rsidR="00CE2755" w:rsidRPr="00E706E7" w:rsidRDefault="0082664E" w:rsidP="0082664E">
            <w:pPr>
              <w:pStyle w:val="ENoteTableText"/>
              <w:tabs>
                <w:tab w:val="center" w:leader="dot" w:pos="2268"/>
              </w:tabs>
            </w:pPr>
            <w:r w:rsidRPr="00E706E7">
              <w:t>s</w:t>
            </w:r>
            <w:r w:rsidR="00CE2755" w:rsidRPr="00E706E7">
              <w:t xml:space="preserve"> 15</w:t>
            </w:r>
            <w:r w:rsidR="00CE2755" w:rsidRPr="00E706E7">
              <w:tab/>
            </w:r>
          </w:p>
        </w:tc>
        <w:tc>
          <w:tcPr>
            <w:tcW w:w="4820" w:type="dxa"/>
          </w:tcPr>
          <w:p w14:paraId="1A3877B9" w14:textId="77777777" w:rsidR="00CE2755" w:rsidRPr="00E706E7" w:rsidRDefault="00CE2755" w:rsidP="00CE2755">
            <w:pPr>
              <w:pStyle w:val="ENoteTableText"/>
            </w:pPr>
            <w:r w:rsidRPr="00E706E7">
              <w:t>rs No</w:t>
            </w:r>
            <w:r w:rsidR="003C714C" w:rsidRPr="00E706E7">
              <w:t> </w:t>
            </w:r>
            <w:r w:rsidRPr="00E706E7">
              <w:t>31, 1977</w:t>
            </w:r>
          </w:p>
        </w:tc>
      </w:tr>
      <w:tr w:rsidR="00CE2755" w:rsidRPr="008E78C3" w14:paraId="445BF2B8" w14:textId="77777777" w:rsidTr="00970052">
        <w:tblPrEx>
          <w:tblBorders>
            <w:top w:val="none" w:sz="0" w:space="0" w:color="auto"/>
            <w:bottom w:val="none" w:sz="0" w:space="0" w:color="auto"/>
          </w:tblBorders>
        </w:tblPrEx>
        <w:trPr>
          <w:cantSplit/>
        </w:trPr>
        <w:tc>
          <w:tcPr>
            <w:tcW w:w="2268" w:type="dxa"/>
          </w:tcPr>
          <w:p w14:paraId="07A73AE8" w14:textId="77777777" w:rsidR="00CE2755" w:rsidRPr="00E706E7" w:rsidRDefault="00CE2755" w:rsidP="00CE2755">
            <w:pPr>
              <w:pStyle w:val="ENoteTableText"/>
            </w:pPr>
          </w:p>
        </w:tc>
        <w:tc>
          <w:tcPr>
            <w:tcW w:w="4820" w:type="dxa"/>
          </w:tcPr>
          <w:p w14:paraId="358B8437" w14:textId="77777777" w:rsidR="00CE2755" w:rsidRPr="00E706E7" w:rsidRDefault="00CE2755" w:rsidP="00CE2755">
            <w:pPr>
              <w:pStyle w:val="ENoteTableText"/>
            </w:pPr>
            <w:r w:rsidRPr="00E706E7">
              <w:t>am No</w:t>
            </w:r>
            <w:r w:rsidR="003C714C" w:rsidRPr="00E706E7">
              <w:t> </w:t>
            </w:r>
            <w:r w:rsidRPr="00E706E7">
              <w:t>129, 1983</w:t>
            </w:r>
          </w:p>
        </w:tc>
      </w:tr>
      <w:tr w:rsidR="00CE2755" w:rsidRPr="008E78C3" w14:paraId="5A6E92C6" w14:textId="77777777" w:rsidTr="00970052">
        <w:tblPrEx>
          <w:tblBorders>
            <w:top w:val="none" w:sz="0" w:space="0" w:color="auto"/>
            <w:bottom w:val="none" w:sz="0" w:space="0" w:color="auto"/>
          </w:tblBorders>
        </w:tblPrEx>
        <w:trPr>
          <w:cantSplit/>
        </w:trPr>
        <w:tc>
          <w:tcPr>
            <w:tcW w:w="2268" w:type="dxa"/>
          </w:tcPr>
          <w:p w14:paraId="167B544A" w14:textId="77777777" w:rsidR="00CE2755" w:rsidRPr="00E706E7" w:rsidRDefault="00CE2755" w:rsidP="00CE2755">
            <w:pPr>
              <w:pStyle w:val="ENoteTableText"/>
            </w:pPr>
          </w:p>
        </w:tc>
        <w:tc>
          <w:tcPr>
            <w:tcW w:w="4820" w:type="dxa"/>
          </w:tcPr>
          <w:p w14:paraId="145D4D63" w14:textId="77777777" w:rsidR="00CE2755" w:rsidRPr="00E706E7" w:rsidRDefault="00CE2755" w:rsidP="00CE2755">
            <w:pPr>
              <w:pStyle w:val="ENoteTableText"/>
            </w:pPr>
            <w:r w:rsidRPr="00E706E7">
              <w:t>rep No</w:t>
            </w:r>
            <w:r w:rsidR="003C714C" w:rsidRPr="00E706E7">
              <w:t> </w:t>
            </w:r>
            <w:r w:rsidRPr="00E706E7">
              <w:t xml:space="preserve">99, 1987 </w:t>
            </w:r>
          </w:p>
        </w:tc>
      </w:tr>
      <w:tr w:rsidR="00CE2755" w:rsidRPr="008E78C3" w14:paraId="0E5D5C03" w14:textId="77777777" w:rsidTr="00970052">
        <w:tblPrEx>
          <w:tblBorders>
            <w:top w:val="none" w:sz="0" w:space="0" w:color="auto"/>
            <w:bottom w:val="none" w:sz="0" w:space="0" w:color="auto"/>
          </w:tblBorders>
        </w:tblPrEx>
        <w:trPr>
          <w:cantSplit/>
        </w:trPr>
        <w:tc>
          <w:tcPr>
            <w:tcW w:w="2268" w:type="dxa"/>
          </w:tcPr>
          <w:p w14:paraId="5F019E87" w14:textId="77777777" w:rsidR="00CE2755" w:rsidRPr="00E706E7" w:rsidRDefault="00CE2755" w:rsidP="00CE2755">
            <w:pPr>
              <w:pStyle w:val="ENoteTableText"/>
            </w:pPr>
          </w:p>
        </w:tc>
        <w:tc>
          <w:tcPr>
            <w:tcW w:w="4820" w:type="dxa"/>
          </w:tcPr>
          <w:p w14:paraId="5C2B90C2"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6AFA36F3" w14:textId="77777777" w:rsidTr="00970052">
        <w:tblPrEx>
          <w:tblBorders>
            <w:top w:val="none" w:sz="0" w:space="0" w:color="auto"/>
            <w:bottom w:val="none" w:sz="0" w:space="0" w:color="auto"/>
          </w:tblBorders>
        </w:tblPrEx>
        <w:trPr>
          <w:cantSplit/>
        </w:trPr>
        <w:tc>
          <w:tcPr>
            <w:tcW w:w="2268" w:type="dxa"/>
          </w:tcPr>
          <w:p w14:paraId="2E9FAA65" w14:textId="77777777" w:rsidR="00CE2755" w:rsidRPr="00E706E7" w:rsidRDefault="00CE2755" w:rsidP="00CE2755">
            <w:pPr>
              <w:pStyle w:val="ENoteTableText"/>
            </w:pPr>
          </w:p>
        </w:tc>
        <w:tc>
          <w:tcPr>
            <w:tcW w:w="4820" w:type="dxa"/>
          </w:tcPr>
          <w:p w14:paraId="3E58AD39" w14:textId="77777777" w:rsidR="00CE2755" w:rsidRPr="00E706E7" w:rsidRDefault="00CE2755" w:rsidP="00CE2755">
            <w:pPr>
              <w:pStyle w:val="ENoteTableText"/>
            </w:pPr>
            <w:r w:rsidRPr="00E706E7">
              <w:t>am No</w:t>
            </w:r>
            <w:r w:rsidR="003C714C" w:rsidRPr="00E706E7">
              <w:t> </w:t>
            </w:r>
            <w:r w:rsidRPr="00E706E7">
              <w:t>25, 2008</w:t>
            </w:r>
            <w:r w:rsidR="00C905BA" w:rsidRPr="00E706E7">
              <w:t>; No 10, 2018</w:t>
            </w:r>
            <w:r w:rsidR="007067E8" w:rsidRPr="00E706E7">
              <w:t>; No 68, 2023</w:t>
            </w:r>
          </w:p>
        </w:tc>
      </w:tr>
      <w:tr w:rsidR="00CE2755" w:rsidRPr="008E78C3" w14:paraId="1553FD3C" w14:textId="77777777" w:rsidTr="00970052">
        <w:tblPrEx>
          <w:tblBorders>
            <w:top w:val="none" w:sz="0" w:space="0" w:color="auto"/>
            <w:bottom w:val="none" w:sz="0" w:space="0" w:color="auto"/>
          </w:tblBorders>
        </w:tblPrEx>
        <w:trPr>
          <w:cantSplit/>
        </w:trPr>
        <w:tc>
          <w:tcPr>
            <w:tcW w:w="2268" w:type="dxa"/>
          </w:tcPr>
          <w:p w14:paraId="1C1B00EA" w14:textId="77777777" w:rsidR="00CE2755" w:rsidRPr="00E706E7" w:rsidRDefault="0082664E" w:rsidP="0082664E">
            <w:pPr>
              <w:pStyle w:val="ENoteTableText"/>
              <w:tabs>
                <w:tab w:val="center" w:leader="dot" w:pos="2268"/>
              </w:tabs>
            </w:pPr>
            <w:r w:rsidRPr="00E706E7">
              <w:t>s.</w:t>
            </w:r>
            <w:r w:rsidR="00CE2755" w:rsidRPr="00E706E7">
              <w:t xml:space="preserve"> 16</w:t>
            </w:r>
            <w:r w:rsidR="00CE2755" w:rsidRPr="00E706E7">
              <w:tab/>
            </w:r>
          </w:p>
        </w:tc>
        <w:tc>
          <w:tcPr>
            <w:tcW w:w="4820" w:type="dxa"/>
          </w:tcPr>
          <w:p w14:paraId="52FED591" w14:textId="77777777" w:rsidR="00CE2755" w:rsidRPr="00E706E7" w:rsidRDefault="00CE2755" w:rsidP="00CE2755">
            <w:pPr>
              <w:pStyle w:val="ENoteTableText"/>
            </w:pPr>
            <w:r w:rsidRPr="00E706E7">
              <w:t>rep. No.</w:t>
            </w:r>
            <w:r w:rsidR="003C714C" w:rsidRPr="00E706E7">
              <w:t> </w:t>
            </w:r>
            <w:r w:rsidRPr="00E706E7">
              <w:t xml:space="preserve">31, 1977 </w:t>
            </w:r>
          </w:p>
        </w:tc>
      </w:tr>
      <w:tr w:rsidR="00CE2755" w:rsidRPr="008E78C3" w14:paraId="38206C10" w14:textId="77777777" w:rsidTr="00970052">
        <w:tblPrEx>
          <w:tblBorders>
            <w:top w:val="none" w:sz="0" w:space="0" w:color="auto"/>
            <w:bottom w:val="none" w:sz="0" w:space="0" w:color="auto"/>
          </w:tblBorders>
        </w:tblPrEx>
        <w:trPr>
          <w:cantSplit/>
        </w:trPr>
        <w:tc>
          <w:tcPr>
            <w:tcW w:w="2268" w:type="dxa"/>
          </w:tcPr>
          <w:p w14:paraId="5226AD4E" w14:textId="77777777" w:rsidR="00CE2755" w:rsidRPr="00E706E7" w:rsidRDefault="00CE2755" w:rsidP="00CE2755">
            <w:pPr>
              <w:pStyle w:val="ENoteTableText"/>
            </w:pPr>
          </w:p>
        </w:tc>
        <w:tc>
          <w:tcPr>
            <w:tcW w:w="4820" w:type="dxa"/>
          </w:tcPr>
          <w:p w14:paraId="30D36041"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3B6E920C" w14:textId="77777777" w:rsidTr="00970052">
        <w:tblPrEx>
          <w:tblBorders>
            <w:top w:val="none" w:sz="0" w:space="0" w:color="auto"/>
            <w:bottom w:val="none" w:sz="0" w:space="0" w:color="auto"/>
          </w:tblBorders>
        </w:tblPrEx>
        <w:trPr>
          <w:cantSplit/>
        </w:trPr>
        <w:tc>
          <w:tcPr>
            <w:tcW w:w="2268" w:type="dxa"/>
          </w:tcPr>
          <w:p w14:paraId="4EDE8278" w14:textId="77777777" w:rsidR="00CE2755" w:rsidRPr="00E706E7" w:rsidRDefault="0082664E" w:rsidP="0082664E">
            <w:pPr>
              <w:pStyle w:val="ENoteTableText"/>
              <w:tabs>
                <w:tab w:val="center" w:leader="dot" w:pos="2268"/>
              </w:tabs>
            </w:pPr>
            <w:r w:rsidRPr="00E706E7">
              <w:t>s.</w:t>
            </w:r>
            <w:r w:rsidR="00CE2755" w:rsidRPr="00E706E7">
              <w:t xml:space="preserve"> 16A</w:t>
            </w:r>
            <w:r w:rsidR="00CE2755" w:rsidRPr="00E706E7">
              <w:tab/>
            </w:r>
          </w:p>
        </w:tc>
        <w:tc>
          <w:tcPr>
            <w:tcW w:w="4820" w:type="dxa"/>
          </w:tcPr>
          <w:p w14:paraId="49401B92" w14:textId="77777777" w:rsidR="00CE2755" w:rsidRPr="00E706E7" w:rsidRDefault="00CE2755" w:rsidP="00CE2755">
            <w:pPr>
              <w:pStyle w:val="ENoteTableText"/>
            </w:pPr>
            <w:r w:rsidRPr="00E706E7">
              <w:t>ad. No.</w:t>
            </w:r>
            <w:r w:rsidR="003C714C" w:rsidRPr="00E706E7">
              <w:t> </w:t>
            </w:r>
            <w:r w:rsidRPr="00E706E7">
              <w:t>82, 2010</w:t>
            </w:r>
          </w:p>
        </w:tc>
      </w:tr>
      <w:tr w:rsidR="00CE2755" w:rsidRPr="008E78C3" w14:paraId="72FEDB18" w14:textId="77777777" w:rsidTr="00970052">
        <w:tblPrEx>
          <w:tblBorders>
            <w:top w:val="none" w:sz="0" w:space="0" w:color="auto"/>
            <w:bottom w:val="none" w:sz="0" w:space="0" w:color="auto"/>
          </w:tblBorders>
        </w:tblPrEx>
        <w:trPr>
          <w:cantSplit/>
        </w:trPr>
        <w:tc>
          <w:tcPr>
            <w:tcW w:w="2268" w:type="dxa"/>
          </w:tcPr>
          <w:p w14:paraId="1BE5A051" w14:textId="77777777" w:rsidR="00CE2755" w:rsidRPr="00E706E7" w:rsidRDefault="0082664E" w:rsidP="0082664E">
            <w:pPr>
              <w:pStyle w:val="ENoteTableText"/>
              <w:tabs>
                <w:tab w:val="center" w:leader="dot" w:pos="2268"/>
              </w:tabs>
            </w:pPr>
            <w:r w:rsidRPr="00E706E7">
              <w:t>s.</w:t>
            </w:r>
            <w:r w:rsidR="00CE2755" w:rsidRPr="00E706E7">
              <w:t xml:space="preserve"> 17</w:t>
            </w:r>
            <w:r w:rsidR="00CE2755" w:rsidRPr="00E706E7">
              <w:tab/>
            </w:r>
          </w:p>
        </w:tc>
        <w:tc>
          <w:tcPr>
            <w:tcW w:w="4820" w:type="dxa"/>
          </w:tcPr>
          <w:p w14:paraId="5344019E" w14:textId="77777777" w:rsidR="00CE2755" w:rsidRPr="00E706E7" w:rsidRDefault="00CE2755" w:rsidP="00CE2755">
            <w:pPr>
              <w:pStyle w:val="ENoteTableText"/>
            </w:pPr>
            <w:r w:rsidRPr="00E706E7">
              <w:t>rep. No.</w:t>
            </w:r>
            <w:r w:rsidR="003C714C" w:rsidRPr="00E706E7">
              <w:t> </w:t>
            </w:r>
            <w:r w:rsidRPr="00E706E7">
              <w:t xml:space="preserve">31, 1977 </w:t>
            </w:r>
          </w:p>
        </w:tc>
      </w:tr>
      <w:tr w:rsidR="00CE2755" w:rsidRPr="008E78C3" w14:paraId="1F60200E" w14:textId="77777777" w:rsidTr="00970052">
        <w:tblPrEx>
          <w:tblBorders>
            <w:top w:val="none" w:sz="0" w:space="0" w:color="auto"/>
            <w:bottom w:val="none" w:sz="0" w:space="0" w:color="auto"/>
          </w:tblBorders>
        </w:tblPrEx>
        <w:trPr>
          <w:cantSplit/>
        </w:trPr>
        <w:tc>
          <w:tcPr>
            <w:tcW w:w="2268" w:type="dxa"/>
          </w:tcPr>
          <w:p w14:paraId="3628199C" w14:textId="77777777" w:rsidR="00CE2755" w:rsidRPr="00E706E7" w:rsidRDefault="00CE2755" w:rsidP="00CE2755">
            <w:pPr>
              <w:pStyle w:val="ENoteTableText"/>
            </w:pPr>
          </w:p>
        </w:tc>
        <w:tc>
          <w:tcPr>
            <w:tcW w:w="4820" w:type="dxa"/>
          </w:tcPr>
          <w:p w14:paraId="3B6B531C"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07F64F5D" w14:textId="77777777" w:rsidTr="00970052">
        <w:tblPrEx>
          <w:tblBorders>
            <w:top w:val="none" w:sz="0" w:space="0" w:color="auto"/>
            <w:bottom w:val="none" w:sz="0" w:space="0" w:color="auto"/>
          </w:tblBorders>
        </w:tblPrEx>
        <w:trPr>
          <w:cantSplit/>
        </w:trPr>
        <w:tc>
          <w:tcPr>
            <w:tcW w:w="2268" w:type="dxa"/>
          </w:tcPr>
          <w:p w14:paraId="45BA8C7B" w14:textId="77777777" w:rsidR="00CE2755" w:rsidRPr="00E706E7" w:rsidRDefault="00CE2755" w:rsidP="00CE2755">
            <w:pPr>
              <w:pStyle w:val="ENoteTableText"/>
            </w:pPr>
          </w:p>
        </w:tc>
        <w:tc>
          <w:tcPr>
            <w:tcW w:w="4820" w:type="dxa"/>
          </w:tcPr>
          <w:p w14:paraId="20AC2AE5" w14:textId="77777777" w:rsidR="00CE2755" w:rsidRPr="00E706E7" w:rsidRDefault="00CE2755" w:rsidP="00CE2755">
            <w:pPr>
              <w:pStyle w:val="ENoteTableText"/>
            </w:pPr>
            <w:r w:rsidRPr="00E706E7">
              <w:t>am. No.</w:t>
            </w:r>
            <w:r w:rsidR="003C714C" w:rsidRPr="00E706E7">
              <w:t> </w:t>
            </w:r>
            <w:r w:rsidRPr="00E706E7">
              <w:t>116, 2003; No.</w:t>
            </w:r>
            <w:r w:rsidR="003C714C" w:rsidRPr="00E706E7">
              <w:t> </w:t>
            </w:r>
            <w:r w:rsidRPr="00E706E7">
              <w:t>25, 2008; No.</w:t>
            </w:r>
            <w:r w:rsidR="003C714C" w:rsidRPr="00E706E7">
              <w:t> </w:t>
            </w:r>
            <w:r w:rsidRPr="00E706E7">
              <w:t>82, 2010 (as am. by No.</w:t>
            </w:r>
            <w:r w:rsidR="003C714C" w:rsidRPr="00E706E7">
              <w:t> </w:t>
            </w:r>
            <w:r w:rsidRPr="00E706E7">
              <w:t>136, 2012)</w:t>
            </w:r>
          </w:p>
        </w:tc>
      </w:tr>
      <w:tr w:rsidR="00CE2755" w:rsidRPr="008E78C3" w14:paraId="26B78C76" w14:textId="77777777" w:rsidTr="00970052">
        <w:tblPrEx>
          <w:tblBorders>
            <w:top w:val="none" w:sz="0" w:space="0" w:color="auto"/>
            <w:bottom w:val="none" w:sz="0" w:space="0" w:color="auto"/>
          </w:tblBorders>
        </w:tblPrEx>
        <w:trPr>
          <w:cantSplit/>
        </w:trPr>
        <w:tc>
          <w:tcPr>
            <w:tcW w:w="2268" w:type="dxa"/>
          </w:tcPr>
          <w:p w14:paraId="0F4F50CB" w14:textId="77777777" w:rsidR="00CE2755" w:rsidRPr="00E706E7" w:rsidRDefault="00CE2755" w:rsidP="00CE2755">
            <w:pPr>
              <w:pStyle w:val="ENoteTableText"/>
            </w:pPr>
            <w:r w:rsidRPr="00E706E7">
              <w:rPr>
                <w:b/>
              </w:rPr>
              <w:t>Division</w:t>
            </w:r>
            <w:r w:rsidR="003C714C" w:rsidRPr="00E706E7">
              <w:rPr>
                <w:b/>
              </w:rPr>
              <w:t> </w:t>
            </w:r>
            <w:r w:rsidRPr="00E706E7">
              <w:rPr>
                <w:b/>
              </w:rPr>
              <w:t>3A</w:t>
            </w:r>
          </w:p>
        </w:tc>
        <w:tc>
          <w:tcPr>
            <w:tcW w:w="4820" w:type="dxa"/>
          </w:tcPr>
          <w:p w14:paraId="70DB4373" w14:textId="77777777" w:rsidR="00CE2755" w:rsidRPr="00E706E7" w:rsidRDefault="00CE2755" w:rsidP="00CE2755">
            <w:pPr>
              <w:pStyle w:val="ENoteTableText"/>
            </w:pPr>
          </w:p>
        </w:tc>
      </w:tr>
      <w:tr w:rsidR="00CE2755" w:rsidRPr="008E78C3" w14:paraId="4C88F0DD" w14:textId="77777777" w:rsidTr="00970052">
        <w:tblPrEx>
          <w:tblBorders>
            <w:top w:val="none" w:sz="0" w:space="0" w:color="auto"/>
            <w:bottom w:val="none" w:sz="0" w:space="0" w:color="auto"/>
          </w:tblBorders>
        </w:tblPrEx>
        <w:trPr>
          <w:cantSplit/>
        </w:trPr>
        <w:tc>
          <w:tcPr>
            <w:tcW w:w="2268" w:type="dxa"/>
          </w:tcPr>
          <w:p w14:paraId="6A94641B" w14:textId="77777777" w:rsidR="00CE2755" w:rsidRPr="00E706E7" w:rsidRDefault="0082664E" w:rsidP="0082664E">
            <w:pPr>
              <w:pStyle w:val="ENoteTableText"/>
              <w:tabs>
                <w:tab w:val="center" w:leader="dot" w:pos="2268"/>
              </w:tabs>
            </w:pPr>
            <w:r w:rsidRPr="00E706E7">
              <w:t>ss.</w:t>
            </w:r>
            <w:r w:rsidR="003C714C" w:rsidRPr="00E706E7">
              <w:t> </w:t>
            </w:r>
            <w:r w:rsidR="00CE2755" w:rsidRPr="00E706E7">
              <w:t>17A–17E</w:t>
            </w:r>
            <w:r w:rsidR="00CE2755" w:rsidRPr="00E706E7">
              <w:tab/>
            </w:r>
          </w:p>
        </w:tc>
        <w:tc>
          <w:tcPr>
            <w:tcW w:w="4820" w:type="dxa"/>
          </w:tcPr>
          <w:p w14:paraId="59D14676"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27860552" w14:textId="77777777" w:rsidTr="00970052">
        <w:tblPrEx>
          <w:tblBorders>
            <w:top w:val="none" w:sz="0" w:space="0" w:color="auto"/>
            <w:bottom w:val="none" w:sz="0" w:space="0" w:color="auto"/>
          </w:tblBorders>
        </w:tblPrEx>
        <w:trPr>
          <w:cantSplit/>
        </w:trPr>
        <w:tc>
          <w:tcPr>
            <w:tcW w:w="2268" w:type="dxa"/>
          </w:tcPr>
          <w:p w14:paraId="3C8D1984" w14:textId="77777777" w:rsidR="00CE2755" w:rsidRPr="00E706E7" w:rsidRDefault="0082664E" w:rsidP="0082664E">
            <w:pPr>
              <w:pStyle w:val="ENoteTableText"/>
              <w:tabs>
                <w:tab w:val="center" w:leader="dot" w:pos="2268"/>
              </w:tabs>
            </w:pPr>
            <w:r w:rsidRPr="00E706E7">
              <w:t>s.</w:t>
            </w:r>
            <w:r w:rsidR="00CE2755" w:rsidRPr="00E706E7">
              <w:t xml:space="preserve"> 17F</w:t>
            </w:r>
            <w:r w:rsidR="00CE2755" w:rsidRPr="00E706E7">
              <w:tab/>
            </w:r>
          </w:p>
        </w:tc>
        <w:tc>
          <w:tcPr>
            <w:tcW w:w="4820" w:type="dxa"/>
          </w:tcPr>
          <w:p w14:paraId="0C189E85"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555CA3DF" w14:textId="77777777" w:rsidTr="00970052">
        <w:tblPrEx>
          <w:tblBorders>
            <w:top w:val="none" w:sz="0" w:space="0" w:color="auto"/>
            <w:bottom w:val="none" w:sz="0" w:space="0" w:color="auto"/>
          </w:tblBorders>
        </w:tblPrEx>
        <w:trPr>
          <w:cantSplit/>
        </w:trPr>
        <w:tc>
          <w:tcPr>
            <w:tcW w:w="2268" w:type="dxa"/>
          </w:tcPr>
          <w:p w14:paraId="5B86ECAF" w14:textId="77777777" w:rsidR="00CE2755" w:rsidRPr="00E706E7" w:rsidRDefault="00CE2755" w:rsidP="00CE2755">
            <w:pPr>
              <w:pStyle w:val="ENoteTableText"/>
            </w:pPr>
          </w:p>
        </w:tc>
        <w:tc>
          <w:tcPr>
            <w:tcW w:w="4820" w:type="dxa"/>
          </w:tcPr>
          <w:p w14:paraId="6232E3DE" w14:textId="77777777" w:rsidR="00CE2755" w:rsidRPr="00E706E7" w:rsidRDefault="00CE2755" w:rsidP="00CE2755">
            <w:pPr>
              <w:pStyle w:val="ENoteTableText"/>
            </w:pPr>
            <w:r w:rsidRPr="00E706E7">
              <w:t>am. No.</w:t>
            </w:r>
            <w:r w:rsidR="003C714C" w:rsidRPr="00E706E7">
              <w:t> </w:t>
            </w:r>
            <w:r w:rsidRPr="00E706E7">
              <w:t>105, 2008</w:t>
            </w:r>
          </w:p>
        </w:tc>
      </w:tr>
      <w:tr w:rsidR="00CE2755" w:rsidRPr="008E78C3" w14:paraId="6108F5F9" w14:textId="77777777" w:rsidTr="00970052">
        <w:tblPrEx>
          <w:tblBorders>
            <w:top w:val="none" w:sz="0" w:space="0" w:color="auto"/>
            <w:bottom w:val="none" w:sz="0" w:space="0" w:color="auto"/>
          </w:tblBorders>
        </w:tblPrEx>
        <w:trPr>
          <w:cantSplit/>
        </w:trPr>
        <w:tc>
          <w:tcPr>
            <w:tcW w:w="2268" w:type="dxa"/>
          </w:tcPr>
          <w:p w14:paraId="5E079540" w14:textId="77777777" w:rsidR="00CE2755" w:rsidRPr="00E706E7" w:rsidRDefault="0082664E" w:rsidP="0082664E">
            <w:pPr>
              <w:pStyle w:val="ENoteTableText"/>
              <w:tabs>
                <w:tab w:val="center" w:leader="dot" w:pos="2268"/>
              </w:tabs>
            </w:pPr>
            <w:r w:rsidRPr="00E706E7">
              <w:t>ss.</w:t>
            </w:r>
            <w:r w:rsidR="003C714C" w:rsidRPr="00E706E7">
              <w:t> </w:t>
            </w:r>
            <w:r w:rsidR="00CE2755" w:rsidRPr="00E706E7">
              <w:t>17G–17I</w:t>
            </w:r>
            <w:r w:rsidR="00CE2755" w:rsidRPr="00E706E7">
              <w:tab/>
            </w:r>
          </w:p>
        </w:tc>
        <w:tc>
          <w:tcPr>
            <w:tcW w:w="4820" w:type="dxa"/>
          </w:tcPr>
          <w:p w14:paraId="63F5A006"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50D44F1C" w14:textId="77777777" w:rsidTr="00970052">
        <w:tblPrEx>
          <w:tblBorders>
            <w:top w:val="none" w:sz="0" w:space="0" w:color="auto"/>
            <w:bottom w:val="none" w:sz="0" w:space="0" w:color="auto"/>
          </w:tblBorders>
        </w:tblPrEx>
        <w:trPr>
          <w:cantSplit/>
        </w:trPr>
        <w:tc>
          <w:tcPr>
            <w:tcW w:w="2268" w:type="dxa"/>
          </w:tcPr>
          <w:p w14:paraId="2FD12B99" w14:textId="77777777" w:rsidR="00CE2755" w:rsidRPr="00E706E7" w:rsidRDefault="00CE2755" w:rsidP="00CE2755">
            <w:pPr>
              <w:pStyle w:val="ENoteTableText"/>
            </w:pPr>
            <w:r w:rsidRPr="00E706E7">
              <w:rPr>
                <w:b/>
              </w:rPr>
              <w:t>Division</w:t>
            </w:r>
            <w:r w:rsidR="003C714C" w:rsidRPr="00E706E7">
              <w:rPr>
                <w:b/>
              </w:rPr>
              <w:t> </w:t>
            </w:r>
            <w:r w:rsidRPr="00E706E7">
              <w:rPr>
                <w:b/>
              </w:rPr>
              <w:t>4</w:t>
            </w:r>
          </w:p>
        </w:tc>
        <w:tc>
          <w:tcPr>
            <w:tcW w:w="4820" w:type="dxa"/>
          </w:tcPr>
          <w:p w14:paraId="068253C5" w14:textId="77777777" w:rsidR="00CE2755" w:rsidRPr="00E706E7" w:rsidRDefault="00CE2755" w:rsidP="00CE2755">
            <w:pPr>
              <w:pStyle w:val="ENoteTableText"/>
            </w:pPr>
          </w:p>
        </w:tc>
      </w:tr>
      <w:tr w:rsidR="00CE2755" w:rsidRPr="008E78C3" w14:paraId="190DE611" w14:textId="77777777" w:rsidTr="00970052">
        <w:tblPrEx>
          <w:tblBorders>
            <w:top w:val="none" w:sz="0" w:space="0" w:color="auto"/>
            <w:bottom w:val="none" w:sz="0" w:space="0" w:color="auto"/>
          </w:tblBorders>
        </w:tblPrEx>
        <w:trPr>
          <w:cantSplit/>
        </w:trPr>
        <w:tc>
          <w:tcPr>
            <w:tcW w:w="2268" w:type="dxa"/>
          </w:tcPr>
          <w:p w14:paraId="7BEBB4E4" w14:textId="77777777" w:rsidR="00CE2755" w:rsidRPr="00E706E7" w:rsidRDefault="0082664E" w:rsidP="0082664E">
            <w:pPr>
              <w:pStyle w:val="ENoteTableText"/>
              <w:tabs>
                <w:tab w:val="center" w:leader="dot" w:pos="2268"/>
              </w:tabs>
            </w:pPr>
            <w:r w:rsidRPr="00E706E7">
              <w:t>s.</w:t>
            </w:r>
            <w:r w:rsidR="00CE2755" w:rsidRPr="00E706E7">
              <w:t xml:space="preserve"> 18</w:t>
            </w:r>
            <w:r w:rsidR="00CE2755" w:rsidRPr="00E706E7">
              <w:tab/>
            </w:r>
          </w:p>
        </w:tc>
        <w:tc>
          <w:tcPr>
            <w:tcW w:w="4820" w:type="dxa"/>
          </w:tcPr>
          <w:p w14:paraId="1C879939" w14:textId="77777777" w:rsidR="00CE2755" w:rsidRPr="00E706E7" w:rsidRDefault="00CE2755" w:rsidP="00CE2755">
            <w:pPr>
              <w:pStyle w:val="ENoteTableText"/>
            </w:pPr>
            <w:r w:rsidRPr="00E706E7">
              <w:t>rep. No.</w:t>
            </w:r>
            <w:r w:rsidR="003C714C" w:rsidRPr="00E706E7">
              <w:t> </w:t>
            </w:r>
            <w:r w:rsidRPr="00E706E7">
              <w:t xml:space="preserve">99, 1987 </w:t>
            </w:r>
          </w:p>
        </w:tc>
      </w:tr>
      <w:tr w:rsidR="00CE2755" w:rsidRPr="008E78C3" w14:paraId="234B069E" w14:textId="77777777" w:rsidTr="00970052">
        <w:tblPrEx>
          <w:tblBorders>
            <w:top w:val="none" w:sz="0" w:space="0" w:color="auto"/>
            <w:bottom w:val="none" w:sz="0" w:space="0" w:color="auto"/>
          </w:tblBorders>
        </w:tblPrEx>
        <w:trPr>
          <w:cantSplit/>
        </w:trPr>
        <w:tc>
          <w:tcPr>
            <w:tcW w:w="2268" w:type="dxa"/>
          </w:tcPr>
          <w:p w14:paraId="453FE328" w14:textId="77777777" w:rsidR="00CE2755" w:rsidRPr="00E706E7" w:rsidRDefault="00CE2755" w:rsidP="00CE2755">
            <w:pPr>
              <w:pStyle w:val="ENoteTableText"/>
            </w:pPr>
          </w:p>
        </w:tc>
        <w:tc>
          <w:tcPr>
            <w:tcW w:w="4820" w:type="dxa"/>
          </w:tcPr>
          <w:p w14:paraId="3EFA4C39"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2D9AFEC3" w14:textId="77777777" w:rsidTr="00970052">
        <w:tblPrEx>
          <w:tblBorders>
            <w:top w:val="none" w:sz="0" w:space="0" w:color="auto"/>
            <w:bottom w:val="none" w:sz="0" w:space="0" w:color="auto"/>
          </w:tblBorders>
        </w:tblPrEx>
        <w:trPr>
          <w:cantSplit/>
        </w:trPr>
        <w:tc>
          <w:tcPr>
            <w:tcW w:w="2268" w:type="dxa"/>
          </w:tcPr>
          <w:p w14:paraId="1049A20F" w14:textId="77777777" w:rsidR="00CE2755" w:rsidRPr="00E706E7" w:rsidRDefault="00CE2755" w:rsidP="00CE2755">
            <w:pPr>
              <w:pStyle w:val="ENoteTableText"/>
            </w:pPr>
          </w:p>
        </w:tc>
        <w:tc>
          <w:tcPr>
            <w:tcW w:w="4820" w:type="dxa"/>
          </w:tcPr>
          <w:p w14:paraId="73DAD7F0" w14:textId="77777777" w:rsidR="00CE2755" w:rsidRPr="00E706E7" w:rsidRDefault="00CE2755" w:rsidP="00CE2755">
            <w:pPr>
              <w:pStyle w:val="ENoteTableText"/>
            </w:pPr>
            <w:r w:rsidRPr="00E706E7">
              <w:t>am. No.</w:t>
            </w:r>
            <w:r w:rsidR="003C714C" w:rsidRPr="00E706E7">
              <w:t> </w:t>
            </w:r>
            <w:r w:rsidRPr="00E706E7">
              <w:t>82, 2010</w:t>
            </w:r>
          </w:p>
        </w:tc>
      </w:tr>
      <w:tr w:rsidR="00CE2755" w:rsidRPr="008E78C3" w14:paraId="472B0C52" w14:textId="77777777" w:rsidTr="00970052">
        <w:tblPrEx>
          <w:tblBorders>
            <w:top w:val="none" w:sz="0" w:space="0" w:color="auto"/>
            <w:bottom w:val="none" w:sz="0" w:space="0" w:color="auto"/>
          </w:tblBorders>
        </w:tblPrEx>
        <w:trPr>
          <w:cantSplit/>
        </w:trPr>
        <w:tc>
          <w:tcPr>
            <w:tcW w:w="2268" w:type="dxa"/>
          </w:tcPr>
          <w:p w14:paraId="2E2C39F6" w14:textId="77777777" w:rsidR="00CE2755" w:rsidRPr="00E706E7" w:rsidRDefault="0082664E" w:rsidP="0082664E">
            <w:pPr>
              <w:pStyle w:val="ENoteTableText"/>
              <w:tabs>
                <w:tab w:val="center" w:leader="dot" w:pos="2268"/>
              </w:tabs>
            </w:pPr>
            <w:r w:rsidRPr="00E706E7">
              <w:t>s.</w:t>
            </w:r>
            <w:r w:rsidR="00CE2755" w:rsidRPr="00E706E7">
              <w:t xml:space="preserve"> 19</w:t>
            </w:r>
            <w:r w:rsidR="00CE2755" w:rsidRPr="00E706E7">
              <w:tab/>
            </w:r>
          </w:p>
        </w:tc>
        <w:tc>
          <w:tcPr>
            <w:tcW w:w="4820" w:type="dxa"/>
          </w:tcPr>
          <w:p w14:paraId="71B851E7" w14:textId="77777777" w:rsidR="00CE2755" w:rsidRPr="00E706E7" w:rsidRDefault="00CE2755" w:rsidP="00CE2755">
            <w:pPr>
              <w:pStyle w:val="ENoteTableText"/>
            </w:pPr>
            <w:r w:rsidRPr="00E706E7">
              <w:t>am. No.</w:t>
            </w:r>
            <w:r w:rsidR="003C714C" w:rsidRPr="00E706E7">
              <w:t> </w:t>
            </w:r>
            <w:r w:rsidRPr="00E706E7">
              <w:t>31, 1977</w:t>
            </w:r>
          </w:p>
        </w:tc>
      </w:tr>
      <w:tr w:rsidR="00CE2755" w:rsidRPr="008E78C3" w14:paraId="1C4D1858" w14:textId="77777777" w:rsidTr="00970052">
        <w:tblPrEx>
          <w:tblBorders>
            <w:top w:val="none" w:sz="0" w:space="0" w:color="auto"/>
            <w:bottom w:val="none" w:sz="0" w:space="0" w:color="auto"/>
          </w:tblBorders>
        </w:tblPrEx>
        <w:trPr>
          <w:cantSplit/>
        </w:trPr>
        <w:tc>
          <w:tcPr>
            <w:tcW w:w="2268" w:type="dxa"/>
          </w:tcPr>
          <w:p w14:paraId="598473F0" w14:textId="77777777" w:rsidR="00CE2755" w:rsidRPr="00E706E7" w:rsidRDefault="00CE2755" w:rsidP="00CE2755">
            <w:pPr>
              <w:pStyle w:val="ENoteTableText"/>
            </w:pPr>
          </w:p>
        </w:tc>
        <w:tc>
          <w:tcPr>
            <w:tcW w:w="4820" w:type="dxa"/>
          </w:tcPr>
          <w:p w14:paraId="4960A956" w14:textId="77777777" w:rsidR="00CE2755" w:rsidRPr="00E706E7" w:rsidRDefault="00CE2755" w:rsidP="00CE2755">
            <w:pPr>
              <w:pStyle w:val="ENoteTableText"/>
            </w:pPr>
            <w:r w:rsidRPr="00E706E7">
              <w:t>rs. No.</w:t>
            </w:r>
            <w:r w:rsidR="003C714C" w:rsidRPr="00E706E7">
              <w:t> </w:t>
            </w:r>
            <w:r w:rsidRPr="00E706E7">
              <w:t>129, 1983</w:t>
            </w:r>
          </w:p>
        </w:tc>
      </w:tr>
      <w:tr w:rsidR="00CE2755" w:rsidRPr="008E78C3" w14:paraId="0CDD93A7" w14:textId="77777777" w:rsidTr="00970052">
        <w:tblPrEx>
          <w:tblBorders>
            <w:top w:val="none" w:sz="0" w:space="0" w:color="auto"/>
            <w:bottom w:val="none" w:sz="0" w:space="0" w:color="auto"/>
          </w:tblBorders>
        </w:tblPrEx>
        <w:trPr>
          <w:cantSplit/>
        </w:trPr>
        <w:tc>
          <w:tcPr>
            <w:tcW w:w="2268" w:type="dxa"/>
          </w:tcPr>
          <w:p w14:paraId="54ABA21D" w14:textId="77777777" w:rsidR="00CE2755" w:rsidRPr="00E706E7" w:rsidRDefault="00CE2755" w:rsidP="00CE2755">
            <w:pPr>
              <w:pStyle w:val="ENoteTableText"/>
            </w:pPr>
          </w:p>
        </w:tc>
        <w:tc>
          <w:tcPr>
            <w:tcW w:w="4820" w:type="dxa"/>
          </w:tcPr>
          <w:p w14:paraId="57770A93" w14:textId="77777777" w:rsidR="00CE2755" w:rsidRPr="00E706E7" w:rsidRDefault="00CE2755" w:rsidP="00CE2755">
            <w:pPr>
              <w:pStyle w:val="ENoteTableText"/>
            </w:pPr>
            <w:r w:rsidRPr="00E706E7">
              <w:t>rep. No.</w:t>
            </w:r>
            <w:r w:rsidR="003C714C" w:rsidRPr="00E706E7">
              <w:t> </w:t>
            </w:r>
            <w:r w:rsidRPr="00E706E7">
              <w:t xml:space="preserve">99, 1987 </w:t>
            </w:r>
          </w:p>
        </w:tc>
      </w:tr>
      <w:tr w:rsidR="00CE2755" w:rsidRPr="008E78C3" w14:paraId="0B6BD838" w14:textId="77777777" w:rsidTr="00970052">
        <w:tblPrEx>
          <w:tblBorders>
            <w:top w:val="none" w:sz="0" w:space="0" w:color="auto"/>
            <w:bottom w:val="none" w:sz="0" w:space="0" w:color="auto"/>
          </w:tblBorders>
        </w:tblPrEx>
        <w:trPr>
          <w:cantSplit/>
        </w:trPr>
        <w:tc>
          <w:tcPr>
            <w:tcW w:w="2268" w:type="dxa"/>
          </w:tcPr>
          <w:p w14:paraId="2B7636E0" w14:textId="77777777" w:rsidR="00CE2755" w:rsidRPr="00E706E7" w:rsidRDefault="00CE2755" w:rsidP="00CE2755">
            <w:pPr>
              <w:pStyle w:val="ENoteTableText"/>
            </w:pPr>
          </w:p>
        </w:tc>
        <w:tc>
          <w:tcPr>
            <w:tcW w:w="4820" w:type="dxa"/>
          </w:tcPr>
          <w:p w14:paraId="7123F49B"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38540505" w14:textId="77777777" w:rsidTr="00970052">
        <w:tblPrEx>
          <w:tblBorders>
            <w:top w:val="none" w:sz="0" w:space="0" w:color="auto"/>
            <w:bottom w:val="none" w:sz="0" w:space="0" w:color="auto"/>
          </w:tblBorders>
        </w:tblPrEx>
        <w:trPr>
          <w:cantSplit/>
        </w:trPr>
        <w:tc>
          <w:tcPr>
            <w:tcW w:w="2268" w:type="dxa"/>
          </w:tcPr>
          <w:p w14:paraId="4352A433" w14:textId="77777777" w:rsidR="00CE2755" w:rsidRPr="00E706E7" w:rsidRDefault="00CE2755" w:rsidP="00CE2755">
            <w:pPr>
              <w:pStyle w:val="ENoteTableText"/>
            </w:pPr>
          </w:p>
        </w:tc>
        <w:tc>
          <w:tcPr>
            <w:tcW w:w="4820" w:type="dxa"/>
          </w:tcPr>
          <w:p w14:paraId="547219C9" w14:textId="77777777" w:rsidR="00CE2755" w:rsidRPr="00E706E7" w:rsidRDefault="00CE2755" w:rsidP="00CE2755">
            <w:pPr>
              <w:pStyle w:val="ENoteTableText"/>
            </w:pPr>
            <w:r w:rsidRPr="00E706E7">
              <w:t>am. No.</w:t>
            </w:r>
            <w:r w:rsidR="003C714C" w:rsidRPr="00E706E7">
              <w:t> </w:t>
            </w:r>
            <w:r w:rsidRPr="00E706E7">
              <w:t>25, 2008</w:t>
            </w:r>
          </w:p>
        </w:tc>
      </w:tr>
      <w:tr w:rsidR="00CE2755" w:rsidRPr="008E78C3" w14:paraId="51CC68F8" w14:textId="77777777" w:rsidTr="00970052">
        <w:tblPrEx>
          <w:tblBorders>
            <w:top w:val="none" w:sz="0" w:space="0" w:color="auto"/>
            <w:bottom w:val="none" w:sz="0" w:space="0" w:color="auto"/>
          </w:tblBorders>
        </w:tblPrEx>
        <w:trPr>
          <w:cantSplit/>
        </w:trPr>
        <w:tc>
          <w:tcPr>
            <w:tcW w:w="2268" w:type="dxa"/>
          </w:tcPr>
          <w:p w14:paraId="0A5151DC" w14:textId="77777777" w:rsidR="00CE2755" w:rsidRPr="00E706E7" w:rsidRDefault="0082664E" w:rsidP="0082664E">
            <w:pPr>
              <w:pStyle w:val="ENoteTableText"/>
              <w:tabs>
                <w:tab w:val="center" w:leader="dot" w:pos="2268"/>
              </w:tabs>
            </w:pPr>
            <w:r w:rsidRPr="00E706E7">
              <w:t>s.</w:t>
            </w:r>
            <w:r w:rsidR="00CE2755" w:rsidRPr="00E706E7">
              <w:t xml:space="preserve"> 19A</w:t>
            </w:r>
            <w:r w:rsidR="00CE2755" w:rsidRPr="00E706E7">
              <w:tab/>
            </w:r>
          </w:p>
        </w:tc>
        <w:tc>
          <w:tcPr>
            <w:tcW w:w="4820" w:type="dxa"/>
          </w:tcPr>
          <w:p w14:paraId="6CBE0B82" w14:textId="77777777" w:rsidR="00CE2755" w:rsidRPr="00E706E7" w:rsidRDefault="00CE2755" w:rsidP="00CE2755">
            <w:pPr>
              <w:pStyle w:val="ENoteTableText"/>
            </w:pPr>
            <w:r w:rsidRPr="00E706E7">
              <w:t>ad. No.</w:t>
            </w:r>
            <w:r w:rsidR="003C714C" w:rsidRPr="00E706E7">
              <w:t> </w:t>
            </w:r>
            <w:r w:rsidRPr="00E706E7">
              <w:t>129, 1983</w:t>
            </w:r>
          </w:p>
        </w:tc>
      </w:tr>
      <w:tr w:rsidR="00CE2755" w:rsidRPr="008E78C3" w14:paraId="1B93644A" w14:textId="77777777" w:rsidTr="00970052">
        <w:tblPrEx>
          <w:tblBorders>
            <w:top w:val="none" w:sz="0" w:space="0" w:color="auto"/>
            <w:bottom w:val="none" w:sz="0" w:space="0" w:color="auto"/>
          </w:tblBorders>
        </w:tblPrEx>
        <w:trPr>
          <w:cantSplit/>
        </w:trPr>
        <w:tc>
          <w:tcPr>
            <w:tcW w:w="2268" w:type="dxa"/>
          </w:tcPr>
          <w:p w14:paraId="29E3DDEB" w14:textId="77777777" w:rsidR="00CE2755" w:rsidRPr="00E706E7" w:rsidRDefault="00CE2755" w:rsidP="00CE2755">
            <w:pPr>
              <w:pStyle w:val="ENoteTableText"/>
            </w:pPr>
          </w:p>
        </w:tc>
        <w:tc>
          <w:tcPr>
            <w:tcW w:w="4820" w:type="dxa"/>
          </w:tcPr>
          <w:p w14:paraId="25C54276" w14:textId="77777777" w:rsidR="00CE2755" w:rsidRPr="00E706E7" w:rsidRDefault="00CE2755" w:rsidP="00CE2755">
            <w:pPr>
              <w:pStyle w:val="ENoteTableText"/>
            </w:pPr>
            <w:r w:rsidRPr="00E706E7">
              <w:t>rs. No.</w:t>
            </w:r>
            <w:r w:rsidR="003C714C" w:rsidRPr="00E706E7">
              <w:t> </w:t>
            </w:r>
            <w:r w:rsidRPr="00E706E7">
              <w:t>107, 1997</w:t>
            </w:r>
          </w:p>
        </w:tc>
      </w:tr>
      <w:tr w:rsidR="00CE2755" w:rsidRPr="008E78C3" w14:paraId="1A53FED1" w14:textId="77777777" w:rsidTr="00970052">
        <w:tblPrEx>
          <w:tblBorders>
            <w:top w:val="none" w:sz="0" w:space="0" w:color="auto"/>
            <w:bottom w:val="none" w:sz="0" w:space="0" w:color="auto"/>
          </w:tblBorders>
        </w:tblPrEx>
        <w:trPr>
          <w:cantSplit/>
        </w:trPr>
        <w:tc>
          <w:tcPr>
            <w:tcW w:w="2268" w:type="dxa"/>
          </w:tcPr>
          <w:p w14:paraId="007B1FF0" w14:textId="77777777" w:rsidR="00CE2755" w:rsidRPr="00E706E7" w:rsidRDefault="00CE2755" w:rsidP="00CE2755">
            <w:pPr>
              <w:pStyle w:val="ENoteTableText"/>
            </w:pPr>
          </w:p>
        </w:tc>
        <w:tc>
          <w:tcPr>
            <w:tcW w:w="4820" w:type="dxa"/>
          </w:tcPr>
          <w:p w14:paraId="0E84DE62" w14:textId="77777777" w:rsidR="00CE2755" w:rsidRPr="00E706E7" w:rsidRDefault="00CE2755" w:rsidP="00CE2755">
            <w:pPr>
              <w:pStyle w:val="ENoteTableText"/>
            </w:pPr>
            <w:r w:rsidRPr="00E706E7">
              <w:t>rep. No.</w:t>
            </w:r>
            <w:r w:rsidR="003C714C" w:rsidRPr="00E706E7">
              <w:t> </w:t>
            </w:r>
            <w:r w:rsidRPr="00E706E7">
              <w:t>54, 1998</w:t>
            </w:r>
          </w:p>
        </w:tc>
      </w:tr>
      <w:tr w:rsidR="00CE2755" w:rsidRPr="008E78C3" w14:paraId="47C69B6E" w14:textId="77777777" w:rsidTr="00970052">
        <w:tblPrEx>
          <w:tblBorders>
            <w:top w:val="none" w:sz="0" w:space="0" w:color="auto"/>
            <w:bottom w:val="none" w:sz="0" w:space="0" w:color="auto"/>
          </w:tblBorders>
        </w:tblPrEx>
        <w:trPr>
          <w:cantSplit/>
        </w:trPr>
        <w:tc>
          <w:tcPr>
            <w:tcW w:w="2268" w:type="dxa"/>
          </w:tcPr>
          <w:p w14:paraId="23635329" w14:textId="77777777" w:rsidR="00CE2755" w:rsidRPr="00E706E7" w:rsidRDefault="0082664E" w:rsidP="0082664E">
            <w:pPr>
              <w:pStyle w:val="ENoteTableText"/>
              <w:tabs>
                <w:tab w:val="center" w:leader="dot" w:pos="2268"/>
              </w:tabs>
            </w:pPr>
            <w:r w:rsidRPr="00E706E7">
              <w:t>s.</w:t>
            </w:r>
            <w:r w:rsidR="00CE2755" w:rsidRPr="00E706E7">
              <w:t xml:space="preserve"> 20</w:t>
            </w:r>
            <w:r w:rsidR="00CE2755" w:rsidRPr="00E706E7">
              <w:tab/>
            </w:r>
          </w:p>
        </w:tc>
        <w:tc>
          <w:tcPr>
            <w:tcW w:w="4820" w:type="dxa"/>
          </w:tcPr>
          <w:p w14:paraId="347A02B5" w14:textId="77777777" w:rsidR="00CE2755" w:rsidRPr="00E706E7" w:rsidRDefault="00CE2755" w:rsidP="00CE2755">
            <w:pPr>
              <w:pStyle w:val="ENoteTableText"/>
            </w:pPr>
            <w:r w:rsidRPr="00E706E7">
              <w:t>am. No.</w:t>
            </w:r>
            <w:r w:rsidR="003C714C" w:rsidRPr="00E706E7">
              <w:t> </w:t>
            </w:r>
            <w:r w:rsidRPr="00E706E7">
              <w:t>129, 1983</w:t>
            </w:r>
          </w:p>
        </w:tc>
      </w:tr>
      <w:tr w:rsidR="00CE2755" w:rsidRPr="008E78C3" w14:paraId="3801043E" w14:textId="77777777" w:rsidTr="00970052">
        <w:tblPrEx>
          <w:tblBorders>
            <w:top w:val="none" w:sz="0" w:space="0" w:color="auto"/>
            <w:bottom w:val="none" w:sz="0" w:space="0" w:color="auto"/>
          </w:tblBorders>
        </w:tblPrEx>
        <w:trPr>
          <w:cantSplit/>
        </w:trPr>
        <w:tc>
          <w:tcPr>
            <w:tcW w:w="2268" w:type="dxa"/>
          </w:tcPr>
          <w:p w14:paraId="2945999A" w14:textId="77777777" w:rsidR="00CE2755" w:rsidRPr="00E706E7" w:rsidRDefault="00CE2755" w:rsidP="00CE2755">
            <w:pPr>
              <w:pStyle w:val="ENoteTableText"/>
            </w:pPr>
          </w:p>
        </w:tc>
        <w:tc>
          <w:tcPr>
            <w:tcW w:w="4820" w:type="dxa"/>
          </w:tcPr>
          <w:p w14:paraId="6E226170" w14:textId="77777777" w:rsidR="00CE2755" w:rsidRPr="00E706E7" w:rsidRDefault="00CE2755" w:rsidP="00CE2755">
            <w:pPr>
              <w:pStyle w:val="ENoteTableText"/>
            </w:pPr>
            <w:r w:rsidRPr="00E706E7">
              <w:t>rep. No.</w:t>
            </w:r>
            <w:r w:rsidR="003C714C" w:rsidRPr="00E706E7">
              <w:t> </w:t>
            </w:r>
            <w:r w:rsidRPr="00E706E7">
              <w:t xml:space="preserve">99, 1987 </w:t>
            </w:r>
          </w:p>
        </w:tc>
      </w:tr>
      <w:tr w:rsidR="00CE2755" w:rsidRPr="008E78C3" w14:paraId="6B6FFE7B" w14:textId="77777777" w:rsidTr="00970052">
        <w:tblPrEx>
          <w:tblBorders>
            <w:top w:val="none" w:sz="0" w:space="0" w:color="auto"/>
            <w:bottom w:val="none" w:sz="0" w:space="0" w:color="auto"/>
          </w:tblBorders>
        </w:tblPrEx>
        <w:trPr>
          <w:cantSplit/>
        </w:trPr>
        <w:tc>
          <w:tcPr>
            <w:tcW w:w="2268" w:type="dxa"/>
          </w:tcPr>
          <w:p w14:paraId="1A0C906C" w14:textId="77777777" w:rsidR="00CE2755" w:rsidRPr="00E706E7" w:rsidRDefault="00CE2755" w:rsidP="00CE2755">
            <w:pPr>
              <w:pStyle w:val="ENoteTableText"/>
            </w:pPr>
          </w:p>
        </w:tc>
        <w:tc>
          <w:tcPr>
            <w:tcW w:w="4820" w:type="dxa"/>
          </w:tcPr>
          <w:p w14:paraId="6F0D472A"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5B10E4C8" w14:textId="77777777" w:rsidTr="00970052">
        <w:tblPrEx>
          <w:tblBorders>
            <w:top w:val="none" w:sz="0" w:space="0" w:color="auto"/>
            <w:bottom w:val="none" w:sz="0" w:space="0" w:color="auto"/>
          </w:tblBorders>
        </w:tblPrEx>
        <w:trPr>
          <w:cantSplit/>
        </w:trPr>
        <w:tc>
          <w:tcPr>
            <w:tcW w:w="2268" w:type="dxa"/>
          </w:tcPr>
          <w:p w14:paraId="4282A800" w14:textId="77777777" w:rsidR="00CE2755" w:rsidRPr="00E706E7" w:rsidRDefault="00CE2755" w:rsidP="00CE2755">
            <w:pPr>
              <w:pStyle w:val="ENoteTableText"/>
            </w:pPr>
          </w:p>
        </w:tc>
        <w:tc>
          <w:tcPr>
            <w:tcW w:w="4820" w:type="dxa"/>
          </w:tcPr>
          <w:p w14:paraId="2973D075" w14:textId="77777777" w:rsidR="00CE2755" w:rsidRPr="00E706E7" w:rsidRDefault="00CE2755" w:rsidP="00CE2755">
            <w:pPr>
              <w:pStyle w:val="ENoteTableText"/>
            </w:pPr>
            <w:r w:rsidRPr="00E706E7">
              <w:t>am. No.</w:t>
            </w:r>
            <w:r w:rsidR="003C714C" w:rsidRPr="00E706E7">
              <w:t> </w:t>
            </w:r>
            <w:r w:rsidRPr="00E706E7">
              <w:t>116, 2003; No.</w:t>
            </w:r>
            <w:r w:rsidR="003C714C" w:rsidRPr="00E706E7">
              <w:t> </w:t>
            </w:r>
            <w:r w:rsidRPr="00E706E7">
              <w:t>82, 2010 (as am. by No.</w:t>
            </w:r>
            <w:r w:rsidR="003C714C" w:rsidRPr="00E706E7">
              <w:t> </w:t>
            </w:r>
            <w:r w:rsidRPr="00E706E7">
              <w:t>136, 2012)</w:t>
            </w:r>
          </w:p>
        </w:tc>
      </w:tr>
      <w:tr w:rsidR="00CE2755" w:rsidRPr="008E78C3" w14:paraId="646A029E" w14:textId="77777777" w:rsidTr="00970052">
        <w:tblPrEx>
          <w:tblBorders>
            <w:top w:val="none" w:sz="0" w:space="0" w:color="auto"/>
            <w:bottom w:val="none" w:sz="0" w:space="0" w:color="auto"/>
          </w:tblBorders>
        </w:tblPrEx>
        <w:trPr>
          <w:cantSplit/>
        </w:trPr>
        <w:tc>
          <w:tcPr>
            <w:tcW w:w="2268" w:type="dxa"/>
          </w:tcPr>
          <w:p w14:paraId="3225A30D" w14:textId="77777777" w:rsidR="00CE2755" w:rsidRPr="00E706E7" w:rsidRDefault="0082664E" w:rsidP="0082664E">
            <w:pPr>
              <w:pStyle w:val="ENoteTableText"/>
              <w:tabs>
                <w:tab w:val="center" w:leader="dot" w:pos="2268"/>
              </w:tabs>
            </w:pPr>
            <w:r w:rsidRPr="00E706E7">
              <w:t>s</w:t>
            </w:r>
            <w:r w:rsidR="00CE2755" w:rsidRPr="00E706E7">
              <w:t xml:space="preserve"> 21</w:t>
            </w:r>
            <w:r w:rsidR="00CE2755" w:rsidRPr="00E706E7">
              <w:tab/>
            </w:r>
          </w:p>
        </w:tc>
        <w:tc>
          <w:tcPr>
            <w:tcW w:w="4820" w:type="dxa"/>
          </w:tcPr>
          <w:p w14:paraId="68ECEDC1" w14:textId="77777777" w:rsidR="00CE2755" w:rsidRPr="00E706E7" w:rsidRDefault="00CE2755" w:rsidP="00CE2755">
            <w:pPr>
              <w:pStyle w:val="ENoteTableText"/>
            </w:pPr>
            <w:r w:rsidRPr="00E706E7">
              <w:t>rs No</w:t>
            </w:r>
            <w:r w:rsidR="003C714C" w:rsidRPr="00E706E7">
              <w:t> </w:t>
            </w:r>
            <w:r w:rsidRPr="00E706E7">
              <w:t>129, 1983</w:t>
            </w:r>
          </w:p>
        </w:tc>
      </w:tr>
      <w:tr w:rsidR="00CE2755" w:rsidRPr="008E78C3" w14:paraId="576E56E2" w14:textId="77777777" w:rsidTr="00970052">
        <w:tblPrEx>
          <w:tblBorders>
            <w:top w:val="none" w:sz="0" w:space="0" w:color="auto"/>
            <w:bottom w:val="none" w:sz="0" w:space="0" w:color="auto"/>
          </w:tblBorders>
        </w:tblPrEx>
        <w:trPr>
          <w:cantSplit/>
        </w:trPr>
        <w:tc>
          <w:tcPr>
            <w:tcW w:w="2268" w:type="dxa"/>
          </w:tcPr>
          <w:p w14:paraId="51F34AC1" w14:textId="77777777" w:rsidR="00CE2755" w:rsidRPr="00E706E7" w:rsidRDefault="00CE2755" w:rsidP="00CE2755">
            <w:pPr>
              <w:pStyle w:val="ENoteTableText"/>
            </w:pPr>
          </w:p>
        </w:tc>
        <w:tc>
          <w:tcPr>
            <w:tcW w:w="4820" w:type="dxa"/>
          </w:tcPr>
          <w:p w14:paraId="7D87A267" w14:textId="77777777" w:rsidR="00CE2755" w:rsidRPr="00E706E7" w:rsidRDefault="00CE2755" w:rsidP="00CE2755">
            <w:pPr>
              <w:pStyle w:val="ENoteTableText"/>
            </w:pPr>
            <w:r w:rsidRPr="00E706E7">
              <w:t>am No</w:t>
            </w:r>
            <w:r w:rsidR="003C714C" w:rsidRPr="00E706E7">
              <w:t> </w:t>
            </w:r>
            <w:r w:rsidRPr="00E706E7">
              <w:t>107, 1997; No</w:t>
            </w:r>
            <w:r w:rsidR="003C714C" w:rsidRPr="00E706E7">
              <w:t> </w:t>
            </w:r>
            <w:r w:rsidRPr="00E706E7">
              <w:t>35, 1998; No</w:t>
            </w:r>
            <w:r w:rsidR="003C714C" w:rsidRPr="00E706E7">
              <w:t> </w:t>
            </w:r>
            <w:r w:rsidRPr="00E706E7">
              <w:t>31, 2001</w:t>
            </w:r>
          </w:p>
        </w:tc>
      </w:tr>
      <w:tr w:rsidR="00CE2755" w:rsidRPr="008E78C3" w14:paraId="1EA95799" w14:textId="77777777" w:rsidTr="00970052">
        <w:tblPrEx>
          <w:tblBorders>
            <w:top w:val="none" w:sz="0" w:space="0" w:color="auto"/>
            <w:bottom w:val="none" w:sz="0" w:space="0" w:color="auto"/>
          </w:tblBorders>
        </w:tblPrEx>
        <w:trPr>
          <w:cantSplit/>
        </w:trPr>
        <w:tc>
          <w:tcPr>
            <w:tcW w:w="2268" w:type="dxa"/>
          </w:tcPr>
          <w:p w14:paraId="3F07F38B" w14:textId="77777777" w:rsidR="00CE2755" w:rsidRPr="00E706E7" w:rsidRDefault="00CE2755" w:rsidP="00CE2755">
            <w:pPr>
              <w:pStyle w:val="ENoteTableText"/>
            </w:pPr>
          </w:p>
        </w:tc>
        <w:tc>
          <w:tcPr>
            <w:tcW w:w="4820" w:type="dxa"/>
          </w:tcPr>
          <w:p w14:paraId="2F16F45D"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5E5D441C" w14:textId="77777777" w:rsidTr="00970052">
        <w:tblPrEx>
          <w:tblBorders>
            <w:top w:val="none" w:sz="0" w:space="0" w:color="auto"/>
            <w:bottom w:val="none" w:sz="0" w:space="0" w:color="auto"/>
          </w:tblBorders>
        </w:tblPrEx>
        <w:trPr>
          <w:cantSplit/>
        </w:trPr>
        <w:tc>
          <w:tcPr>
            <w:tcW w:w="2268" w:type="dxa"/>
          </w:tcPr>
          <w:p w14:paraId="61924AD1" w14:textId="77777777" w:rsidR="00CE2755" w:rsidRPr="00E706E7" w:rsidRDefault="00CE2755" w:rsidP="00CE2755">
            <w:pPr>
              <w:pStyle w:val="ENoteTableText"/>
            </w:pPr>
          </w:p>
        </w:tc>
        <w:tc>
          <w:tcPr>
            <w:tcW w:w="4820" w:type="dxa"/>
          </w:tcPr>
          <w:p w14:paraId="444D23A5" w14:textId="77777777" w:rsidR="00CE2755" w:rsidRPr="00E706E7" w:rsidRDefault="00CE2755" w:rsidP="00CE2755">
            <w:pPr>
              <w:pStyle w:val="ENoteTableText"/>
            </w:pPr>
            <w:r w:rsidRPr="00E706E7">
              <w:t>am No</w:t>
            </w:r>
            <w:r w:rsidR="003C714C" w:rsidRPr="00E706E7">
              <w:t> </w:t>
            </w:r>
            <w:r w:rsidRPr="00E706E7">
              <w:t>25, 2008</w:t>
            </w:r>
            <w:r w:rsidR="009D31D5" w:rsidRPr="00E706E7">
              <w:t>; No 10, 2018</w:t>
            </w:r>
            <w:r w:rsidR="007067E8" w:rsidRPr="00E706E7">
              <w:t>; No 68, 2023</w:t>
            </w:r>
          </w:p>
        </w:tc>
      </w:tr>
      <w:tr w:rsidR="00CE2755" w:rsidRPr="008E78C3" w14:paraId="6DBC0F75" w14:textId="77777777" w:rsidTr="00970052">
        <w:tblPrEx>
          <w:tblBorders>
            <w:top w:val="none" w:sz="0" w:space="0" w:color="auto"/>
            <w:bottom w:val="none" w:sz="0" w:space="0" w:color="auto"/>
          </w:tblBorders>
        </w:tblPrEx>
        <w:trPr>
          <w:cantSplit/>
        </w:trPr>
        <w:tc>
          <w:tcPr>
            <w:tcW w:w="2268" w:type="dxa"/>
          </w:tcPr>
          <w:p w14:paraId="3B0AD7D7" w14:textId="77777777" w:rsidR="00CE2755" w:rsidRPr="00E706E7" w:rsidRDefault="0082664E" w:rsidP="0082664E">
            <w:pPr>
              <w:pStyle w:val="ENoteTableText"/>
              <w:tabs>
                <w:tab w:val="center" w:leader="dot" w:pos="2268"/>
              </w:tabs>
            </w:pPr>
            <w:r w:rsidRPr="00E706E7">
              <w:t>s.</w:t>
            </w:r>
            <w:r w:rsidR="00CE2755" w:rsidRPr="00E706E7">
              <w:t xml:space="preserve"> 22</w:t>
            </w:r>
            <w:r w:rsidR="00CE2755" w:rsidRPr="00E706E7">
              <w:tab/>
            </w:r>
          </w:p>
        </w:tc>
        <w:tc>
          <w:tcPr>
            <w:tcW w:w="4820" w:type="dxa"/>
          </w:tcPr>
          <w:p w14:paraId="2A071BA3" w14:textId="77777777" w:rsidR="00CE2755" w:rsidRPr="00E706E7" w:rsidRDefault="00CE2755" w:rsidP="00CE2755">
            <w:pPr>
              <w:pStyle w:val="ENoteTableText"/>
            </w:pPr>
            <w:r w:rsidRPr="00E706E7">
              <w:t>am. No.</w:t>
            </w:r>
            <w:r w:rsidR="003C714C" w:rsidRPr="00E706E7">
              <w:t> </w:t>
            </w:r>
            <w:r w:rsidRPr="00E706E7">
              <w:t>92, 1981; No.</w:t>
            </w:r>
            <w:r w:rsidR="003C714C" w:rsidRPr="00E706E7">
              <w:t> </w:t>
            </w:r>
            <w:r w:rsidRPr="00E706E7">
              <w:t>129, 1983; No.</w:t>
            </w:r>
            <w:r w:rsidR="003C714C" w:rsidRPr="00E706E7">
              <w:t> </w:t>
            </w:r>
            <w:r w:rsidRPr="00E706E7">
              <w:t>107, 1997; Nos. 54 and 61, 1998; No.</w:t>
            </w:r>
            <w:r w:rsidR="003C714C" w:rsidRPr="00E706E7">
              <w:t> </w:t>
            </w:r>
            <w:r w:rsidRPr="00E706E7">
              <w:t xml:space="preserve">137, 2000 </w:t>
            </w:r>
          </w:p>
        </w:tc>
      </w:tr>
      <w:tr w:rsidR="00CE2755" w:rsidRPr="008E78C3" w14:paraId="1F68C7C6" w14:textId="77777777" w:rsidTr="00970052">
        <w:tblPrEx>
          <w:tblBorders>
            <w:top w:val="none" w:sz="0" w:space="0" w:color="auto"/>
            <w:bottom w:val="none" w:sz="0" w:space="0" w:color="auto"/>
          </w:tblBorders>
        </w:tblPrEx>
        <w:trPr>
          <w:cantSplit/>
        </w:trPr>
        <w:tc>
          <w:tcPr>
            <w:tcW w:w="2268" w:type="dxa"/>
          </w:tcPr>
          <w:p w14:paraId="62A9F423" w14:textId="77777777" w:rsidR="00CE2755" w:rsidRPr="00E706E7" w:rsidRDefault="00CE2755" w:rsidP="00CE2755">
            <w:pPr>
              <w:pStyle w:val="ENoteTableText"/>
            </w:pPr>
          </w:p>
        </w:tc>
        <w:tc>
          <w:tcPr>
            <w:tcW w:w="4820" w:type="dxa"/>
          </w:tcPr>
          <w:p w14:paraId="2D07CDA4"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108230C3" w14:textId="77777777" w:rsidTr="00970052">
        <w:tblPrEx>
          <w:tblBorders>
            <w:top w:val="none" w:sz="0" w:space="0" w:color="auto"/>
            <w:bottom w:val="none" w:sz="0" w:space="0" w:color="auto"/>
          </w:tblBorders>
        </w:tblPrEx>
        <w:trPr>
          <w:cantSplit/>
        </w:trPr>
        <w:tc>
          <w:tcPr>
            <w:tcW w:w="2268" w:type="dxa"/>
          </w:tcPr>
          <w:p w14:paraId="11C4BD71" w14:textId="77777777" w:rsidR="00CE2755" w:rsidRPr="00E706E7" w:rsidRDefault="0082664E" w:rsidP="0082664E">
            <w:pPr>
              <w:pStyle w:val="ENoteTableText"/>
              <w:tabs>
                <w:tab w:val="center" w:leader="dot" w:pos="2268"/>
              </w:tabs>
            </w:pPr>
            <w:r w:rsidRPr="00E706E7">
              <w:t>s.</w:t>
            </w:r>
            <w:r w:rsidR="00CE2755" w:rsidRPr="00E706E7">
              <w:t xml:space="preserve"> 22A</w:t>
            </w:r>
            <w:r w:rsidR="00CE2755" w:rsidRPr="00E706E7">
              <w:tab/>
            </w:r>
          </w:p>
        </w:tc>
        <w:tc>
          <w:tcPr>
            <w:tcW w:w="4820" w:type="dxa"/>
          </w:tcPr>
          <w:p w14:paraId="43A4489B" w14:textId="77777777" w:rsidR="00CE2755" w:rsidRPr="00E706E7" w:rsidRDefault="00CE2755" w:rsidP="00CE2755">
            <w:pPr>
              <w:pStyle w:val="ENoteTableText"/>
            </w:pPr>
            <w:r w:rsidRPr="00E706E7">
              <w:t>ad. No.</w:t>
            </w:r>
            <w:r w:rsidR="003C714C" w:rsidRPr="00E706E7">
              <w:t> </w:t>
            </w:r>
            <w:r w:rsidRPr="00E706E7">
              <w:t>82, 2010</w:t>
            </w:r>
          </w:p>
        </w:tc>
      </w:tr>
      <w:tr w:rsidR="00CE2755" w:rsidRPr="008E78C3" w14:paraId="4DB87999" w14:textId="77777777" w:rsidTr="00970052">
        <w:tblPrEx>
          <w:tblBorders>
            <w:top w:val="none" w:sz="0" w:space="0" w:color="auto"/>
            <w:bottom w:val="none" w:sz="0" w:space="0" w:color="auto"/>
          </w:tblBorders>
        </w:tblPrEx>
        <w:trPr>
          <w:cantSplit/>
        </w:trPr>
        <w:tc>
          <w:tcPr>
            <w:tcW w:w="2268" w:type="dxa"/>
          </w:tcPr>
          <w:p w14:paraId="6D956322" w14:textId="77777777" w:rsidR="00CE2755" w:rsidRPr="00E706E7" w:rsidRDefault="0082664E" w:rsidP="0082664E">
            <w:pPr>
              <w:pStyle w:val="ENoteTableText"/>
              <w:tabs>
                <w:tab w:val="center" w:leader="dot" w:pos="2268"/>
              </w:tabs>
            </w:pPr>
            <w:r w:rsidRPr="00E706E7">
              <w:t>s.</w:t>
            </w:r>
            <w:r w:rsidR="00CE2755" w:rsidRPr="00E706E7">
              <w:t xml:space="preserve"> 23</w:t>
            </w:r>
            <w:r w:rsidR="00CE2755" w:rsidRPr="00E706E7">
              <w:tab/>
            </w:r>
          </w:p>
        </w:tc>
        <w:tc>
          <w:tcPr>
            <w:tcW w:w="4820" w:type="dxa"/>
          </w:tcPr>
          <w:p w14:paraId="1708F555" w14:textId="77777777" w:rsidR="00CE2755" w:rsidRPr="00E706E7" w:rsidRDefault="00CE2755" w:rsidP="00CE2755">
            <w:pPr>
              <w:pStyle w:val="ENoteTableText"/>
            </w:pPr>
            <w:r w:rsidRPr="00E706E7">
              <w:t>am. No.</w:t>
            </w:r>
            <w:r w:rsidR="003C714C" w:rsidRPr="00E706E7">
              <w:t> </w:t>
            </w:r>
            <w:r w:rsidRPr="00E706E7">
              <w:t>129, 1983; No.</w:t>
            </w:r>
            <w:r w:rsidR="003C714C" w:rsidRPr="00E706E7">
              <w:t> </w:t>
            </w:r>
            <w:r w:rsidRPr="00E706E7">
              <w:t>1, 1992; No.</w:t>
            </w:r>
            <w:r w:rsidR="003C714C" w:rsidRPr="00E706E7">
              <w:t> </w:t>
            </w:r>
            <w:r w:rsidRPr="00E706E7">
              <w:t>107, 1997; No.</w:t>
            </w:r>
            <w:r w:rsidR="003C714C" w:rsidRPr="00E706E7">
              <w:t> </w:t>
            </w:r>
            <w:r w:rsidRPr="00E706E7">
              <w:t>54, 1998; No.</w:t>
            </w:r>
            <w:r w:rsidR="003C714C" w:rsidRPr="00E706E7">
              <w:t> </w:t>
            </w:r>
            <w:r w:rsidRPr="00E706E7">
              <w:t>121, 2001</w:t>
            </w:r>
          </w:p>
        </w:tc>
      </w:tr>
      <w:tr w:rsidR="00CE2755" w:rsidRPr="008E78C3" w14:paraId="102200AF" w14:textId="77777777" w:rsidTr="00970052">
        <w:tblPrEx>
          <w:tblBorders>
            <w:top w:val="none" w:sz="0" w:space="0" w:color="auto"/>
            <w:bottom w:val="none" w:sz="0" w:space="0" w:color="auto"/>
          </w:tblBorders>
        </w:tblPrEx>
        <w:trPr>
          <w:cantSplit/>
        </w:trPr>
        <w:tc>
          <w:tcPr>
            <w:tcW w:w="2268" w:type="dxa"/>
          </w:tcPr>
          <w:p w14:paraId="391DB381" w14:textId="77777777" w:rsidR="00CE2755" w:rsidRPr="00E706E7" w:rsidRDefault="00CE2755" w:rsidP="00CE2755">
            <w:pPr>
              <w:pStyle w:val="ENoteTableText"/>
            </w:pPr>
          </w:p>
        </w:tc>
        <w:tc>
          <w:tcPr>
            <w:tcW w:w="4820" w:type="dxa"/>
          </w:tcPr>
          <w:p w14:paraId="437C3C4C" w14:textId="77777777" w:rsidR="00CE2755" w:rsidRPr="00E706E7" w:rsidRDefault="00CE2755" w:rsidP="00CE2755">
            <w:pPr>
              <w:pStyle w:val="ENoteTableText"/>
            </w:pPr>
            <w:r w:rsidRPr="00E706E7">
              <w:t>rs. No.</w:t>
            </w:r>
            <w:r w:rsidR="003C714C" w:rsidRPr="00E706E7">
              <w:t> </w:t>
            </w:r>
            <w:r w:rsidRPr="00E706E7">
              <w:t>119, 2001</w:t>
            </w:r>
          </w:p>
        </w:tc>
      </w:tr>
      <w:tr w:rsidR="009D31D5" w:rsidRPr="008E78C3" w14:paraId="6A219B1F" w14:textId="77777777" w:rsidTr="00970052">
        <w:tblPrEx>
          <w:tblBorders>
            <w:top w:val="none" w:sz="0" w:space="0" w:color="auto"/>
            <w:bottom w:val="none" w:sz="0" w:space="0" w:color="auto"/>
          </w:tblBorders>
        </w:tblPrEx>
        <w:trPr>
          <w:cantSplit/>
        </w:trPr>
        <w:tc>
          <w:tcPr>
            <w:tcW w:w="2268" w:type="dxa"/>
          </w:tcPr>
          <w:p w14:paraId="03810196" w14:textId="77777777" w:rsidR="009D31D5" w:rsidRPr="00E706E7" w:rsidRDefault="009D31D5" w:rsidP="00866D90">
            <w:pPr>
              <w:pStyle w:val="ENoteTableText"/>
              <w:tabs>
                <w:tab w:val="center" w:leader="dot" w:pos="2268"/>
              </w:tabs>
            </w:pPr>
            <w:r w:rsidRPr="00E706E7">
              <w:t>s 23A</w:t>
            </w:r>
            <w:r w:rsidRPr="00E706E7">
              <w:tab/>
            </w:r>
          </w:p>
        </w:tc>
        <w:tc>
          <w:tcPr>
            <w:tcW w:w="4820" w:type="dxa"/>
          </w:tcPr>
          <w:p w14:paraId="072679F7" w14:textId="77777777" w:rsidR="009D31D5" w:rsidRPr="00E706E7" w:rsidRDefault="009D31D5" w:rsidP="00CE2755">
            <w:pPr>
              <w:pStyle w:val="ENoteTableText"/>
            </w:pPr>
            <w:r w:rsidRPr="00E706E7">
              <w:t>ad No 10, 2018</w:t>
            </w:r>
          </w:p>
        </w:tc>
      </w:tr>
      <w:tr w:rsidR="00CE2755" w:rsidRPr="008E78C3" w14:paraId="33169268" w14:textId="77777777" w:rsidTr="00970052">
        <w:tblPrEx>
          <w:tblBorders>
            <w:top w:val="none" w:sz="0" w:space="0" w:color="auto"/>
            <w:bottom w:val="none" w:sz="0" w:space="0" w:color="auto"/>
          </w:tblBorders>
        </w:tblPrEx>
        <w:trPr>
          <w:cantSplit/>
        </w:trPr>
        <w:tc>
          <w:tcPr>
            <w:tcW w:w="2268" w:type="dxa"/>
          </w:tcPr>
          <w:p w14:paraId="2648DC6A" w14:textId="77777777" w:rsidR="00CE2755" w:rsidRPr="00E706E7" w:rsidRDefault="00CE2755" w:rsidP="00CE2755">
            <w:pPr>
              <w:pStyle w:val="ENoteTableText"/>
            </w:pPr>
            <w:r w:rsidRPr="00E706E7">
              <w:rPr>
                <w:b/>
              </w:rPr>
              <w:t>Division</w:t>
            </w:r>
            <w:r w:rsidR="003C714C" w:rsidRPr="00E706E7">
              <w:rPr>
                <w:b/>
              </w:rPr>
              <w:t> </w:t>
            </w:r>
            <w:r w:rsidRPr="00E706E7">
              <w:rPr>
                <w:b/>
              </w:rPr>
              <w:t>5</w:t>
            </w:r>
          </w:p>
        </w:tc>
        <w:tc>
          <w:tcPr>
            <w:tcW w:w="4820" w:type="dxa"/>
          </w:tcPr>
          <w:p w14:paraId="543C946A" w14:textId="77777777" w:rsidR="00CE2755" w:rsidRPr="00E706E7" w:rsidRDefault="00CE2755" w:rsidP="00CE2755">
            <w:pPr>
              <w:pStyle w:val="ENoteTableText"/>
            </w:pPr>
          </w:p>
        </w:tc>
      </w:tr>
      <w:tr w:rsidR="00CE2755" w:rsidRPr="008E78C3" w14:paraId="7A15C634" w14:textId="77777777" w:rsidTr="00970052">
        <w:tblPrEx>
          <w:tblBorders>
            <w:top w:val="none" w:sz="0" w:space="0" w:color="auto"/>
            <w:bottom w:val="none" w:sz="0" w:space="0" w:color="auto"/>
          </w:tblBorders>
        </w:tblPrEx>
        <w:trPr>
          <w:cantSplit/>
        </w:trPr>
        <w:tc>
          <w:tcPr>
            <w:tcW w:w="2268" w:type="dxa"/>
          </w:tcPr>
          <w:p w14:paraId="03FB68D7" w14:textId="77777777" w:rsidR="00CE2755" w:rsidRPr="00E706E7" w:rsidRDefault="0082664E" w:rsidP="0082664E">
            <w:pPr>
              <w:pStyle w:val="ENoteTableText"/>
              <w:tabs>
                <w:tab w:val="center" w:leader="dot" w:pos="2268"/>
              </w:tabs>
            </w:pPr>
            <w:r w:rsidRPr="00E706E7">
              <w:t>s.</w:t>
            </w:r>
            <w:r w:rsidR="00CE2755" w:rsidRPr="00E706E7">
              <w:t xml:space="preserve"> 24</w:t>
            </w:r>
            <w:r w:rsidR="00CE2755" w:rsidRPr="00E706E7">
              <w:tab/>
            </w:r>
          </w:p>
        </w:tc>
        <w:tc>
          <w:tcPr>
            <w:tcW w:w="4820" w:type="dxa"/>
          </w:tcPr>
          <w:p w14:paraId="5EF1B767" w14:textId="77777777" w:rsidR="00CE2755" w:rsidRPr="00E706E7" w:rsidRDefault="00CE2755" w:rsidP="00CE2755">
            <w:pPr>
              <w:pStyle w:val="ENoteTableText"/>
            </w:pPr>
            <w:r w:rsidRPr="00E706E7">
              <w:t>am. No.</w:t>
            </w:r>
            <w:r w:rsidR="003C714C" w:rsidRPr="00E706E7">
              <w:t> </w:t>
            </w:r>
            <w:r w:rsidRPr="00E706E7">
              <w:t>129, 1983; No.</w:t>
            </w:r>
            <w:r w:rsidR="003C714C" w:rsidRPr="00E706E7">
              <w:t> </w:t>
            </w:r>
            <w:r w:rsidRPr="00E706E7">
              <w:t>1, 1992; No.</w:t>
            </w:r>
            <w:r w:rsidR="003C714C" w:rsidRPr="00E706E7">
              <w:t> </w:t>
            </w:r>
            <w:r w:rsidRPr="00E706E7">
              <w:t>107, 1997; No.</w:t>
            </w:r>
            <w:r w:rsidR="003C714C" w:rsidRPr="00E706E7">
              <w:t> </w:t>
            </w:r>
            <w:r w:rsidRPr="00E706E7">
              <w:t>54, 1998; No.</w:t>
            </w:r>
            <w:r w:rsidR="003C714C" w:rsidRPr="00E706E7">
              <w:t> </w:t>
            </w:r>
            <w:r w:rsidRPr="00E706E7">
              <w:t>121, 2001</w:t>
            </w:r>
          </w:p>
        </w:tc>
      </w:tr>
      <w:tr w:rsidR="00CE2755" w:rsidRPr="008E78C3" w14:paraId="6A13C629" w14:textId="77777777" w:rsidTr="00970052">
        <w:tblPrEx>
          <w:tblBorders>
            <w:top w:val="none" w:sz="0" w:space="0" w:color="auto"/>
            <w:bottom w:val="none" w:sz="0" w:space="0" w:color="auto"/>
          </w:tblBorders>
        </w:tblPrEx>
        <w:trPr>
          <w:cantSplit/>
        </w:trPr>
        <w:tc>
          <w:tcPr>
            <w:tcW w:w="2268" w:type="dxa"/>
          </w:tcPr>
          <w:p w14:paraId="3061A64A" w14:textId="77777777" w:rsidR="00CE2755" w:rsidRPr="00E706E7" w:rsidRDefault="00CE2755" w:rsidP="00CE2755">
            <w:pPr>
              <w:pStyle w:val="ENoteTableText"/>
            </w:pPr>
          </w:p>
        </w:tc>
        <w:tc>
          <w:tcPr>
            <w:tcW w:w="4820" w:type="dxa"/>
          </w:tcPr>
          <w:p w14:paraId="2D351FDA"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55CE56B5" w14:textId="77777777" w:rsidTr="00970052">
        <w:tblPrEx>
          <w:tblBorders>
            <w:top w:val="none" w:sz="0" w:space="0" w:color="auto"/>
            <w:bottom w:val="none" w:sz="0" w:space="0" w:color="auto"/>
          </w:tblBorders>
        </w:tblPrEx>
        <w:trPr>
          <w:cantSplit/>
        </w:trPr>
        <w:tc>
          <w:tcPr>
            <w:tcW w:w="2268" w:type="dxa"/>
          </w:tcPr>
          <w:p w14:paraId="13A5F62D" w14:textId="77777777" w:rsidR="00CE2755" w:rsidRPr="00E706E7" w:rsidRDefault="00CE2755" w:rsidP="00CE2755">
            <w:pPr>
              <w:pStyle w:val="ENoteTableText"/>
            </w:pPr>
          </w:p>
        </w:tc>
        <w:tc>
          <w:tcPr>
            <w:tcW w:w="4820" w:type="dxa"/>
          </w:tcPr>
          <w:p w14:paraId="60E1E9AC" w14:textId="77777777" w:rsidR="00CE2755" w:rsidRPr="00E706E7" w:rsidRDefault="00CE2755" w:rsidP="00CE2755">
            <w:pPr>
              <w:pStyle w:val="ENoteTableText"/>
            </w:pPr>
            <w:r w:rsidRPr="00E706E7">
              <w:t>am. No.</w:t>
            </w:r>
            <w:r w:rsidR="003C714C" w:rsidRPr="00E706E7">
              <w:t> </w:t>
            </w:r>
            <w:r w:rsidRPr="00E706E7">
              <w:t>25, 2008</w:t>
            </w:r>
          </w:p>
        </w:tc>
      </w:tr>
      <w:tr w:rsidR="00CE2755" w:rsidRPr="008E78C3" w14:paraId="2DEF1D44" w14:textId="77777777" w:rsidTr="00970052">
        <w:tblPrEx>
          <w:tblBorders>
            <w:top w:val="none" w:sz="0" w:space="0" w:color="auto"/>
            <w:bottom w:val="none" w:sz="0" w:space="0" w:color="auto"/>
          </w:tblBorders>
        </w:tblPrEx>
        <w:trPr>
          <w:cantSplit/>
        </w:trPr>
        <w:tc>
          <w:tcPr>
            <w:tcW w:w="2268" w:type="dxa"/>
          </w:tcPr>
          <w:p w14:paraId="67E134D2" w14:textId="77777777" w:rsidR="00CE2755" w:rsidRPr="00E706E7" w:rsidRDefault="0082664E" w:rsidP="0082664E">
            <w:pPr>
              <w:pStyle w:val="ENoteTableText"/>
              <w:tabs>
                <w:tab w:val="center" w:leader="dot" w:pos="2268"/>
              </w:tabs>
            </w:pPr>
            <w:r w:rsidRPr="00E706E7">
              <w:t>s</w:t>
            </w:r>
            <w:r w:rsidR="00CE2755" w:rsidRPr="00E706E7">
              <w:t xml:space="preserve"> 25</w:t>
            </w:r>
            <w:r w:rsidR="00CE2755" w:rsidRPr="00E706E7">
              <w:tab/>
            </w:r>
          </w:p>
        </w:tc>
        <w:tc>
          <w:tcPr>
            <w:tcW w:w="4820" w:type="dxa"/>
          </w:tcPr>
          <w:p w14:paraId="45B438AD" w14:textId="77777777" w:rsidR="00CE2755" w:rsidRPr="00E706E7" w:rsidRDefault="00CE2755" w:rsidP="00CE2755">
            <w:pPr>
              <w:pStyle w:val="ENoteTableText"/>
            </w:pPr>
            <w:r w:rsidRPr="00E706E7">
              <w:t>rep No</w:t>
            </w:r>
            <w:r w:rsidR="003C714C" w:rsidRPr="00E706E7">
              <w:t> </w:t>
            </w:r>
            <w:r w:rsidRPr="00E706E7">
              <w:t xml:space="preserve">31, 1977 </w:t>
            </w:r>
          </w:p>
        </w:tc>
      </w:tr>
      <w:tr w:rsidR="00CE2755" w:rsidRPr="008E78C3" w14:paraId="5838612F" w14:textId="77777777" w:rsidTr="00970052">
        <w:tblPrEx>
          <w:tblBorders>
            <w:top w:val="none" w:sz="0" w:space="0" w:color="auto"/>
            <w:bottom w:val="none" w:sz="0" w:space="0" w:color="auto"/>
          </w:tblBorders>
        </w:tblPrEx>
        <w:trPr>
          <w:cantSplit/>
        </w:trPr>
        <w:tc>
          <w:tcPr>
            <w:tcW w:w="2268" w:type="dxa"/>
          </w:tcPr>
          <w:p w14:paraId="49427A11" w14:textId="77777777" w:rsidR="00CE2755" w:rsidRPr="00E706E7" w:rsidRDefault="00CE2755" w:rsidP="00CE2755">
            <w:pPr>
              <w:pStyle w:val="ENoteTableText"/>
            </w:pPr>
          </w:p>
        </w:tc>
        <w:tc>
          <w:tcPr>
            <w:tcW w:w="4820" w:type="dxa"/>
          </w:tcPr>
          <w:p w14:paraId="1651B924"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0001C481" w14:textId="77777777" w:rsidTr="00970052">
        <w:tblPrEx>
          <w:tblBorders>
            <w:top w:val="none" w:sz="0" w:space="0" w:color="auto"/>
            <w:bottom w:val="none" w:sz="0" w:space="0" w:color="auto"/>
          </w:tblBorders>
        </w:tblPrEx>
        <w:trPr>
          <w:cantSplit/>
        </w:trPr>
        <w:tc>
          <w:tcPr>
            <w:tcW w:w="2268" w:type="dxa"/>
          </w:tcPr>
          <w:p w14:paraId="05F53061" w14:textId="77777777" w:rsidR="00CE2755" w:rsidRPr="00E706E7" w:rsidRDefault="00CE2755" w:rsidP="00CE2755">
            <w:pPr>
              <w:pStyle w:val="ENoteTableText"/>
            </w:pPr>
          </w:p>
        </w:tc>
        <w:tc>
          <w:tcPr>
            <w:tcW w:w="4820" w:type="dxa"/>
          </w:tcPr>
          <w:p w14:paraId="2A4DA6B9" w14:textId="77777777" w:rsidR="00CE2755" w:rsidRPr="00E706E7" w:rsidRDefault="00CE2755" w:rsidP="00CE2755">
            <w:pPr>
              <w:pStyle w:val="ENoteTableText"/>
            </w:pPr>
            <w:r w:rsidRPr="00E706E7">
              <w:t>am No</w:t>
            </w:r>
            <w:r w:rsidR="003C714C" w:rsidRPr="00E706E7">
              <w:t> </w:t>
            </w:r>
            <w:r w:rsidRPr="00E706E7">
              <w:t>37, 2002; No</w:t>
            </w:r>
            <w:r w:rsidR="003C714C" w:rsidRPr="00E706E7">
              <w:t> </w:t>
            </w:r>
            <w:r w:rsidRPr="00E706E7">
              <w:t>149, 2007; No</w:t>
            </w:r>
            <w:r w:rsidR="003C714C" w:rsidRPr="00E706E7">
              <w:t> </w:t>
            </w:r>
            <w:r w:rsidRPr="00E706E7">
              <w:t>25, 2008</w:t>
            </w:r>
            <w:r w:rsidR="007067E8" w:rsidRPr="00E706E7">
              <w:t>; No 68, 2023</w:t>
            </w:r>
          </w:p>
        </w:tc>
      </w:tr>
      <w:tr w:rsidR="00CE2755" w:rsidRPr="008E78C3" w14:paraId="7258B171" w14:textId="77777777" w:rsidTr="00970052">
        <w:tblPrEx>
          <w:tblBorders>
            <w:top w:val="none" w:sz="0" w:space="0" w:color="auto"/>
            <w:bottom w:val="none" w:sz="0" w:space="0" w:color="auto"/>
          </w:tblBorders>
        </w:tblPrEx>
        <w:trPr>
          <w:cantSplit/>
        </w:trPr>
        <w:tc>
          <w:tcPr>
            <w:tcW w:w="2268" w:type="dxa"/>
          </w:tcPr>
          <w:p w14:paraId="5EDC2C4E" w14:textId="77777777" w:rsidR="00CE2755" w:rsidRPr="00E706E7" w:rsidRDefault="0082664E" w:rsidP="0082664E">
            <w:pPr>
              <w:pStyle w:val="ENoteTableText"/>
              <w:tabs>
                <w:tab w:val="center" w:leader="dot" w:pos="2268"/>
              </w:tabs>
            </w:pPr>
            <w:r w:rsidRPr="00E706E7">
              <w:t>s.</w:t>
            </w:r>
            <w:r w:rsidR="00CE2755" w:rsidRPr="00E706E7">
              <w:t xml:space="preserve"> 25A</w:t>
            </w:r>
            <w:r w:rsidR="00CE2755" w:rsidRPr="00E706E7">
              <w:tab/>
            </w:r>
          </w:p>
        </w:tc>
        <w:tc>
          <w:tcPr>
            <w:tcW w:w="4820" w:type="dxa"/>
          </w:tcPr>
          <w:p w14:paraId="3F9C82F4" w14:textId="77777777" w:rsidR="00CE2755" w:rsidRPr="00E706E7" w:rsidRDefault="00CE2755" w:rsidP="00CE2755">
            <w:pPr>
              <w:pStyle w:val="ENoteTableText"/>
            </w:pPr>
            <w:r w:rsidRPr="00E706E7">
              <w:t>ad. No.</w:t>
            </w:r>
            <w:r w:rsidR="003C714C" w:rsidRPr="00E706E7">
              <w:t> </w:t>
            </w:r>
            <w:r w:rsidRPr="00E706E7">
              <w:t>37, 2002</w:t>
            </w:r>
          </w:p>
        </w:tc>
      </w:tr>
      <w:tr w:rsidR="00CE2755" w:rsidRPr="008E78C3" w14:paraId="625E9CF3" w14:textId="77777777" w:rsidTr="00970052">
        <w:tblPrEx>
          <w:tblBorders>
            <w:top w:val="none" w:sz="0" w:space="0" w:color="auto"/>
            <w:bottom w:val="none" w:sz="0" w:space="0" w:color="auto"/>
          </w:tblBorders>
        </w:tblPrEx>
        <w:trPr>
          <w:cantSplit/>
        </w:trPr>
        <w:tc>
          <w:tcPr>
            <w:tcW w:w="2268" w:type="dxa"/>
          </w:tcPr>
          <w:p w14:paraId="4F9C1DFB" w14:textId="77777777" w:rsidR="00CE2755" w:rsidRPr="00E706E7" w:rsidRDefault="00CE2755" w:rsidP="00CE2755">
            <w:pPr>
              <w:pStyle w:val="ENoteTableText"/>
            </w:pPr>
          </w:p>
        </w:tc>
        <w:tc>
          <w:tcPr>
            <w:tcW w:w="4820" w:type="dxa"/>
          </w:tcPr>
          <w:p w14:paraId="33370F9C" w14:textId="77777777" w:rsidR="00CE2755" w:rsidRPr="00E706E7" w:rsidRDefault="00CE2755" w:rsidP="00CE2755">
            <w:pPr>
              <w:pStyle w:val="ENoteTableText"/>
            </w:pPr>
            <w:r w:rsidRPr="00E706E7">
              <w:t>rs. No.</w:t>
            </w:r>
            <w:r w:rsidR="003C714C" w:rsidRPr="00E706E7">
              <w:t> </w:t>
            </w:r>
            <w:r w:rsidRPr="00E706E7">
              <w:t>25, 2008</w:t>
            </w:r>
          </w:p>
        </w:tc>
      </w:tr>
      <w:tr w:rsidR="00CE2755" w:rsidRPr="008E78C3" w14:paraId="07ACBA5A" w14:textId="77777777" w:rsidTr="00970052">
        <w:tblPrEx>
          <w:tblBorders>
            <w:top w:val="none" w:sz="0" w:space="0" w:color="auto"/>
            <w:bottom w:val="none" w:sz="0" w:space="0" w:color="auto"/>
          </w:tblBorders>
        </w:tblPrEx>
        <w:trPr>
          <w:cantSplit/>
        </w:trPr>
        <w:tc>
          <w:tcPr>
            <w:tcW w:w="2268" w:type="dxa"/>
          </w:tcPr>
          <w:p w14:paraId="62B808D7" w14:textId="77777777" w:rsidR="00CE2755" w:rsidRPr="00E706E7" w:rsidRDefault="00CE2755" w:rsidP="00CE2755">
            <w:pPr>
              <w:pStyle w:val="ENoteTableText"/>
            </w:pPr>
          </w:p>
        </w:tc>
        <w:tc>
          <w:tcPr>
            <w:tcW w:w="4820" w:type="dxa"/>
          </w:tcPr>
          <w:p w14:paraId="493815E4" w14:textId="77777777" w:rsidR="00CE2755" w:rsidRPr="00E706E7" w:rsidRDefault="00CE2755" w:rsidP="00CE2755">
            <w:pPr>
              <w:pStyle w:val="ENoteTableText"/>
            </w:pPr>
            <w:r w:rsidRPr="00E706E7">
              <w:t>am. No.</w:t>
            </w:r>
            <w:r w:rsidR="003C714C" w:rsidRPr="00E706E7">
              <w:t> </w:t>
            </w:r>
            <w:r w:rsidRPr="00E706E7">
              <w:t>25, 2008</w:t>
            </w:r>
          </w:p>
        </w:tc>
      </w:tr>
      <w:tr w:rsidR="00CE2755" w:rsidRPr="008E78C3" w14:paraId="7C3187E6" w14:textId="77777777" w:rsidTr="00970052">
        <w:tblPrEx>
          <w:tblBorders>
            <w:top w:val="none" w:sz="0" w:space="0" w:color="auto"/>
            <w:bottom w:val="none" w:sz="0" w:space="0" w:color="auto"/>
          </w:tblBorders>
        </w:tblPrEx>
        <w:trPr>
          <w:cantSplit/>
        </w:trPr>
        <w:tc>
          <w:tcPr>
            <w:tcW w:w="2268" w:type="dxa"/>
          </w:tcPr>
          <w:p w14:paraId="0875BF1A" w14:textId="77777777" w:rsidR="00CE2755" w:rsidRPr="00E706E7" w:rsidRDefault="0082664E" w:rsidP="0082664E">
            <w:pPr>
              <w:pStyle w:val="ENoteTableText"/>
              <w:tabs>
                <w:tab w:val="center" w:leader="dot" w:pos="2268"/>
              </w:tabs>
            </w:pPr>
            <w:r w:rsidRPr="00E706E7">
              <w:t>s.</w:t>
            </w:r>
            <w:r w:rsidR="00CE2755" w:rsidRPr="00E706E7">
              <w:t xml:space="preserve"> 26</w:t>
            </w:r>
            <w:r w:rsidR="00CE2755" w:rsidRPr="00E706E7">
              <w:tab/>
            </w:r>
          </w:p>
        </w:tc>
        <w:tc>
          <w:tcPr>
            <w:tcW w:w="4820" w:type="dxa"/>
          </w:tcPr>
          <w:p w14:paraId="283108F6" w14:textId="77777777" w:rsidR="00CE2755" w:rsidRPr="00E706E7" w:rsidRDefault="00CE2755" w:rsidP="00CE2755">
            <w:pPr>
              <w:pStyle w:val="ENoteTableText"/>
            </w:pPr>
            <w:r w:rsidRPr="00E706E7">
              <w:t>rep. No.</w:t>
            </w:r>
            <w:r w:rsidR="003C714C" w:rsidRPr="00E706E7">
              <w:t> </w:t>
            </w:r>
            <w:r w:rsidRPr="00E706E7">
              <w:t xml:space="preserve">129, 1983 </w:t>
            </w:r>
          </w:p>
        </w:tc>
      </w:tr>
      <w:tr w:rsidR="00CE2755" w:rsidRPr="008E78C3" w14:paraId="3A833072" w14:textId="77777777" w:rsidTr="00970052">
        <w:tblPrEx>
          <w:tblBorders>
            <w:top w:val="none" w:sz="0" w:space="0" w:color="auto"/>
            <w:bottom w:val="none" w:sz="0" w:space="0" w:color="auto"/>
          </w:tblBorders>
        </w:tblPrEx>
        <w:trPr>
          <w:cantSplit/>
        </w:trPr>
        <w:tc>
          <w:tcPr>
            <w:tcW w:w="2268" w:type="dxa"/>
          </w:tcPr>
          <w:p w14:paraId="13378E26" w14:textId="77777777" w:rsidR="00CE2755" w:rsidRPr="00E706E7" w:rsidRDefault="00CE2755" w:rsidP="00CE2755">
            <w:pPr>
              <w:pStyle w:val="ENoteTableText"/>
            </w:pPr>
          </w:p>
        </w:tc>
        <w:tc>
          <w:tcPr>
            <w:tcW w:w="4820" w:type="dxa"/>
          </w:tcPr>
          <w:p w14:paraId="55550A91"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10FB0BC2" w14:textId="77777777" w:rsidTr="00970052">
        <w:tblPrEx>
          <w:tblBorders>
            <w:top w:val="none" w:sz="0" w:space="0" w:color="auto"/>
            <w:bottom w:val="none" w:sz="0" w:space="0" w:color="auto"/>
          </w:tblBorders>
        </w:tblPrEx>
        <w:trPr>
          <w:cantSplit/>
        </w:trPr>
        <w:tc>
          <w:tcPr>
            <w:tcW w:w="2268" w:type="dxa"/>
          </w:tcPr>
          <w:p w14:paraId="55E66219" w14:textId="77777777" w:rsidR="00CE2755" w:rsidRPr="00E706E7" w:rsidRDefault="00CE2755" w:rsidP="00CE2755">
            <w:pPr>
              <w:pStyle w:val="ENoteTableText"/>
            </w:pPr>
          </w:p>
        </w:tc>
        <w:tc>
          <w:tcPr>
            <w:tcW w:w="4820" w:type="dxa"/>
          </w:tcPr>
          <w:p w14:paraId="024E4D60" w14:textId="77777777" w:rsidR="00CE2755" w:rsidRPr="00E706E7" w:rsidRDefault="00CE2755" w:rsidP="00CE2755">
            <w:pPr>
              <w:pStyle w:val="ENoteTableText"/>
            </w:pPr>
            <w:r w:rsidRPr="00E706E7">
              <w:t>am. No.</w:t>
            </w:r>
            <w:r w:rsidR="003C714C" w:rsidRPr="00E706E7">
              <w:t> </w:t>
            </w:r>
            <w:r w:rsidRPr="00E706E7">
              <w:t>37, 2002</w:t>
            </w:r>
          </w:p>
        </w:tc>
      </w:tr>
      <w:tr w:rsidR="00CE2755" w:rsidRPr="008E78C3" w14:paraId="136446ED" w14:textId="77777777" w:rsidTr="00970052">
        <w:tblPrEx>
          <w:tblBorders>
            <w:top w:val="none" w:sz="0" w:space="0" w:color="auto"/>
            <w:bottom w:val="none" w:sz="0" w:space="0" w:color="auto"/>
          </w:tblBorders>
        </w:tblPrEx>
        <w:trPr>
          <w:cantSplit/>
        </w:trPr>
        <w:tc>
          <w:tcPr>
            <w:tcW w:w="2268" w:type="dxa"/>
          </w:tcPr>
          <w:p w14:paraId="09FEC795" w14:textId="77777777" w:rsidR="00CE2755" w:rsidRPr="00E706E7" w:rsidRDefault="00CE2755" w:rsidP="00CE2755">
            <w:pPr>
              <w:pStyle w:val="ENoteTableText"/>
            </w:pPr>
          </w:p>
        </w:tc>
        <w:tc>
          <w:tcPr>
            <w:tcW w:w="4820" w:type="dxa"/>
          </w:tcPr>
          <w:p w14:paraId="0E3B48CB" w14:textId="77777777" w:rsidR="00CE2755" w:rsidRPr="00E706E7" w:rsidRDefault="00CE2755" w:rsidP="00CE2755">
            <w:pPr>
              <w:pStyle w:val="ENoteTableText"/>
            </w:pPr>
            <w:r w:rsidRPr="00E706E7">
              <w:t>rs. No.</w:t>
            </w:r>
            <w:r w:rsidR="003C714C" w:rsidRPr="00E706E7">
              <w:t> </w:t>
            </w:r>
            <w:r w:rsidRPr="00E706E7">
              <w:t>25, 2008</w:t>
            </w:r>
          </w:p>
        </w:tc>
      </w:tr>
      <w:tr w:rsidR="00CE2755" w:rsidRPr="008E78C3" w14:paraId="6190E6E7" w14:textId="77777777" w:rsidTr="00970052">
        <w:tblPrEx>
          <w:tblBorders>
            <w:top w:val="none" w:sz="0" w:space="0" w:color="auto"/>
            <w:bottom w:val="none" w:sz="0" w:space="0" w:color="auto"/>
          </w:tblBorders>
        </w:tblPrEx>
        <w:trPr>
          <w:cantSplit/>
        </w:trPr>
        <w:tc>
          <w:tcPr>
            <w:tcW w:w="2268" w:type="dxa"/>
          </w:tcPr>
          <w:p w14:paraId="0901A7E6" w14:textId="77777777" w:rsidR="00CE2755" w:rsidRPr="00E706E7" w:rsidRDefault="0082664E" w:rsidP="0082664E">
            <w:pPr>
              <w:pStyle w:val="ENoteTableText"/>
              <w:tabs>
                <w:tab w:val="center" w:leader="dot" w:pos="2268"/>
              </w:tabs>
            </w:pPr>
            <w:r w:rsidRPr="00E706E7">
              <w:t>s.</w:t>
            </w:r>
            <w:r w:rsidR="00CE2755" w:rsidRPr="00E706E7">
              <w:t xml:space="preserve"> 26A</w:t>
            </w:r>
            <w:r w:rsidR="00CE2755" w:rsidRPr="00E706E7">
              <w:tab/>
            </w:r>
          </w:p>
        </w:tc>
        <w:tc>
          <w:tcPr>
            <w:tcW w:w="4820" w:type="dxa"/>
          </w:tcPr>
          <w:p w14:paraId="1F92E611" w14:textId="77777777" w:rsidR="00CE2755" w:rsidRPr="00E706E7" w:rsidRDefault="00CE2755" w:rsidP="00CE2755">
            <w:pPr>
              <w:pStyle w:val="ENoteTableText"/>
            </w:pPr>
            <w:r w:rsidRPr="00E706E7">
              <w:t>ad. No.</w:t>
            </w:r>
            <w:r w:rsidR="003C714C" w:rsidRPr="00E706E7">
              <w:t> </w:t>
            </w:r>
            <w:r w:rsidRPr="00E706E7">
              <w:t>82, 2010</w:t>
            </w:r>
          </w:p>
        </w:tc>
      </w:tr>
      <w:tr w:rsidR="00CE2755" w:rsidRPr="008E78C3" w14:paraId="0AC64C33" w14:textId="77777777" w:rsidTr="00970052">
        <w:tblPrEx>
          <w:tblBorders>
            <w:top w:val="none" w:sz="0" w:space="0" w:color="auto"/>
            <w:bottom w:val="none" w:sz="0" w:space="0" w:color="auto"/>
          </w:tblBorders>
        </w:tblPrEx>
        <w:trPr>
          <w:cantSplit/>
        </w:trPr>
        <w:tc>
          <w:tcPr>
            <w:tcW w:w="2268" w:type="dxa"/>
          </w:tcPr>
          <w:p w14:paraId="0EF705C3" w14:textId="77777777" w:rsidR="00CE2755" w:rsidRPr="00E706E7" w:rsidRDefault="0082664E" w:rsidP="0082664E">
            <w:pPr>
              <w:pStyle w:val="ENoteTableText"/>
              <w:tabs>
                <w:tab w:val="center" w:leader="dot" w:pos="2268"/>
              </w:tabs>
            </w:pPr>
            <w:r w:rsidRPr="00E706E7">
              <w:t>s.</w:t>
            </w:r>
            <w:r w:rsidR="00CE2755" w:rsidRPr="00E706E7">
              <w:t xml:space="preserve"> 27</w:t>
            </w:r>
            <w:r w:rsidR="00CE2755" w:rsidRPr="00E706E7">
              <w:tab/>
            </w:r>
          </w:p>
        </w:tc>
        <w:tc>
          <w:tcPr>
            <w:tcW w:w="4820" w:type="dxa"/>
          </w:tcPr>
          <w:p w14:paraId="35A4B526" w14:textId="77777777" w:rsidR="00CE2755" w:rsidRPr="00E706E7" w:rsidRDefault="00CE2755" w:rsidP="00CE2755">
            <w:pPr>
              <w:pStyle w:val="ENoteTableText"/>
            </w:pPr>
            <w:r w:rsidRPr="00E706E7">
              <w:t>am. No.</w:t>
            </w:r>
            <w:r w:rsidR="003C714C" w:rsidRPr="00E706E7">
              <w:t> </w:t>
            </w:r>
            <w:r w:rsidRPr="00E706E7">
              <w:t>31, 1977; No.</w:t>
            </w:r>
            <w:r w:rsidR="003C714C" w:rsidRPr="00E706E7">
              <w:t> </w:t>
            </w:r>
            <w:r w:rsidRPr="00E706E7">
              <w:t>129, 1983; No.</w:t>
            </w:r>
            <w:r w:rsidR="003C714C" w:rsidRPr="00E706E7">
              <w:t> </w:t>
            </w:r>
            <w:r w:rsidRPr="00E706E7">
              <w:t>107, 1997; No.</w:t>
            </w:r>
            <w:r w:rsidR="003C714C" w:rsidRPr="00E706E7">
              <w:t> </w:t>
            </w:r>
            <w:r w:rsidRPr="00E706E7">
              <w:t>54, 1998</w:t>
            </w:r>
          </w:p>
        </w:tc>
      </w:tr>
      <w:tr w:rsidR="00CE2755" w:rsidRPr="008E78C3" w14:paraId="4C22C1AE" w14:textId="77777777" w:rsidTr="00970052">
        <w:tblPrEx>
          <w:tblBorders>
            <w:top w:val="none" w:sz="0" w:space="0" w:color="auto"/>
            <w:bottom w:val="none" w:sz="0" w:space="0" w:color="auto"/>
          </w:tblBorders>
        </w:tblPrEx>
        <w:trPr>
          <w:cantSplit/>
        </w:trPr>
        <w:tc>
          <w:tcPr>
            <w:tcW w:w="2268" w:type="dxa"/>
          </w:tcPr>
          <w:p w14:paraId="7465E863" w14:textId="77777777" w:rsidR="00CE2755" w:rsidRPr="00E706E7" w:rsidRDefault="00CE2755" w:rsidP="00CE2755">
            <w:pPr>
              <w:pStyle w:val="ENoteTableText"/>
            </w:pPr>
          </w:p>
        </w:tc>
        <w:tc>
          <w:tcPr>
            <w:tcW w:w="4820" w:type="dxa"/>
          </w:tcPr>
          <w:p w14:paraId="04911016"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45FF63B6" w14:textId="77777777" w:rsidTr="00970052">
        <w:tblPrEx>
          <w:tblBorders>
            <w:top w:val="none" w:sz="0" w:space="0" w:color="auto"/>
            <w:bottom w:val="none" w:sz="0" w:space="0" w:color="auto"/>
          </w:tblBorders>
        </w:tblPrEx>
        <w:trPr>
          <w:cantSplit/>
        </w:trPr>
        <w:tc>
          <w:tcPr>
            <w:tcW w:w="2268" w:type="dxa"/>
          </w:tcPr>
          <w:p w14:paraId="6C6D180F" w14:textId="77777777" w:rsidR="00CE2755" w:rsidRPr="00E706E7" w:rsidRDefault="00CE2755" w:rsidP="00CE2755">
            <w:pPr>
              <w:pStyle w:val="ENoteTableText"/>
            </w:pPr>
          </w:p>
        </w:tc>
        <w:tc>
          <w:tcPr>
            <w:tcW w:w="4820" w:type="dxa"/>
          </w:tcPr>
          <w:p w14:paraId="3040EE36" w14:textId="77777777" w:rsidR="00CE2755" w:rsidRPr="00E706E7" w:rsidRDefault="00CE2755" w:rsidP="00CE2755">
            <w:pPr>
              <w:pStyle w:val="ENoteTableText"/>
            </w:pPr>
            <w:r w:rsidRPr="00E706E7">
              <w:t>am. No.</w:t>
            </w:r>
            <w:r w:rsidR="003C714C" w:rsidRPr="00E706E7">
              <w:t> </w:t>
            </w:r>
            <w:r w:rsidRPr="00E706E7">
              <w:t>116, 2003; No.</w:t>
            </w:r>
            <w:r w:rsidR="003C714C" w:rsidRPr="00E706E7">
              <w:t> </w:t>
            </w:r>
            <w:r w:rsidRPr="00E706E7">
              <w:t>149, 2007; No.</w:t>
            </w:r>
            <w:r w:rsidR="003C714C" w:rsidRPr="00E706E7">
              <w:t> </w:t>
            </w:r>
            <w:r w:rsidRPr="00E706E7">
              <w:t>25, 2008; No.</w:t>
            </w:r>
            <w:r w:rsidR="003C714C" w:rsidRPr="00E706E7">
              <w:t> </w:t>
            </w:r>
            <w:r w:rsidRPr="00E706E7">
              <w:t>82, 2010 (as am. by No.</w:t>
            </w:r>
            <w:r w:rsidR="003C714C" w:rsidRPr="00E706E7">
              <w:t> </w:t>
            </w:r>
            <w:r w:rsidRPr="00E706E7">
              <w:t>136, 2012)</w:t>
            </w:r>
          </w:p>
        </w:tc>
      </w:tr>
      <w:tr w:rsidR="00CE2755" w:rsidRPr="008E78C3" w14:paraId="5984FED2" w14:textId="77777777" w:rsidTr="00970052">
        <w:tblPrEx>
          <w:tblBorders>
            <w:top w:val="none" w:sz="0" w:space="0" w:color="auto"/>
            <w:bottom w:val="none" w:sz="0" w:space="0" w:color="auto"/>
          </w:tblBorders>
        </w:tblPrEx>
        <w:trPr>
          <w:cantSplit/>
        </w:trPr>
        <w:tc>
          <w:tcPr>
            <w:tcW w:w="2268" w:type="dxa"/>
          </w:tcPr>
          <w:p w14:paraId="71A10BA4" w14:textId="77777777" w:rsidR="00CE2755" w:rsidRPr="00E706E7" w:rsidRDefault="00CE2755" w:rsidP="00CE2755">
            <w:pPr>
              <w:pStyle w:val="ENoteTableText"/>
            </w:pPr>
            <w:r w:rsidRPr="00E706E7">
              <w:rPr>
                <w:b/>
              </w:rPr>
              <w:t>Division</w:t>
            </w:r>
            <w:r w:rsidR="003C714C" w:rsidRPr="00E706E7">
              <w:rPr>
                <w:b/>
              </w:rPr>
              <w:t> </w:t>
            </w:r>
            <w:r w:rsidRPr="00E706E7">
              <w:rPr>
                <w:b/>
              </w:rPr>
              <w:t>6</w:t>
            </w:r>
          </w:p>
        </w:tc>
        <w:tc>
          <w:tcPr>
            <w:tcW w:w="4820" w:type="dxa"/>
          </w:tcPr>
          <w:p w14:paraId="4A487A34" w14:textId="77777777" w:rsidR="00CE2755" w:rsidRPr="00E706E7" w:rsidRDefault="00CE2755" w:rsidP="00CE2755">
            <w:pPr>
              <w:pStyle w:val="ENoteTableText"/>
            </w:pPr>
          </w:p>
        </w:tc>
      </w:tr>
      <w:tr w:rsidR="00CE2755" w:rsidRPr="008E78C3" w14:paraId="7ADAFB26" w14:textId="77777777" w:rsidTr="00970052">
        <w:tblPrEx>
          <w:tblBorders>
            <w:top w:val="none" w:sz="0" w:space="0" w:color="auto"/>
            <w:bottom w:val="none" w:sz="0" w:space="0" w:color="auto"/>
          </w:tblBorders>
        </w:tblPrEx>
        <w:trPr>
          <w:cantSplit/>
        </w:trPr>
        <w:tc>
          <w:tcPr>
            <w:tcW w:w="2268" w:type="dxa"/>
          </w:tcPr>
          <w:p w14:paraId="5E30A7A3" w14:textId="77777777" w:rsidR="00CE2755" w:rsidRPr="00E706E7" w:rsidRDefault="0082664E" w:rsidP="0082664E">
            <w:pPr>
              <w:pStyle w:val="ENoteTableText"/>
              <w:tabs>
                <w:tab w:val="center" w:leader="dot" w:pos="2268"/>
              </w:tabs>
            </w:pPr>
            <w:r w:rsidRPr="00E706E7">
              <w:t>s.</w:t>
            </w:r>
            <w:r w:rsidR="00CE2755" w:rsidRPr="00E706E7">
              <w:t xml:space="preserve"> 28</w:t>
            </w:r>
            <w:r w:rsidR="00CE2755" w:rsidRPr="00E706E7">
              <w:tab/>
            </w:r>
          </w:p>
        </w:tc>
        <w:tc>
          <w:tcPr>
            <w:tcW w:w="4820" w:type="dxa"/>
          </w:tcPr>
          <w:p w14:paraId="0B9C00E5" w14:textId="77777777" w:rsidR="00CE2755" w:rsidRPr="00E706E7" w:rsidRDefault="00CE2755" w:rsidP="00CE2755">
            <w:pPr>
              <w:pStyle w:val="ENoteTableText"/>
            </w:pPr>
            <w:r w:rsidRPr="00E706E7">
              <w:t>am. No.</w:t>
            </w:r>
            <w:r w:rsidR="003C714C" w:rsidRPr="00E706E7">
              <w:t> </w:t>
            </w:r>
            <w:r w:rsidRPr="00E706E7">
              <w:t>54, 1998</w:t>
            </w:r>
          </w:p>
        </w:tc>
      </w:tr>
      <w:tr w:rsidR="00CE2755" w:rsidRPr="008E78C3" w14:paraId="12320110" w14:textId="77777777" w:rsidTr="00970052">
        <w:tblPrEx>
          <w:tblBorders>
            <w:top w:val="none" w:sz="0" w:space="0" w:color="auto"/>
            <w:bottom w:val="none" w:sz="0" w:space="0" w:color="auto"/>
          </w:tblBorders>
        </w:tblPrEx>
        <w:trPr>
          <w:cantSplit/>
        </w:trPr>
        <w:tc>
          <w:tcPr>
            <w:tcW w:w="2268" w:type="dxa"/>
          </w:tcPr>
          <w:p w14:paraId="3DE1D638" w14:textId="77777777" w:rsidR="00CE2755" w:rsidRPr="00E706E7" w:rsidRDefault="00CE2755" w:rsidP="00CE2755">
            <w:pPr>
              <w:pStyle w:val="ENoteTableText"/>
            </w:pPr>
          </w:p>
        </w:tc>
        <w:tc>
          <w:tcPr>
            <w:tcW w:w="4820" w:type="dxa"/>
          </w:tcPr>
          <w:p w14:paraId="1BE3EE19"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472DF0B3" w14:textId="77777777" w:rsidTr="00970052">
        <w:tblPrEx>
          <w:tblBorders>
            <w:top w:val="none" w:sz="0" w:space="0" w:color="auto"/>
            <w:bottom w:val="none" w:sz="0" w:space="0" w:color="auto"/>
          </w:tblBorders>
        </w:tblPrEx>
        <w:trPr>
          <w:cantSplit/>
        </w:trPr>
        <w:tc>
          <w:tcPr>
            <w:tcW w:w="2268" w:type="dxa"/>
          </w:tcPr>
          <w:p w14:paraId="235F7D55" w14:textId="77777777" w:rsidR="00CE2755" w:rsidRPr="00E706E7" w:rsidRDefault="00CE2755" w:rsidP="00CE2755">
            <w:pPr>
              <w:pStyle w:val="ENoteTableText"/>
            </w:pPr>
          </w:p>
        </w:tc>
        <w:tc>
          <w:tcPr>
            <w:tcW w:w="4820" w:type="dxa"/>
          </w:tcPr>
          <w:p w14:paraId="2157FA66" w14:textId="77777777" w:rsidR="00CE2755" w:rsidRPr="00E706E7" w:rsidRDefault="00CE2755" w:rsidP="00CE2755">
            <w:pPr>
              <w:pStyle w:val="ENoteTableText"/>
            </w:pPr>
            <w:r w:rsidRPr="00E706E7">
              <w:t>am. No.</w:t>
            </w:r>
            <w:r w:rsidR="003C714C" w:rsidRPr="00E706E7">
              <w:t> </w:t>
            </w:r>
            <w:r w:rsidRPr="00E706E7">
              <w:t>105, 2008; No.</w:t>
            </w:r>
            <w:r w:rsidR="003C714C" w:rsidRPr="00E706E7">
              <w:t> </w:t>
            </w:r>
            <w:r w:rsidRPr="00E706E7">
              <w:t>82, 2010 (as am. by No.</w:t>
            </w:r>
            <w:r w:rsidR="003C714C" w:rsidRPr="00E706E7">
              <w:t> </w:t>
            </w:r>
            <w:r w:rsidRPr="00E706E7">
              <w:t>136, 2012)</w:t>
            </w:r>
          </w:p>
        </w:tc>
      </w:tr>
      <w:tr w:rsidR="00D726A7" w:rsidRPr="008E78C3" w14:paraId="7D7360B7" w14:textId="77777777" w:rsidTr="00970052">
        <w:tblPrEx>
          <w:tblBorders>
            <w:top w:val="none" w:sz="0" w:space="0" w:color="auto"/>
            <w:bottom w:val="none" w:sz="0" w:space="0" w:color="auto"/>
          </w:tblBorders>
        </w:tblPrEx>
        <w:trPr>
          <w:cantSplit/>
        </w:trPr>
        <w:tc>
          <w:tcPr>
            <w:tcW w:w="2268" w:type="dxa"/>
          </w:tcPr>
          <w:p w14:paraId="4877CE1B" w14:textId="77777777" w:rsidR="00D726A7" w:rsidRPr="00E706E7" w:rsidRDefault="00D726A7" w:rsidP="00643736">
            <w:pPr>
              <w:pStyle w:val="ENoteTableText"/>
              <w:tabs>
                <w:tab w:val="center" w:leader="dot" w:pos="2268"/>
              </w:tabs>
            </w:pPr>
            <w:r w:rsidRPr="00E706E7">
              <w:t>s 28A</w:t>
            </w:r>
            <w:r w:rsidRPr="00E706E7">
              <w:tab/>
            </w:r>
          </w:p>
        </w:tc>
        <w:tc>
          <w:tcPr>
            <w:tcW w:w="4820" w:type="dxa"/>
          </w:tcPr>
          <w:p w14:paraId="372ABBCC" w14:textId="77777777" w:rsidR="00D726A7" w:rsidRPr="00E706E7" w:rsidRDefault="00D726A7" w:rsidP="00CE2755">
            <w:pPr>
              <w:pStyle w:val="ENoteTableText"/>
            </w:pPr>
            <w:r w:rsidRPr="00E706E7">
              <w:t xml:space="preserve">ad </w:t>
            </w:r>
            <w:r w:rsidRPr="00E706E7">
              <w:rPr>
                <w:u w:val="single"/>
              </w:rPr>
              <w:t>No 76, 2023</w:t>
            </w:r>
          </w:p>
        </w:tc>
      </w:tr>
      <w:tr w:rsidR="00CE2755" w:rsidRPr="008E78C3" w14:paraId="40BBD9D5" w14:textId="77777777" w:rsidTr="00970052">
        <w:tblPrEx>
          <w:tblBorders>
            <w:top w:val="none" w:sz="0" w:space="0" w:color="auto"/>
            <w:bottom w:val="none" w:sz="0" w:space="0" w:color="auto"/>
          </w:tblBorders>
        </w:tblPrEx>
        <w:trPr>
          <w:cantSplit/>
        </w:trPr>
        <w:tc>
          <w:tcPr>
            <w:tcW w:w="2268" w:type="dxa"/>
          </w:tcPr>
          <w:p w14:paraId="4E5243FE" w14:textId="77777777" w:rsidR="00CE2755" w:rsidRPr="00E706E7" w:rsidRDefault="0082664E" w:rsidP="0082664E">
            <w:pPr>
              <w:pStyle w:val="ENoteTableText"/>
              <w:tabs>
                <w:tab w:val="center" w:leader="dot" w:pos="2268"/>
              </w:tabs>
            </w:pPr>
            <w:r w:rsidRPr="00E706E7">
              <w:t>s</w:t>
            </w:r>
            <w:r w:rsidR="00CE2755" w:rsidRPr="00E706E7">
              <w:t xml:space="preserve"> 29</w:t>
            </w:r>
            <w:r w:rsidR="00CE2755" w:rsidRPr="00E706E7">
              <w:tab/>
            </w:r>
          </w:p>
        </w:tc>
        <w:tc>
          <w:tcPr>
            <w:tcW w:w="4820" w:type="dxa"/>
          </w:tcPr>
          <w:p w14:paraId="45073653" w14:textId="77777777" w:rsidR="00CE2755" w:rsidRPr="00E706E7" w:rsidRDefault="00CE2755" w:rsidP="00CE2755">
            <w:pPr>
              <w:pStyle w:val="ENoteTableText"/>
            </w:pPr>
            <w:r w:rsidRPr="00E706E7">
              <w:t>rs No</w:t>
            </w:r>
            <w:r w:rsidR="003C714C" w:rsidRPr="00E706E7">
              <w:t> </w:t>
            </w:r>
            <w:r w:rsidRPr="00E706E7">
              <w:t>129, 1983</w:t>
            </w:r>
          </w:p>
        </w:tc>
      </w:tr>
      <w:tr w:rsidR="00CE2755" w:rsidRPr="008E78C3" w14:paraId="1619FD3E" w14:textId="77777777" w:rsidTr="00970052">
        <w:tblPrEx>
          <w:tblBorders>
            <w:top w:val="none" w:sz="0" w:space="0" w:color="auto"/>
            <w:bottom w:val="none" w:sz="0" w:space="0" w:color="auto"/>
          </w:tblBorders>
        </w:tblPrEx>
        <w:trPr>
          <w:cantSplit/>
        </w:trPr>
        <w:tc>
          <w:tcPr>
            <w:tcW w:w="2268" w:type="dxa"/>
          </w:tcPr>
          <w:p w14:paraId="01A08564" w14:textId="77777777" w:rsidR="00CE2755" w:rsidRPr="00E706E7" w:rsidRDefault="00CE2755" w:rsidP="00CE2755">
            <w:pPr>
              <w:pStyle w:val="ENoteTableText"/>
            </w:pPr>
          </w:p>
        </w:tc>
        <w:tc>
          <w:tcPr>
            <w:tcW w:w="4820" w:type="dxa"/>
          </w:tcPr>
          <w:p w14:paraId="062A0BF9" w14:textId="77777777" w:rsidR="00CE2755" w:rsidRPr="00E706E7" w:rsidRDefault="00CE2755" w:rsidP="00CE2755">
            <w:pPr>
              <w:pStyle w:val="ENoteTableText"/>
            </w:pPr>
            <w:r w:rsidRPr="00E706E7">
              <w:t>am No</w:t>
            </w:r>
            <w:r w:rsidR="003C714C" w:rsidRPr="00E706E7">
              <w:t> </w:t>
            </w:r>
            <w:r w:rsidRPr="00E706E7">
              <w:t>1, 1992; No</w:t>
            </w:r>
            <w:r w:rsidR="003C714C" w:rsidRPr="00E706E7">
              <w:t> </w:t>
            </w:r>
            <w:r w:rsidRPr="00E706E7">
              <w:t>107, 1997; No</w:t>
            </w:r>
            <w:r w:rsidR="003C714C" w:rsidRPr="00E706E7">
              <w:t> </w:t>
            </w:r>
            <w:r w:rsidRPr="00E706E7">
              <w:t xml:space="preserve">54, 1998 </w:t>
            </w:r>
          </w:p>
        </w:tc>
      </w:tr>
      <w:tr w:rsidR="00CE2755" w:rsidRPr="008E78C3" w14:paraId="53A37877" w14:textId="77777777" w:rsidTr="00970052">
        <w:tblPrEx>
          <w:tblBorders>
            <w:top w:val="none" w:sz="0" w:space="0" w:color="auto"/>
            <w:bottom w:val="none" w:sz="0" w:space="0" w:color="auto"/>
          </w:tblBorders>
        </w:tblPrEx>
        <w:trPr>
          <w:cantSplit/>
        </w:trPr>
        <w:tc>
          <w:tcPr>
            <w:tcW w:w="2268" w:type="dxa"/>
          </w:tcPr>
          <w:p w14:paraId="7E14F1D1" w14:textId="77777777" w:rsidR="00CE2755" w:rsidRPr="00E706E7" w:rsidRDefault="00CE2755" w:rsidP="00CE2755">
            <w:pPr>
              <w:pStyle w:val="ENoteTableText"/>
            </w:pPr>
          </w:p>
        </w:tc>
        <w:tc>
          <w:tcPr>
            <w:tcW w:w="4820" w:type="dxa"/>
          </w:tcPr>
          <w:p w14:paraId="048DEC00" w14:textId="77777777" w:rsidR="00CE2755" w:rsidRPr="00E706E7" w:rsidRDefault="00CE2755" w:rsidP="00CE2755">
            <w:pPr>
              <w:pStyle w:val="ENoteTableText"/>
            </w:pPr>
            <w:r w:rsidRPr="00E706E7">
              <w:t>rs No</w:t>
            </w:r>
            <w:r w:rsidR="003C714C" w:rsidRPr="00E706E7">
              <w:t> </w:t>
            </w:r>
            <w:r w:rsidRPr="00E706E7">
              <w:t>119, 2001</w:t>
            </w:r>
          </w:p>
        </w:tc>
      </w:tr>
      <w:tr w:rsidR="00176B43" w:rsidRPr="008E78C3" w14:paraId="4CC95151" w14:textId="77777777" w:rsidTr="00970052">
        <w:tblPrEx>
          <w:tblBorders>
            <w:top w:val="none" w:sz="0" w:space="0" w:color="auto"/>
            <w:bottom w:val="none" w:sz="0" w:space="0" w:color="auto"/>
          </w:tblBorders>
        </w:tblPrEx>
        <w:trPr>
          <w:cantSplit/>
        </w:trPr>
        <w:tc>
          <w:tcPr>
            <w:tcW w:w="2268" w:type="dxa"/>
          </w:tcPr>
          <w:p w14:paraId="41515D79" w14:textId="77777777" w:rsidR="00176B43" w:rsidRPr="00E706E7" w:rsidRDefault="00176B43" w:rsidP="00CE2755">
            <w:pPr>
              <w:pStyle w:val="ENoteTableText"/>
            </w:pPr>
          </w:p>
        </w:tc>
        <w:tc>
          <w:tcPr>
            <w:tcW w:w="4820" w:type="dxa"/>
          </w:tcPr>
          <w:p w14:paraId="697BC88A" w14:textId="77777777" w:rsidR="00176B43" w:rsidRPr="00E706E7" w:rsidRDefault="00176B43" w:rsidP="00CE2755">
            <w:pPr>
              <w:pStyle w:val="ENoteTableText"/>
              <w:rPr>
                <w:u w:val="single"/>
              </w:rPr>
            </w:pPr>
            <w:r w:rsidRPr="00E706E7">
              <w:t>am No 69, 2023</w:t>
            </w:r>
          </w:p>
        </w:tc>
      </w:tr>
      <w:tr w:rsidR="00CE2755" w:rsidRPr="008E78C3" w14:paraId="75781DB1" w14:textId="77777777" w:rsidTr="00970052">
        <w:tblPrEx>
          <w:tblBorders>
            <w:top w:val="none" w:sz="0" w:space="0" w:color="auto"/>
            <w:bottom w:val="none" w:sz="0" w:space="0" w:color="auto"/>
          </w:tblBorders>
        </w:tblPrEx>
        <w:trPr>
          <w:cantSplit/>
        </w:trPr>
        <w:tc>
          <w:tcPr>
            <w:tcW w:w="2268" w:type="dxa"/>
          </w:tcPr>
          <w:p w14:paraId="62415B94" w14:textId="77777777" w:rsidR="00CE2755" w:rsidRPr="00E706E7" w:rsidRDefault="0082664E" w:rsidP="0082664E">
            <w:pPr>
              <w:pStyle w:val="ENoteTableText"/>
              <w:tabs>
                <w:tab w:val="center" w:leader="dot" w:pos="2268"/>
              </w:tabs>
            </w:pPr>
            <w:r w:rsidRPr="00E706E7">
              <w:t>s.</w:t>
            </w:r>
            <w:r w:rsidR="00CE2755" w:rsidRPr="00E706E7">
              <w:t xml:space="preserve"> 30</w:t>
            </w:r>
            <w:r w:rsidR="00CE2755" w:rsidRPr="00E706E7">
              <w:tab/>
            </w:r>
          </w:p>
        </w:tc>
        <w:tc>
          <w:tcPr>
            <w:tcW w:w="4820" w:type="dxa"/>
          </w:tcPr>
          <w:p w14:paraId="00631DBA" w14:textId="77777777" w:rsidR="00CE2755" w:rsidRPr="00E706E7" w:rsidRDefault="00CE2755" w:rsidP="00CE2755">
            <w:pPr>
              <w:pStyle w:val="ENoteTableText"/>
            </w:pPr>
            <w:r w:rsidRPr="00E706E7">
              <w:t>am. No.</w:t>
            </w:r>
            <w:r w:rsidR="003C714C" w:rsidRPr="00E706E7">
              <w:t> </w:t>
            </w:r>
            <w:r w:rsidRPr="00E706E7">
              <w:t>31, 1977; No.</w:t>
            </w:r>
            <w:r w:rsidR="003C714C" w:rsidRPr="00E706E7">
              <w:t> </w:t>
            </w:r>
            <w:r w:rsidRPr="00E706E7">
              <w:t>129, 1983; No.</w:t>
            </w:r>
            <w:r w:rsidR="003C714C" w:rsidRPr="00E706E7">
              <w:t> </w:t>
            </w:r>
            <w:r w:rsidRPr="00E706E7">
              <w:t>168, 1986; No.</w:t>
            </w:r>
            <w:r w:rsidR="003C714C" w:rsidRPr="00E706E7">
              <w:t> </w:t>
            </w:r>
            <w:r w:rsidRPr="00E706E7">
              <w:t>48, 1994; No.</w:t>
            </w:r>
            <w:r w:rsidR="003C714C" w:rsidRPr="00E706E7">
              <w:t> </w:t>
            </w:r>
            <w:r w:rsidRPr="00E706E7">
              <w:t>5, 1995; No.</w:t>
            </w:r>
            <w:r w:rsidR="003C714C" w:rsidRPr="00E706E7">
              <w:t> </w:t>
            </w:r>
            <w:r w:rsidRPr="00E706E7">
              <w:t>107, 1997; Nos. 48 and 54, 1998; No.</w:t>
            </w:r>
            <w:r w:rsidR="003C714C" w:rsidRPr="00E706E7">
              <w:t> </w:t>
            </w:r>
            <w:r w:rsidRPr="00E706E7">
              <w:t>44, 1999</w:t>
            </w:r>
          </w:p>
        </w:tc>
      </w:tr>
      <w:tr w:rsidR="00CE2755" w:rsidRPr="008E78C3" w14:paraId="7009F376" w14:textId="77777777" w:rsidTr="00970052">
        <w:tblPrEx>
          <w:tblBorders>
            <w:top w:val="none" w:sz="0" w:space="0" w:color="auto"/>
            <w:bottom w:val="none" w:sz="0" w:space="0" w:color="auto"/>
          </w:tblBorders>
        </w:tblPrEx>
        <w:trPr>
          <w:cantSplit/>
        </w:trPr>
        <w:tc>
          <w:tcPr>
            <w:tcW w:w="2268" w:type="dxa"/>
          </w:tcPr>
          <w:p w14:paraId="1C180731" w14:textId="77777777" w:rsidR="00CE2755" w:rsidRPr="00E706E7" w:rsidRDefault="00CE2755" w:rsidP="00CE2755">
            <w:pPr>
              <w:pStyle w:val="ENoteTableText"/>
            </w:pPr>
          </w:p>
        </w:tc>
        <w:tc>
          <w:tcPr>
            <w:tcW w:w="4820" w:type="dxa"/>
          </w:tcPr>
          <w:p w14:paraId="60D89646"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6A006F88" w14:textId="77777777" w:rsidTr="00970052">
        <w:tblPrEx>
          <w:tblBorders>
            <w:top w:val="none" w:sz="0" w:space="0" w:color="auto"/>
            <w:bottom w:val="none" w:sz="0" w:space="0" w:color="auto"/>
          </w:tblBorders>
        </w:tblPrEx>
        <w:trPr>
          <w:cantSplit/>
        </w:trPr>
        <w:tc>
          <w:tcPr>
            <w:tcW w:w="2268" w:type="dxa"/>
          </w:tcPr>
          <w:p w14:paraId="48CDF59F" w14:textId="77777777" w:rsidR="00CE2755" w:rsidRPr="00E706E7" w:rsidRDefault="0082664E" w:rsidP="0082664E">
            <w:pPr>
              <w:pStyle w:val="ENoteTableText"/>
              <w:tabs>
                <w:tab w:val="center" w:leader="dot" w:pos="2268"/>
              </w:tabs>
            </w:pPr>
            <w:r w:rsidRPr="00E706E7">
              <w:t>s.</w:t>
            </w:r>
            <w:r w:rsidR="00CE2755" w:rsidRPr="00E706E7">
              <w:t xml:space="preserve"> 31</w:t>
            </w:r>
            <w:r w:rsidR="00CE2755" w:rsidRPr="00E706E7">
              <w:tab/>
            </w:r>
          </w:p>
        </w:tc>
        <w:tc>
          <w:tcPr>
            <w:tcW w:w="4820" w:type="dxa"/>
          </w:tcPr>
          <w:p w14:paraId="2054A310" w14:textId="77777777" w:rsidR="00CE2755" w:rsidRPr="00E706E7" w:rsidRDefault="00CE2755" w:rsidP="00CE2755">
            <w:pPr>
              <w:pStyle w:val="ENoteTableText"/>
            </w:pPr>
            <w:r w:rsidRPr="00E706E7">
              <w:t>am. No.</w:t>
            </w:r>
            <w:r w:rsidR="003C714C" w:rsidRPr="00E706E7">
              <w:t> </w:t>
            </w:r>
            <w:r w:rsidRPr="00E706E7">
              <w:t>31, 1977; No.</w:t>
            </w:r>
            <w:r w:rsidR="003C714C" w:rsidRPr="00E706E7">
              <w:t> </w:t>
            </w:r>
            <w:r w:rsidRPr="00E706E7">
              <w:t>129, 1983; No.</w:t>
            </w:r>
            <w:r w:rsidR="003C714C" w:rsidRPr="00E706E7">
              <w:t> </w:t>
            </w:r>
            <w:r w:rsidRPr="00E706E7">
              <w:t>168, 1986; No.</w:t>
            </w:r>
            <w:r w:rsidR="003C714C" w:rsidRPr="00E706E7">
              <w:t> </w:t>
            </w:r>
            <w:r w:rsidRPr="00E706E7">
              <w:t>5, 1995; No.</w:t>
            </w:r>
            <w:r w:rsidR="003C714C" w:rsidRPr="00E706E7">
              <w:t> </w:t>
            </w:r>
            <w:r w:rsidRPr="00E706E7">
              <w:t>107, 1997; No.</w:t>
            </w:r>
            <w:r w:rsidR="003C714C" w:rsidRPr="00E706E7">
              <w:t> </w:t>
            </w:r>
            <w:r w:rsidRPr="00E706E7">
              <w:t>54, 1998; No.</w:t>
            </w:r>
            <w:r w:rsidR="003C714C" w:rsidRPr="00E706E7">
              <w:t> </w:t>
            </w:r>
            <w:r w:rsidRPr="00E706E7">
              <w:t>31, 2001</w:t>
            </w:r>
          </w:p>
        </w:tc>
      </w:tr>
      <w:tr w:rsidR="00CE2755" w:rsidRPr="008E78C3" w14:paraId="2B35419A" w14:textId="77777777" w:rsidTr="00970052">
        <w:tblPrEx>
          <w:tblBorders>
            <w:top w:val="none" w:sz="0" w:space="0" w:color="auto"/>
            <w:bottom w:val="none" w:sz="0" w:space="0" w:color="auto"/>
          </w:tblBorders>
        </w:tblPrEx>
        <w:trPr>
          <w:cantSplit/>
        </w:trPr>
        <w:tc>
          <w:tcPr>
            <w:tcW w:w="2268" w:type="dxa"/>
          </w:tcPr>
          <w:p w14:paraId="2DC3A2A1" w14:textId="77777777" w:rsidR="00CE2755" w:rsidRPr="00E706E7" w:rsidRDefault="00CE2755" w:rsidP="00CE2755">
            <w:pPr>
              <w:pStyle w:val="ENoteTableText"/>
            </w:pPr>
          </w:p>
        </w:tc>
        <w:tc>
          <w:tcPr>
            <w:tcW w:w="4820" w:type="dxa"/>
          </w:tcPr>
          <w:p w14:paraId="4542B562"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7255FFE1" w14:textId="77777777" w:rsidTr="00970052">
        <w:tblPrEx>
          <w:tblBorders>
            <w:top w:val="none" w:sz="0" w:space="0" w:color="auto"/>
            <w:bottom w:val="none" w:sz="0" w:space="0" w:color="auto"/>
          </w:tblBorders>
        </w:tblPrEx>
        <w:trPr>
          <w:cantSplit/>
        </w:trPr>
        <w:tc>
          <w:tcPr>
            <w:tcW w:w="2268" w:type="dxa"/>
          </w:tcPr>
          <w:p w14:paraId="352271FC" w14:textId="77777777" w:rsidR="00CE2755" w:rsidRPr="00E706E7" w:rsidRDefault="00CE2755" w:rsidP="00CE2755">
            <w:pPr>
              <w:pStyle w:val="ENoteTableText"/>
            </w:pPr>
            <w:r w:rsidRPr="00E706E7">
              <w:rPr>
                <w:b/>
              </w:rPr>
              <w:t>Part IIIA</w:t>
            </w:r>
          </w:p>
        </w:tc>
        <w:tc>
          <w:tcPr>
            <w:tcW w:w="4820" w:type="dxa"/>
          </w:tcPr>
          <w:p w14:paraId="057B9D81" w14:textId="77777777" w:rsidR="00CE2755" w:rsidRPr="00E706E7" w:rsidRDefault="00CE2755" w:rsidP="00CE2755">
            <w:pPr>
              <w:pStyle w:val="ENoteTableText"/>
            </w:pPr>
          </w:p>
        </w:tc>
      </w:tr>
      <w:tr w:rsidR="00CE2755" w:rsidRPr="008E78C3" w14:paraId="2DAA6AED" w14:textId="77777777" w:rsidTr="00970052">
        <w:tblPrEx>
          <w:tblBorders>
            <w:top w:val="none" w:sz="0" w:space="0" w:color="auto"/>
            <w:bottom w:val="none" w:sz="0" w:space="0" w:color="auto"/>
          </w:tblBorders>
        </w:tblPrEx>
        <w:trPr>
          <w:cantSplit/>
        </w:trPr>
        <w:tc>
          <w:tcPr>
            <w:tcW w:w="2268" w:type="dxa"/>
          </w:tcPr>
          <w:p w14:paraId="68464668" w14:textId="77777777" w:rsidR="00CE2755" w:rsidRPr="00E706E7" w:rsidRDefault="00710144" w:rsidP="0082664E">
            <w:pPr>
              <w:pStyle w:val="ENoteTableText"/>
              <w:tabs>
                <w:tab w:val="center" w:leader="dot" w:pos="2268"/>
              </w:tabs>
            </w:pPr>
            <w:r w:rsidRPr="00E706E7">
              <w:t>Part IIIA</w:t>
            </w:r>
            <w:r w:rsidR="00CE2755" w:rsidRPr="00E706E7">
              <w:tab/>
            </w:r>
          </w:p>
        </w:tc>
        <w:tc>
          <w:tcPr>
            <w:tcW w:w="4820" w:type="dxa"/>
          </w:tcPr>
          <w:p w14:paraId="6B0804BB"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1B425D46" w14:textId="77777777" w:rsidTr="00970052">
        <w:tblPrEx>
          <w:tblBorders>
            <w:top w:val="none" w:sz="0" w:space="0" w:color="auto"/>
            <w:bottom w:val="none" w:sz="0" w:space="0" w:color="auto"/>
          </w:tblBorders>
        </w:tblPrEx>
        <w:trPr>
          <w:cantSplit/>
        </w:trPr>
        <w:tc>
          <w:tcPr>
            <w:tcW w:w="2268" w:type="dxa"/>
          </w:tcPr>
          <w:p w14:paraId="7DD4DCA3" w14:textId="77777777" w:rsidR="00CE2755" w:rsidRPr="00E706E7" w:rsidRDefault="00CE2755" w:rsidP="00CE2755">
            <w:pPr>
              <w:pStyle w:val="ENoteTableText"/>
            </w:pPr>
            <w:r w:rsidRPr="00E706E7">
              <w:rPr>
                <w:b/>
              </w:rPr>
              <w:t>Division</w:t>
            </w:r>
            <w:r w:rsidR="003C714C" w:rsidRPr="00E706E7">
              <w:rPr>
                <w:b/>
              </w:rPr>
              <w:t> </w:t>
            </w:r>
            <w:r w:rsidRPr="00E706E7">
              <w:rPr>
                <w:b/>
              </w:rPr>
              <w:t>1</w:t>
            </w:r>
          </w:p>
        </w:tc>
        <w:tc>
          <w:tcPr>
            <w:tcW w:w="4820" w:type="dxa"/>
          </w:tcPr>
          <w:p w14:paraId="6A21518C" w14:textId="77777777" w:rsidR="00CE2755" w:rsidRPr="00E706E7" w:rsidRDefault="00CE2755" w:rsidP="00CE2755">
            <w:pPr>
              <w:pStyle w:val="ENoteTableText"/>
            </w:pPr>
          </w:p>
        </w:tc>
      </w:tr>
      <w:tr w:rsidR="00CE2755" w:rsidRPr="008E78C3" w14:paraId="6A08A6B6" w14:textId="77777777" w:rsidTr="00970052">
        <w:tblPrEx>
          <w:tblBorders>
            <w:top w:val="none" w:sz="0" w:space="0" w:color="auto"/>
            <w:bottom w:val="none" w:sz="0" w:space="0" w:color="auto"/>
          </w:tblBorders>
        </w:tblPrEx>
        <w:trPr>
          <w:cantSplit/>
        </w:trPr>
        <w:tc>
          <w:tcPr>
            <w:tcW w:w="2268" w:type="dxa"/>
          </w:tcPr>
          <w:p w14:paraId="5C01121B" w14:textId="77777777" w:rsidR="00CE2755" w:rsidRPr="00E706E7" w:rsidRDefault="0082664E" w:rsidP="0082664E">
            <w:pPr>
              <w:pStyle w:val="ENoteTableText"/>
              <w:tabs>
                <w:tab w:val="center" w:leader="dot" w:pos="2268"/>
              </w:tabs>
            </w:pPr>
            <w:r w:rsidRPr="00E706E7">
              <w:t>s.</w:t>
            </w:r>
            <w:r w:rsidR="00CE2755" w:rsidRPr="00E706E7">
              <w:t xml:space="preserve"> 32</w:t>
            </w:r>
            <w:r w:rsidR="00CE2755" w:rsidRPr="00E706E7">
              <w:tab/>
            </w:r>
          </w:p>
        </w:tc>
        <w:tc>
          <w:tcPr>
            <w:tcW w:w="4820" w:type="dxa"/>
          </w:tcPr>
          <w:p w14:paraId="3020812F" w14:textId="77777777" w:rsidR="00CE2755" w:rsidRPr="00E706E7" w:rsidRDefault="00CE2755" w:rsidP="00CE2755">
            <w:pPr>
              <w:pStyle w:val="ENoteTableText"/>
            </w:pPr>
            <w:r w:rsidRPr="00E706E7">
              <w:t>am. No.</w:t>
            </w:r>
            <w:r w:rsidR="003C714C" w:rsidRPr="00E706E7">
              <w:t> </w:t>
            </w:r>
            <w:r w:rsidRPr="00E706E7">
              <w:t xml:space="preserve">31, 1977 </w:t>
            </w:r>
          </w:p>
        </w:tc>
      </w:tr>
      <w:tr w:rsidR="00CE2755" w:rsidRPr="008E78C3" w14:paraId="5E801B91" w14:textId="77777777" w:rsidTr="00970052">
        <w:tblPrEx>
          <w:tblBorders>
            <w:top w:val="none" w:sz="0" w:space="0" w:color="auto"/>
            <w:bottom w:val="none" w:sz="0" w:space="0" w:color="auto"/>
          </w:tblBorders>
        </w:tblPrEx>
        <w:trPr>
          <w:cantSplit/>
        </w:trPr>
        <w:tc>
          <w:tcPr>
            <w:tcW w:w="2268" w:type="dxa"/>
          </w:tcPr>
          <w:p w14:paraId="68F08E9F" w14:textId="77777777" w:rsidR="00CE2755" w:rsidRPr="00E706E7" w:rsidRDefault="00CE2755" w:rsidP="00CE2755">
            <w:pPr>
              <w:pStyle w:val="ENoteTableText"/>
            </w:pPr>
          </w:p>
        </w:tc>
        <w:tc>
          <w:tcPr>
            <w:tcW w:w="4820" w:type="dxa"/>
          </w:tcPr>
          <w:p w14:paraId="6F9C6949"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42A809EC" w14:textId="77777777" w:rsidTr="00970052">
        <w:tblPrEx>
          <w:tblBorders>
            <w:top w:val="none" w:sz="0" w:space="0" w:color="auto"/>
            <w:bottom w:val="none" w:sz="0" w:space="0" w:color="auto"/>
          </w:tblBorders>
        </w:tblPrEx>
        <w:trPr>
          <w:cantSplit/>
        </w:trPr>
        <w:tc>
          <w:tcPr>
            <w:tcW w:w="2268" w:type="dxa"/>
          </w:tcPr>
          <w:p w14:paraId="73AE61DD" w14:textId="77777777" w:rsidR="00CE2755" w:rsidRPr="00E706E7" w:rsidRDefault="00CE2755" w:rsidP="00CE2755">
            <w:pPr>
              <w:pStyle w:val="ENoteTableText"/>
            </w:pPr>
          </w:p>
        </w:tc>
        <w:tc>
          <w:tcPr>
            <w:tcW w:w="4820" w:type="dxa"/>
          </w:tcPr>
          <w:p w14:paraId="03ED5379" w14:textId="77777777" w:rsidR="00CE2755" w:rsidRPr="00E706E7" w:rsidRDefault="00CE2755" w:rsidP="00CE2755">
            <w:pPr>
              <w:pStyle w:val="ENoteTableText"/>
            </w:pPr>
            <w:r w:rsidRPr="00E706E7">
              <w:t>am. No.</w:t>
            </w:r>
            <w:r w:rsidR="003C714C" w:rsidRPr="00E706E7">
              <w:t> </w:t>
            </w:r>
            <w:r w:rsidRPr="00E706E7">
              <w:t>37, 2002; No.</w:t>
            </w:r>
            <w:r w:rsidR="003C714C" w:rsidRPr="00E706E7">
              <w:t> </w:t>
            </w:r>
            <w:r w:rsidRPr="00E706E7">
              <w:t>154, 2007; No.</w:t>
            </w:r>
            <w:r w:rsidR="003C714C" w:rsidRPr="00E706E7">
              <w:t> </w:t>
            </w:r>
            <w:r w:rsidRPr="00E706E7">
              <w:t>25, 2008; No.</w:t>
            </w:r>
            <w:r w:rsidR="003C714C" w:rsidRPr="00E706E7">
              <w:t> </w:t>
            </w:r>
            <w:r w:rsidRPr="00E706E7">
              <w:t>82, 2010</w:t>
            </w:r>
            <w:r w:rsidR="00A36106" w:rsidRPr="00E706E7">
              <w:t>; No 126, 2015</w:t>
            </w:r>
            <w:r w:rsidR="009D31D5" w:rsidRPr="00E706E7">
              <w:t>; No 10, 2018</w:t>
            </w:r>
          </w:p>
        </w:tc>
      </w:tr>
      <w:tr w:rsidR="00CE2755" w:rsidRPr="008E78C3" w14:paraId="75D14643" w14:textId="77777777" w:rsidTr="00970052">
        <w:tblPrEx>
          <w:tblBorders>
            <w:top w:val="none" w:sz="0" w:space="0" w:color="auto"/>
            <w:bottom w:val="none" w:sz="0" w:space="0" w:color="auto"/>
          </w:tblBorders>
        </w:tblPrEx>
        <w:trPr>
          <w:cantSplit/>
        </w:trPr>
        <w:tc>
          <w:tcPr>
            <w:tcW w:w="2268" w:type="dxa"/>
          </w:tcPr>
          <w:p w14:paraId="439168B8" w14:textId="77777777" w:rsidR="00CE2755" w:rsidRPr="00E706E7" w:rsidRDefault="0082664E" w:rsidP="0082664E">
            <w:pPr>
              <w:pStyle w:val="ENoteTableText"/>
              <w:tabs>
                <w:tab w:val="center" w:leader="dot" w:pos="2268"/>
              </w:tabs>
            </w:pPr>
            <w:r w:rsidRPr="00E706E7">
              <w:t>s.</w:t>
            </w:r>
            <w:r w:rsidR="00CE2755" w:rsidRPr="00E706E7">
              <w:t xml:space="preserve"> 33</w:t>
            </w:r>
            <w:r w:rsidR="00CE2755" w:rsidRPr="00E706E7">
              <w:tab/>
            </w:r>
          </w:p>
        </w:tc>
        <w:tc>
          <w:tcPr>
            <w:tcW w:w="4820" w:type="dxa"/>
          </w:tcPr>
          <w:p w14:paraId="3C6B2759" w14:textId="77777777" w:rsidR="00CE2755" w:rsidRPr="00E706E7" w:rsidRDefault="00CE2755" w:rsidP="00CE2755">
            <w:pPr>
              <w:pStyle w:val="ENoteTableText"/>
            </w:pPr>
            <w:r w:rsidRPr="00E706E7">
              <w:t>am. No.</w:t>
            </w:r>
            <w:r w:rsidR="003C714C" w:rsidRPr="00E706E7">
              <w:t> </w:t>
            </w:r>
            <w:r w:rsidRPr="00E706E7">
              <w:t>31, 1977; No.</w:t>
            </w:r>
            <w:r w:rsidR="003C714C" w:rsidRPr="00E706E7">
              <w:t> </w:t>
            </w:r>
            <w:r w:rsidRPr="00E706E7">
              <w:t>92, 1981; No.</w:t>
            </w:r>
            <w:r w:rsidR="003C714C" w:rsidRPr="00E706E7">
              <w:t> </w:t>
            </w:r>
            <w:r w:rsidRPr="00E706E7">
              <w:t>129, 1983; No.</w:t>
            </w:r>
            <w:r w:rsidR="003C714C" w:rsidRPr="00E706E7">
              <w:t> </w:t>
            </w:r>
            <w:r w:rsidRPr="00E706E7">
              <w:t>168, 1986; No.</w:t>
            </w:r>
            <w:r w:rsidR="003C714C" w:rsidRPr="00E706E7">
              <w:t> </w:t>
            </w:r>
            <w:r w:rsidRPr="00E706E7">
              <w:t>48, 1994; No.</w:t>
            </w:r>
            <w:r w:rsidR="003C714C" w:rsidRPr="00E706E7">
              <w:t> </w:t>
            </w:r>
            <w:r w:rsidRPr="00E706E7">
              <w:t>107, 1997; No.</w:t>
            </w:r>
            <w:r w:rsidR="003C714C" w:rsidRPr="00E706E7">
              <w:t> </w:t>
            </w:r>
            <w:r w:rsidRPr="00E706E7">
              <w:t>54, 1998</w:t>
            </w:r>
          </w:p>
        </w:tc>
      </w:tr>
      <w:tr w:rsidR="00CE2755" w:rsidRPr="008E78C3" w14:paraId="4F99DAD5" w14:textId="77777777" w:rsidTr="00970052">
        <w:tblPrEx>
          <w:tblBorders>
            <w:top w:val="none" w:sz="0" w:space="0" w:color="auto"/>
            <w:bottom w:val="none" w:sz="0" w:space="0" w:color="auto"/>
          </w:tblBorders>
        </w:tblPrEx>
        <w:trPr>
          <w:cantSplit/>
        </w:trPr>
        <w:tc>
          <w:tcPr>
            <w:tcW w:w="2268" w:type="dxa"/>
          </w:tcPr>
          <w:p w14:paraId="78817CBC" w14:textId="77777777" w:rsidR="00CE2755" w:rsidRPr="00E706E7" w:rsidRDefault="00CE2755" w:rsidP="00CE2755">
            <w:pPr>
              <w:pStyle w:val="ENoteTableText"/>
            </w:pPr>
          </w:p>
        </w:tc>
        <w:tc>
          <w:tcPr>
            <w:tcW w:w="4820" w:type="dxa"/>
          </w:tcPr>
          <w:p w14:paraId="1A9B3701"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1B846C06" w14:textId="77777777" w:rsidTr="00970052">
        <w:tblPrEx>
          <w:tblBorders>
            <w:top w:val="none" w:sz="0" w:space="0" w:color="auto"/>
            <w:bottom w:val="none" w:sz="0" w:space="0" w:color="auto"/>
          </w:tblBorders>
        </w:tblPrEx>
        <w:trPr>
          <w:cantSplit/>
        </w:trPr>
        <w:tc>
          <w:tcPr>
            <w:tcW w:w="2268" w:type="dxa"/>
          </w:tcPr>
          <w:p w14:paraId="5C6D036E" w14:textId="77777777" w:rsidR="00CE2755" w:rsidRPr="00E706E7" w:rsidRDefault="00CE2755" w:rsidP="00CE2755">
            <w:pPr>
              <w:pStyle w:val="ENoteTableText"/>
            </w:pPr>
          </w:p>
        </w:tc>
        <w:tc>
          <w:tcPr>
            <w:tcW w:w="4820" w:type="dxa"/>
          </w:tcPr>
          <w:p w14:paraId="5D297BEF" w14:textId="77777777" w:rsidR="00CE2755" w:rsidRPr="00E706E7" w:rsidRDefault="00CE2755" w:rsidP="00CE2755">
            <w:pPr>
              <w:pStyle w:val="ENoteTableText"/>
            </w:pPr>
            <w:r w:rsidRPr="00E706E7">
              <w:t>am. No.</w:t>
            </w:r>
            <w:r w:rsidR="003C714C" w:rsidRPr="00E706E7">
              <w:t> </w:t>
            </w:r>
            <w:r w:rsidRPr="00E706E7">
              <w:t>37, 2002</w:t>
            </w:r>
          </w:p>
        </w:tc>
      </w:tr>
      <w:tr w:rsidR="00CE2755" w:rsidRPr="008E78C3" w14:paraId="4CF68D99" w14:textId="77777777" w:rsidTr="00970052">
        <w:tblPrEx>
          <w:tblBorders>
            <w:top w:val="none" w:sz="0" w:space="0" w:color="auto"/>
            <w:bottom w:val="none" w:sz="0" w:space="0" w:color="auto"/>
          </w:tblBorders>
        </w:tblPrEx>
        <w:trPr>
          <w:cantSplit/>
        </w:trPr>
        <w:tc>
          <w:tcPr>
            <w:tcW w:w="2268" w:type="dxa"/>
          </w:tcPr>
          <w:p w14:paraId="4230E0BF" w14:textId="77777777" w:rsidR="00CE2755" w:rsidRPr="00E706E7" w:rsidRDefault="00CE2755" w:rsidP="00CE2755">
            <w:pPr>
              <w:pStyle w:val="ENoteTableText"/>
            </w:pPr>
          </w:p>
        </w:tc>
        <w:tc>
          <w:tcPr>
            <w:tcW w:w="4820" w:type="dxa"/>
          </w:tcPr>
          <w:p w14:paraId="682ACC90" w14:textId="77777777" w:rsidR="00CE2755" w:rsidRPr="00E706E7" w:rsidRDefault="00CE2755" w:rsidP="00CE2755">
            <w:pPr>
              <w:pStyle w:val="ENoteTableText"/>
            </w:pPr>
            <w:r w:rsidRPr="00E706E7">
              <w:t>rep. No.</w:t>
            </w:r>
            <w:r w:rsidR="003C714C" w:rsidRPr="00E706E7">
              <w:t> </w:t>
            </w:r>
            <w:r w:rsidRPr="00E706E7">
              <w:t>154, 2007</w:t>
            </w:r>
          </w:p>
        </w:tc>
      </w:tr>
      <w:tr w:rsidR="00CE2755" w:rsidRPr="008E78C3" w14:paraId="3CC7CFB1" w14:textId="77777777" w:rsidTr="00970052">
        <w:tblPrEx>
          <w:tblBorders>
            <w:top w:val="none" w:sz="0" w:space="0" w:color="auto"/>
            <w:bottom w:val="none" w:sz="0" w:space="0" w:color="auto"/>
          </w:tblBorders>
        </w:tblPrEx>
        <w:trPr>
          <w:cantSplit/>
        </w:trPr>
        <w:tc>
          <w:tcPr>
            <w:tcW w:w="2268" w:type="dxa"/>
          </w:tcPr>
          <w:p w14:paraId="29A305E4" w14:textId="77777777" w:rsidR="00CE2755" w:rsidRPr="00E706E7" w:rsidRDefault="0082664E" w:rsidP="0082664E">
            <w:pPr>
              <w:pStyle w:val="ENoteTableText"/>
              <w:tabs>
                <w:tab w:val="center" w:leader="dot" w:pos="2268"/>
              </w:tabs>
            </w:pPr>
            <w:r w:rsidRPr="00E706E7">
              <w:t>s.</w:t>
            </w:r>
            <w:r w:rsidR="00CE2755" w:rsidRPr="00E706E7">
              <w:t xml:space="preserve"> 34</w:t>
            </w:r>
            <w:r w:rsidR="00CE2755" w:rsidRPr="00E706E7">
              <w:tab/>
            </w:r>
          </w:p>
        </w:tc>
        <w:tc>
          <w:tcPr>
            <w:tcW w:w="4820" w:type="dxa"/>
          </w:tcPr>
          <w:p w14:paraId="6E25D777" w14:textId="77777777" w:rsidR="00CE2755" w:rsidRPr="00E706E7" w:rsidRDefault="00CE2755" w:rsidP="00CE2755">
            <w:pPr>
              <w:pStyle w:val="ENoteTableText"/>
            </w:pPr>
            <w:r w:rsidRPr="00E706E7">
              <w:t>am. No.</w:t>
            </w:r>
            <w:r w:rsidR="003C714C" w:rsidRPr="00E706E7">
              <w:t> </w:t>
            </w:r>
            <w:r w:rsidRPr="00E706E7">
              <w:t>107, 1997; Nos. 35 and 54, 1998</w:t>
            </w:r>
          </w:p>
        </w:tc>
      </w:tr>
      <w:tr w:rsidR="00CE2755" w:rsidRPr="008E78C3" w14:paraId="54B090F1" w14:textId="77777777" w:rsidTr="00970052">
        <w:tblPrEx>
          <w:tblBorders>
            <w:top w:val="none" w:sz="0" w:space="0" w:color="auto"/>
            <w:bottom w:val="none" w:sz="0" w:space="0" w:color="auto"/>
          </w:tblBorders>
        </w:tblPrEx>
        <w:trPr>
          <w:cantSplit/>
        </w:trPr>
        <w:tc>
          <w:tcPr>
            <w:tcW w:w="2268" w:type="dxa"/>
          </w:tcPr>
          <w:p w14:paraId="58777CA9" w14:textId="77777777" w:rsidR="00CE2755" w:rsidRPr="00E706E7" w:rsidRDefault="00CE2755" w:rsidP="00CE2755">
            <w:pPr>
              <w:pStyle w:val="ENoteTableText"/>
            </w:pPr>
          </w:p>
        </w:tc>
        <w:tc>
          <w:tcPr>
            <w:tcW w:w="4820" w:type="dxa"/>
          </w:tcPr>
          <w:p w14:paraId="7AF6448B"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51059F4A" w14:textId="77777777" w:rsidTr="00970052">
        <w:tblPrEx>
          <w:tblBorders>
            <w:top w:val="none" w:sz="0" w:space="0" w:color="auto"/>
            <w:bottom w:val="none" w:sz="0" w:space="0" w:color="auto"/>
          </w:tblBorders>
        </w:tblPrEx>
        <w:trPr>
          <w:cantSplit/>
        </w:trPr>
        <w:tc>
          <w:tcPr>
            <w:tcW w:w="2268" w:type="dxa"/>
          </w:tcPr>
          <w:p w14:paraId="14B53E8D" w14:textId="77777777" w:rsidR="00CE2755" w:rsidRPr="00E706E7" w:rsidRDefault="0082664E" w:rsidP="0082664E">
            <w:pPr>
              <w:pStyle w:val="ENoteTableText"/>
              <w:tabs>
                <w:tab w:val="center" w:leader="dot" w:pos="2268"/>
              </w:tabs>
            </w:pPr>
            <w:r w:rsidRPr="00E706E7">
              <w:t>s.</w:t>
            </w:r>
            <w:r w:rsidR="00CE2755" w:rsidRPr="00E706E7">
              <w:t xml:space="preserve"> 34A</w:t>
            </w:r>
            <w:r w:rsidR="00CE2755" w:rsidRPr="00E706E7">
              <w:tab/>
            </w:r>
          </w:p>
        </w:tc>
        <w:tc>
          <w:tcPr>
            <w:tcW w:w="4820" w:type="dxa"/>
          </w:tcPr>
          <w:p w14:paraId="082D6844" w14:textId="77777777" w:rsidR="00CE2755" w:rsidRPr="00E706E7" w:rsidRDefault="00CE2755" w:rsidP="00CE2755">
            <w:pPr>
              <w:pStyle w:val="ENoteTableText"/>
            </w:pPr>
            <w:r w:rsidRPr="00E706E7">
              <w:t>ad. No.</w:t>
            </w:r>
            <w:r w:rsidR="003C714C" w:rsidRPr="00E706E7">
              <w:t> </w:t>
            </w:r>
            <w:r w:rsidRPr="00E706E7">
              <w:t>35, 1998</w:t>
            </w:r>
          </w:p>
        </w:tc>
      </w:tr>
      <w:tr w:rsidR="00CE2755" w:rsidRPr="008E78C3" w14:paraId="3471A5A0" w14:textId="77777777" w:rsidTr="00970052">
        <w:tblPrEx>
          <w:tblBorders>
            <w:top w:val="none" w:sz="0" w:space="0" w:color="auto"/>
            <w:bottom w:val="none" w:sz="0" w:space="0" w:color="auto"/>
          </w:tblBorders>
        </w:tblPrEx>
        <w:trPr>
          <w:cantSplit/>
        </w:trPr>
        <w:tc>
          <w:tcPr>
            <w:tcW w:w="2268" w:type="dxa"/>
          </w:tcPr>
          <w:p w14:paraId="5FBCC8A0" w14:textId="77777777" w:rsidR="00CE2755" w:rsidRPr="00E706E7" w:rsidRDefault="00CE2755" w:rsidP="00CE2755">
            <w:pPr>
              <w:pStyle w:val="ENoteTableText"/>
            </w:pPr>
          </w:p>
        </w:tc>
        <w:tc>
          <w:tcPr>
            <w:tcW w:w="4820" w:type="dxa"/>
          </w:tcPr>
          <w:p w14:paraId="68698DCB" w14:textId="77777777" w:rsidR="00CE2755" w:rsidRPr="00E706E7" w:rsidRDefault="00CE2755" w:rsidP="00CE2755">
            <w:pPr>
              <w:pStyle w:val="ENoteTableText"/>
            </w:pPr>
            <w:r w:rsidRPr="00E706E7">
              <w:t>am. No.</w:t>
            </w:r>
            <w:r w:rsidR="003C714C" w:rsidRPr="00E706E7">
              <w:t> </w:t>
            </w:r>
            <w:r w:rsidRPr="00E706E7">
              <w:t>54, 1998; No.</w:t>
            </w:r>
            <w:r w:rsidR="003C714C" w:rsidRPr="00E706E7">
              <w:t> </w:t>
            </w:r>
            <w:r w:rsidRPr="00E706E7">
              <w:t>31, 2001 (as rep. by No.</w:t>
            </w:r>
            <w:r w:rsidR="003C714C" w:rsidRPr="00E706E7">
              <w:t> </w:t>
            </w:r>
            <w:r w:rsidRPr="00E706E7">
              <w:t>117, 2001)</w:t>
            </w:r>
          </w:p>
        </w:tc>
      </w:tr>
      <w:tr w:rsidR="00CE2755" w:rsidRPr="008E78C3" w14:paraId="1B3B1E2C" w14:textId="77777777" w:rsidTr="00970052">
        <w:tblPrEx>
          <w:tblBorders>
            <w:top w:val="none" w:sz="0" w:space="0" w:color="auto"/>
            <w:bottom w:val="none" w:sz="0" w:space="0" w:color="auto"/>
          </w:tblBorders>
        </w:tblPrEx>
        <w:trPr>
          <w:cantSplit/>
        </w:trPr>
        <w:tc>
          <w:tcPr>
            <w:tcW w:w="2268" w:type="dxa"/>
          </w:tcPr>
          <w:p w14:paraId="06EBAECA" w14:textId="77777777" w:rsidR="00CE2755" w:rsidRPr="00E706E7" w:rsidRDefault="00CE2755" w:rsidP="00CE2755">
            <w:pPr>
              <w:pStyle w:val="ENoteTableText"/>
            </w:pPr>
          </w:p>
        </w:tc>
        <w:tc>
          <w:tcPr>
            <w:tcW w:w="4820" w:type="dxa"/>
          </w:tcPr>
          <w:p w14:paraId="1A9D2FAF" w14:textId="77777777" w:rsidR="00CE2755" w:rsidRPr="00E706E7" w:rsidRDefault="00CE2755" w:rsidP="00CE2755">
            <w:pPr>
              <w:pStyle w:val="ENoteTableText"/>
            </w:pPr>
            <w:r w:rsidRPr="00E706E7">
              <w:t>rep. No.</w:t>
            </w:r>
            <w:r w:rsidR="003C714C" w:rsidRPr="00E706E7">
              <w:t> </w:t>
            </w:r>
            <w:r w:rsidRPr="00E706E7">
              <w:t>119, 2001</w:t>
            </w:r>
          </w:p>
        </w:tc>
      </w:tr>
      <w:tr w:rsidR="00CE2755" w:rsidRPr="008E78C3" w14:paraId="4AEB555E" w14:textId="77777777" w:rsidTr="00970052">
        <w:tblPrEx>
          <w:tblBorders>
            <w:top w:val="none" w:sz="0" w:space="0" w:color="auto"/>
            <w:bottom w:val="none" w:sz="0" w:space="0" w:color="auto"/>
          </w:tblBorders>
        </w:tblPrEx>
        <w:trPr>
          <w:cantSplit/>
        </w:trPr>
        <w:tc>
          <w:tcPr>
            <w:tcW w:w="2268" w:type="dxa"/>
          </w:tcPr>
          <w:p w14:paraId="46015068" w14:textId="77777777" w:rsidR="00CE2755" w:rsidRPr="00E706E7" w:rsidRDefault="0082664E" w:rsidP="0082664E">
            <w:pPr>
              <w:pStyle w:val="ENoteTableText"/>
              <w:tabs>
                <w:tab w:val="center" w:leader="dot" w:pos="2268"/>
              </w:tabs>
            </w:pPr>
            <w:r w:rsidRPr="00E706E7">
              <w:t>s.</w:t>
            </w:r>
            <w:r w:rsidR="00CE2755" w:rsidRPr="00E706E7">
              <w:t xml:space="preserve"> 35</w:t>
            </w:r>
            <w:r w:rsidR="00CE2755" w:rsidRPr="00E706E7">
              <w:tab/>
            </w:r>
          </w:p>
        </w:tc>
        <w:tc>
          <w:tcPr>
            <w:tcW w:w="4820" w:type="dxa"/>
          </w:tcPr>
          <w:p w14:paraId="3B767821" w14:textId="77777777" w:rsidR="00CE2755" w:rsidRPr="00E706E7" w:rsidRDefault="00CE2755" w:rsidP="00CE2755">
            <w:pPr>
              <w:pStyle w:val="ENoteTableText"/>
            </w:pPr>
            <w:r w:rsidRPr="00E706E7">
              <w:t>am. No.</w:t>
            </w:r>
            <w:r w:rsidR="003C714C" w:rsidRPr="00E706E7">
              <w:t> </w:t>
            </w:r>
            <w:r w:rsidRPr="00E706E7">
              <w:t>129, 1983; No.</w:t>
            </w:r>
            <w:r w:rsidR="003C714C" w:rsidRPr="00E706E7">
              <w:t> </w:t>
            </w:r>
            <w:r w:rsidRPr="00E706E7">
              <w:t xml:space="preserve">107, 1997 </w:t>
            </w:r>
          </w:p>
        </w:tc>
      </w:tr>
      <w:tr w:rsidR="00CE2755" w:rsidRPr="008E78C3" w14:paraId="6DF7579B" w14:textId="77777777" w:rsidTr="00970052">
        <w:tblPrEx>
          <w:tblBorders>
            <w:top w:val="none" w:sz="0" w:space="0" w:color="auto"/>
            <w:bottom w:val="none" w:sz="0" w:space="0" w:color="auto"/>
          </w:tblBorders>
        </w:tblPrEx>
        <w:trPr>
          <w:cantSplit/>
        </w:trPr>
        <w:tc>
          <w:tcPr>
            <w:tcW w:w="2268" w:type="dxa"/>
          </w:tcPr>
          <w:p w14:paraId="4136C6A6" w14:textId="77777777" w:rsidR="00CE2755" w:rsidRPr="00E706E7" w:rsidRDefault="00CE2755" w:rsidP="00CE2755">
            <w:pPr>
              <w:pStyle w:val="ENoteTableText"/>
            </w:pPr>
          </w:p>
        </w:tc>
        <w:tc>
          <w:tcPr>
            <w:tcW w:w="4820" w:type="dxa"/>
          </w:tcPr>
          <w:p w14:paraId="6D6F9D6D"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2EB473E7" w14:textId="77777777" w:rsidTr="00970052">
        <w:tblPrEx>
          <w:tblBorders>
            <w:top w:val="none" w:sz="0" w:space="0" w:color="auto"/>
            <w:bottom w:val="none" w:sz="0" w:space="0" w:color="auto"/>
          </w:tblBorders>
        </w:tblPrEx>
        <w:trPr>
          <w:cantSplit/>
        </w:trPr>
        <w:tc>
          <w:tcPr>
            <w:tcW w:w="2268" w:type="dxa"/>
          </w:tcPr>
          <w:p w14:paraId="44E8BCA2" w14:textId="77777777" w:rsidR="00CE2755" w:rsidRPr="00E706E7" w:rsidRDefault="0082664E" w:rsidP="0082664E">
            <w:pPr>
              <w:pStyle w:val="ENoteTableText"/>
              <w:tabs>
                <w:tab w:val="center" w:leader="dot" w:pos="2268"/>
              </w:tabs>
            </w:pPr>
            <w:r w:rsidRPr="00E706E7">
              <w:t>s.</w:t>
            </w:r>
            <w:r w:rsidR="00CE2755" w:rsidRPr="00E706E7">
              <w:t xml:space="preserve"> 35A</w:t>
            </w:r>
            <w:r w:rsidR="00CE2755" w:rsidRPr="00E706E7">
              <w:tab/>
            </w:r>
          </w:p>
        </w:tc>
        <w:tc>
          <w:tcPr>
            <w:tcW w:w="4820" w:type="dxa"/>
          </w:tcPr>
          <w:p w14:paraId="2F997F46" w14:textId="77777777" w:rsidR="00CE2755" w:rsidRPr="00E706E7" w:rsidRDefault="00CE2755" w:rsidP="00CE2755">
            <w:pPr>
              <w:pStyle w:val="ENoteTableText"/>
            </w:pPr>
            <w:r w:rsidRPr="00E706E7">
              <w:t>ad. No.</w:t>
            </w:r>
            <w:r w:rsidR="003C714C" w:rsidRPr="00E706E7">
              <w:t> </w:t>
            </w:r>
            <w:r w:rsidRPr="00E706E7">
              <w:t>116, 2003</w:t>
            </w:r>
          </w:p>
        </w:tc>
      </w:tr>
      <w:tr w:rsidR="00CE2755" w:rsidRPr="008E78C3" w14:paraId="29C1E5B7" w14:textId="77777777" w:rsidTr="00970052">
        <w:tblPrEx>
          <w:tblBorders>
            <w:top w:val="none" w:sz="0" w:space="0" w:color="auto"/>
            <w:bottom w:val="none" w:sz="0" w:space="0" w:color="auto"/>
          </w:tblBorders>
        </w:tblPrEx>
        <w:trPr>
          <w:cantSplit/>
        </w:trPr>
        <w:tc>
          <w:tcPr>
            <w:tcW w:w="2268" w:type="dxa"/>
          </w:tcPr>
          <w:p w14:paraId="5BCF25BB" w14:textId="77777777" w:rsidR="00CE2755" w:rsidRPr="00E706E7" w:rsidRDefault="00CE2755" w:rsidP="00CE2755">
            <w:pPr>
              <w:pStyle w:val="ENoteTableText"/>
            </w:pPr>
          </w:p>
        </w:tc>
        <w:tc>
          <w:tcPr>
            <w:tcW w:w="4820" w:type="dxa"/>
          </w:tcPr>
          <w:p w14:paraId="34E75558" w14:textId="77777777" w:rsidR="00CE2755" w:rsidRPr="00E706E7" w:rsidRDefault="00CE2755" w:rsidP="00CE2755">
            <w:pPr>
              <w:pStyle w:val="ENoteTableText"/>
            </w:pPr>
            <w:r w:rsidRPr="00E706E7">
              <w:t>rep. No.</w:t>
            </w:r>
            <w:r w:rsidR="003C714C" w:rsidRPr="00E706E7">
              <w:t> </w:t>
            </w:r>
            <w:r w:rsidRPr="00E706E7">
              <w:t>154, 2007</w:t>
            </w:r>
          </w:p>
        </w:tc>
      </w:tr>
      <w:tr w:rsidR="009D31D5" w:rsidRPr="008E78C3" w14:paraId="02C03BDC" w14:textId="77777777" w:rsidTr="00970052">
        <w:tblPrEx>
          <w:tblBorders>
            <w:top w:val="none" w:sz="0" w:space="0" w:color="auto"/>
            <w:bottom w:val="none" w:sz="0" w:space="0" w:color="auto"/>
          </w:tblBorders>
        </w:tblPrEx>
        <w:trPr>
          <w:cantSplit/>
        </w:trPr>
        <w:tc>
          <w:tcPr>
            <w:tcW w:w="2268" w:type="dxa"/>
          </w:tcPr>
          <w:p w14:paraId="0E9661AB" w14:textId="77777777" w:rsidR="009D31D5" w:rsidRPr="00E706E7" w:rsidRDefault="009D31D5" w:rsidP="00CE2755">
            <w:pPr>
              <w:pStyle w:val="ENoteTableText"/>
              <w:rPr>
                <w:b/>
              </w:rPr>
            </w:pPr>
            <w:r w:rsidRPr="00E706E7">
              <w:rPr>
                <w:b/>
              </w:rPr>
              <w:t>Division</w:t>
            </w:r>
            <w:r w:rsidR="003C714C" w:rsidRPr="00E706E7">
              <w:rPr>
                <w:b/>
              </w:rPr>
              <w:t> </w:t>
            </w:r>
            <w:r w:rsidRPr="00E706E7">
              <w:rPr>
                <w:b/>
              </w:rPr>
              <w:t>2</w:t>
            </w:r>
          </w:p>
        </w:tc>
        <w:tc>
          <w:tcPr>
            <w:tcW w:w="4820" w:type="dxa"/>
          </w:tcPr>
          <w:p w14:paraId="3A2D9BD6" w14:textId="77777777" w:rsidR="009D31D5" w:rsidRPr="00E706E7" w:rsidRDefault="009D31D5" w:rsidP="00CE2755">
            <w:pPr>
              <w:pStyle w:val="ENoteTableText"/>
            </w:pPr>
          </w:p>
        </w:tc>
      </w:tr>
      <w:tr w:rsidR="00CE2755" w:rsidRPr="008E78C3" w:rsidDel="00AB7CFE" w14:paraId="0E9332F7" w14:textId="77777777" w:rsidTr="00970052">
        <w:tblPrEx>
          <w:tblBorders>
            <w:top w:val="none" w:sz="0" w:space="0" w:color="auto"/>
            <w:bottom w:val="none" w:sz="0" w:space="0" w:color="auto"/>
          </w:tblBorders>
        </w:tblPrEx>
        <w:trPr>
          <w:cantSplit/>
        </w:trPr>
        <w:tc>
          <w:tcPr>
            <w:tcW w:w="2268" w:type="dxa"/>
          </w:tcPr>
          <w:p w14:paraId="23C5159B" w14:textId="77777777" w:rsidR="00CE2755" w:rsidRPr="00E706E7" w:rsidDel="00AB7CFE" w:rsidRDefault="00CE2755" w:rsidP="0029332A">
            <w:pPr>
              <w:pStyle w:val="ENoteTableText"/>
              <w:tabs>
                <w:tab w:val="center" w:leader="dot" w:pos="2268"/>
              </w:tabs>
            </w:pPr>
            <w:r w:rsidRPr="00E706E7">
              <w:t>Div</w:t>
            </w:r>
            <w:r w:rsidR="0029332A" w:rsidRPr="00E706E7">
              <w:t>ision</w:t>
            </w:r>
            <w:r w:rsidR="003C714C" w:rsidRPr="00E706E7">
              <w:t> </w:t>
            </w:r>
            <w:r w:rsidRPr="00E706E7">
              <w:t>2</w:t>
            </w:r>
            <w:r w:rsidRPr="00E706E7">
              <w:tab/>
            </w:r>
          </w:p>
        </w:tc>
        <w:tc>
          <w:tcPr>
            <w:tcW w:w="4820" w:type="dxa"/>
          </w:tcPr>
          <w:p w14:paraId="5ADA9501" w14:textId="77777777" w:rsidR="00CE2755" w:rsidRPr="00E706E7" w:rsidDel="00AB7CFE" w:rsidRDefault="00CE2755" w:rsidP="00CE2755">
            <w:pPr>
              <w:pStyle w:val="ENoteTableText"/>
            </w:pPr>
            <w:r w:rsidRPr="00E706E7">
              <w:t>rep. No.</w:t>
            </w:r>
            <w:r w:rsidR="003C714C" w:rsidRPr="00E706E7">
              <w:t> </w:t>
            </w:r>
            <w:r w:rsidRPr="00E706E7">
              <w:t>25, 2008</w:t>
            </w:r>
          </w:p>
        </w:tc>
      </w:tr>
      <w:tr w:rsidR="009D31D5" w:rsidRPr="008E78C3" w:rsidDel="00AB7CFE" w14:paraId="6C7FC1AB" w14:textId="77777777" w:rsidTr="00970052">
        <w:tblPrEx>
          <w:tblBorders>
            <w:top w:val="none" w:sz="0" w:space="0" w:color="auto"/>
            <w:bottom w:val="none" w:sz="0" w:space="0" w:color="auto"/>
          </w:tblBorders>
        </w:tblPrEx>
        <w:trPr>
          <w:cantSplit/>
        </w:trPr>
        <w:tc>
          <w:tcPr>
            <w:tcW w:w="2268" w:type="dxa"/>
          </w:tcPr>
          <w:p w14:paraId="4016DAEA" w14:textId="77777777" w:rsidR="009D31D5" w:rsidRPr="00E706E7" w:rsidRDefault="009D31D5" w:rsidP="0029332A">
            <w:pPr>
              <w:pStyle w:val="ENoteTableText"/>
              <w:tabs>
                <w:tab w:val="center" w:leader="dot" w:pos="2268"/>
              </w:tabs>
            </w:pPr>
          </w:p>
        </w:tc>
        <w:tc>
          <w:tcPr>
            <w:tcW w:w="4820" w:type="dxa"/>
          </w:tcPr>
          <w:p w14:paraId="47D90ACA" w14:textId="77777777" w:rsidR="009D31D5" w:rsidRPr="00E706E7" w:rsidRDefault="009D31D5" w:rsidP="00CE2755">
            <w:pPr>
              <w:pStyle w:val="ENoteTableText"/>
            </w:pPr>
            <w:r w:rsidRPr="00E706E7">
              <w:t>ad No 10, 2018</w:t>
            </w:r>
          </w:p>
        </w:tc>
      </w:tr>
      <w:tr w:rsidR="00CE2755" w:rsidRPr="008E78C3" w14:paraId="45656B01" w14:textId="77777777" w:rsidTr="00970052">
        <w:tblPrEx>
          <w:tblBorders>
            <w:top w:val="none" w:sz="0" w:space="0" w:color="auto"/>
            <w:bottom w:val="none" w:sz="0" w:space="0" w:color="auto"/>
          </w:tblBorders>
        </w:tblPrEx>
        <w:trPr>
          <w:cantSplit/>
        </w:trPr>
        <w:tc>
          <w:tcPr>
            <w:tcW w:w="2268" w:type="dxa"/>
          </w:tcPr>
          <w:p w14:paraId="7C35B899" w14:textId="77777777" w:rsidR="00CE2755" w:rsidRPr="00E706E7" w:rsidRDefault="0082664E" w:rsidP="0082664E">
            <w:pPr>
              <w:pStyle w:val="ENoteTableText"/>
              <w:tabs>
                <w:tab w:val="center" w:leader="dot" w:pos="2268"/>
              </w:tabs>
            </w:pPr>
            <w:r w:rsidRPr="00E706E7">
              <w:t>s.</w:t>
            </w:r>
            <w:r w:rsidR="00CE2755" w:rsidRPr="00E706E7">
              <w:t xml:space="preserve"> 36</w:t>
            </w:r>
            <w:r w:rsidR="00CE2755" w:rsidRPr="00E706E7">
              <w:tab/>
            </w:r>
          </w:p>
        </w:tc>
        <w:tc>
          <w:tcPr>
            <w:tcW w:w="4820" w:type="dxa"/>
          </w:tcPr>
          <w:p w14:paraId="33F7D2F9" w14:textId="77777777" w:rsidR="00CE2755" w:rsidRPr="00E706E7" w:rsidRDefault="00CE2755" w:rsidP="00CE2755">
            <w:pPr>
              <w:pStyle w:val="ENoteTableText"/>
            </w:pPr>
            <w:r w:rsidRPr="00E706E7">
              <w:t>am. No.</w:t>
            </w:r>
            <w:r w:rsidR="003C714C" w:rsidRPr="00E706E7">
              <w:t> </w:t>
            </w:r>
            <w:r w:rsidRPr="00E706E7">
              <w:t>31, 1977; No.</w:t>
            </w:r>
            <w:r w:rsidR="003C714C" w:rsidRPr="00E706E7">
              <w:t> </w:t>
            </w:r>
            <w:r w:rsidRPr="00E706E7">
              <w:t>129, 1983; No.</w:t>
            </w:r>
            <w:r w:rsidR="003C714C" w:rsidRPr="00E706E7">
              <w:t> </w:t>
            </w:r>
            <w:r w:rsidRPr="00E706E7">
              <w:t>107, 1997; No.</w:t>
            </w:r>
            <w:r w:rsidR="003C714C" w:rsidRPr="00E706E7">
              <w:t> </w:t>
            </w:r>
            <w:r w:rsidRPr="00E706E7">
              <w:t xml:space="preserve">54, 1998 </w:t>
            </w:r>
          </w:p>
        </w:tc>
      </w:tr>
      <w:tr w:rsidR="00CE2755" w:rsidRPr="008E78C3" w14:paraId="45B107F1" w14:textId="77777777" w:rsidTr="00970052">
        <w:tblPrEx>
          <w:tblBorders>
            <w:top w:val="none" w:sz="0" w:space="0" w:color="auto"/>
            <w:bottom w:val="none" w:sz="0" w:space="0" w:color="auto"/>
          </w:tblBorders>
        </w:tblPrEx>
        <w:trPr>
          <w:cantSplit/>
        </w:trPr>
        <w:tc>
          <w:tcPr>
            <w:tcW w:w="2268" w:type="dxa"/>
          </w:tcPr>
          <w:p w14:paraId="5EC6E951" w14:textId="77777777" w:rsidR="00CE2755" w:rsidRPr="00E706E7" w:rsidRDefault="00CE2755" w:rsidP="00CE2755">
            <w:pPr>
              <w:pStyle w:val="ENoteTableText"/>
            </w:pPr>
          </w:p>
        </w:tc>
        <w:tc>
          <w:tcPr>
            <w:tcW w:w="4820" w:type="dxa"/>
          </w:tcPr>
          <w:p w14:paraId="0FF1AE1B"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3EA81084" w14:textId="77777777" w:rsidTr="00970052">
        <w:tblPrEx>
          <w:tblBorders>
            <w:top w:val="none" w:sz="0" w:space="0" w:color="auto"/>
            <w:bottom w:val="none" w:sz="0" w:space="0" w:color="auto"/>
          </w:tblBorders>
        </w:tblPrEx>
        <w:trPr>
          <w:cantSplit/>
        </w:trPr>
        <w:tc>
          <w:tcPr>
            <w:tcW w:w="2268" w:type="dxa"/>
          </w:tcPr>
          <w:p w14:paraId="338A82FE" w14:textId="77777777" w:rsidR="00CE2755" w:rsidRPr="00E706E7" w:rsidRDefault="00CE2755" w:rsidP="00CE2755">
            <w:pPr>
              <w:pStyle w:val="ENoteTableText"/>
            </w:pPr>
          </w:p>
        </w:tc>
        <w:tc>
          <w:tcPr>
            <w:tcW w:w="4820" w:type="dxa"/>
          </w:tcPr>
          <w:p w14:paraId="63D006F7" w14:textId="77777777" w:rsidR="00CE2755" w:rsidRPr="00E706E7" w:rsidRDefault="00CE2755" w:rsidP="00CE2755">
            <w:pPr>
              <w:pStyle w:val="ENoteTableText"/>
            </w:pPr>
            <w:r w:rsidRPr="00E706E7">
              <w:t>rep. No.</w:t>
            </w:r>
            <w:r w:rsidR="003C714C" w:rsidRPr="00E706E7">
              <w:t> </w:t>
            </w:r>
            <w:r w:rsidRPr="00E706E7">
              <w:t>25, 2008</w:t>
            </w:r>
          </w:p>
        </w:tc>
      </w:tr>
      <w:tr w:rsidR="009D31D5" w:rsidRPr="008E78C3" w14:paraId="138232D6" w14:textId="77777777" w:rsidTr="00970052">
        <w:tblPrEx>
          <w:tblBorders>
            <w:top w:val="none" w:sz="0" w:space="0" w:color="auto"/>
            <w:bottom w:val="none" w:sz="0" w:space="0" w:color="auto"/>
          </w:tblBorders>
        </w:tblPrEx>
        <w:trPr>
          <w:cantSplit/>
        </w:trPr>
        <w:tc>
          <w:tcPr>
            <w:tcW w:w="2268" w:type="dxa"/>
          </w:tcPr>
          <w:p w14:paraId="508E692D" w14:textId="77777777" w:rsidR="009D31D5" w:rsidRPr="00E706E7" w:rsidRDefault="009D31D5" w:rsidP="00866D90">
            <w:pPr>
              <w:pStyle w:val="ENoteTableText"/>
              <w:tabs>
                <w:tab w:val="center" w:leader="dot" w:pos="2268"/>
              </w:tabs>
            </w:pPr>
            <w:r w:rsidRPr="00E706E7">
              <w:t>s 36A</w:t>
            </w:r>
            <w:r w:rsidRPr="00E706E7">
              <w:tab/>
            </w:r>
          </w:p>
        </w:tc>
        <w:tc>
          <w:tcPr>
            <w:tcW w:w="4820" w:type="dxa"/>
          </w:tcPr>
          <w:p w14:paraId="0265B94B" w14:textId="77777777" w:rsidR="009D31D5" w:rsidRPr="00E706E7" w:rsidRDefault="009D31D5" w:rsidP="00CE2755">
            <w:pPr>
              <w:pStyle w:val="ENoteTableText"/>
            </w:pPr>
            <w:r w:rsidRPr="00E706E7">
              <w:t>ad No 10, 2018</w:t>
            </w:r>
          </w:p>
        </w:tc>
      </w:tr>
      <w:tr w:rsidR="0081129F" w:rsidRPr="008E78C3" w14:paraId="6D48CBFE" w14:textId="77777777" w:rsidTr="00970052">
        <w:tblPrEx>
          <w:tblBorders>
            <w:top w:val="none" w:sz="0" w:space="0" w:color="auto"/>
            <w:bottom w:val="none" w:sz="0" w:space="0" w:color="auto"/>
          </w:tblBorders>
        </w:tblPrEx>
        <w:trPr>
          <w:cantSplit/>
        </w:trPr>
        <w:tc>
          <w:tcPr>
            <w:tcW w:w="2268" w:type="dxa"/>
          </w:tcPr>
          <w:p w14:paraId="04E50541" w14:textId="77777777" w:rsidR="0081129F" w:rsidRPr="00E706E7" w:rsidRDefault="0081129F" w:rsidP="00866D90">
            <w:pPr>
              <w:pStyle w:val="ENoteTableText"/>
              <w:tabs>
                <w:tab w:val="center" w:leader="dot" w:pos="2268"/>
              </w:tabs>
            </w:pPr>
          </w:p>
        </w:tc>
        <w:tc>
          <w:tcPr>
            <w:tcW w:w="4820" w:type="dxa"/>
          </w:tcPr>
          <w:p w14:paraId="610739FF" w14:textId="77777777" w:rsidR="0081129F" w:rsidRPr="00E706E7" w:rsidRDefault="0081129F" w:rsidP="00CE2755">
            <w:pPr>
              <w:pStyle w:val="ENoteTableText"/>
            </w:pPr>
            <w:r w:rsidRPr="00E706E7">
              <w:t>am No 76, 2023</w:t>
            </w:r>
          </w:p>
        </w:tc>
      </w:tr>
      <w:tr w:rsidR="009D31D5" w:rsidRPr="008E78C3" w14:paraId="6D60887E" w14:textId="77777777" w:rsidTr="00970052">
        <w:tblPrEx>
          <w:tblBorders>
            <w:top w:val="none" w:sz="0" w:space="0" w:color="auto"/>
            <w:bottom w:val="none" w:sz="0" w:space="0" w:color="auto"/>
          </w:tblBorders>
        </w:tblPrEx>
        <w:trPr>
          <w:cantSplit/>
        </w:trPr>
        <w:tc>
          <w:tcPr>
            <w:tcW w:w="2268" w:type="dxa"/>
          </w:tcPr>
          <w:p w14:paraId="1CC6BFBE" w14:textId="77777777" w:rsidR="009D31D5" w:rsidRPr="00E706E7" w:rsidRDefault="009D31D5" w:rsidP="00FD7C36">
            <w:pPr>
              <w:pStyle w:val="ENoteTableText"/>
              <w:tabs>
                <w:tab w:val="center" w:leader="dot" w:pos="2268"/>
              </w:tabs>
            </w:pPr>
            <w:r w:rsidRPr="00E706E7">
              <w:t>s 36B</w:t>
            </w:r>
            <w:r w:rsidRPr="00E706E7">
              <w:tab/>
            </w:r>
          </w:p>
        </w:tc>
        <w:tc>
          <w:tcPr>
            <w:tcW w:w="4820" w:type="dxa"/>
          </w:tcPr>
          <w:p w14:paraId="0FB6A83B" w14:textId="77777777" w:rsidR="009D31D5" w:rsidRPr="00E706E7" w:rsidRDefault="009D31D5" w:rsidP="00CE2755">
            <w:pPr>
              <w:pStyle w:val="ENoteTableText"/>
            </w:pPr>
            <w:r w:rsidRPr="00E706E7">
              <w:t>ad No 10, 2018</w:t>
            </w:r>
          </w:p>
        </w:tc>
      </w:tr>
      <w:tr w:rsidR="009D31D5" w:rsidRPr="008E78C3" w14:paraId="237475D7" w14:textId="77777777" w:rsidTr="00970052">
        <w:tblPrEx>
          <w:tblBorders>
            <w:top w:val="none" w:sz="0" w:space="0" w:color="auto"/>
            <w:bottom w:val="none" w:sz="0" w:space="0" w:color="auto"/>
          </w:tblBorders>
        </w:tblPrEx>
        <w:trPr>
          <w:cantSplit/>
        </w:trPr>
        <w:tc>
          <w:tcPr>
            <w:tcW w:w="2268" w:type="dxa"/>
          </w:tcPr>
          <w:p w14:paraId="2B61384B" w14:textId="77777777" w:rsidR="009D31D5" w:rsidRPr="00E706E7" w:rsidRDefault="009D31D5" w:rsidP="00FD7C36">
            <w:pPr>
              <w:pStyle w:val="ENoteTableText"/>
              <w:tabs>
                <w:tab w:val="center" w:leader="dot" w:pos="2268"/>
              </w:tabs>
            </w:pPr>
            <w:r w:rsidRPr="00E706E7">
              <w:t>s 36C</w:t>
            </w:r>
            <w:r w:rsidRPr="00E706E7">
              <w:tab/>
            </w:r>
          </w:p>
        </w:tc>
        <w:tc>
          <w:tcPr>
            <w:tcW w:w="4820" w:type="dxa"/>
          </w:tcPr>
          <w:p w14:paraId="4BB96C16" w14:textId="77777777" w:rsidR="009D31D5" w:rsidRPr="00E706E7" w:rsidRDefault="009D31D5" w:rsidP="00CE2755">
            <w:pPr>
              <w:pStyle w:val="ENoteTableText"/>
            </w:pPr>
            <w:r w:rsidRPr="00E706E7">
              <w:t>ad No 10, 2018</w:t>
            </w:r>
          </w:p>
        </w:tc>
      </w:tr>
      <w:tr w:rsidR="00CE2755" w:rsidRPr="008E78C3" w14:paraId="030832E7" w14:textId="77777777" w:rsidTr="00970052">
        <w:tblPrEx>
          <w:tblBorders>
            <w:top w:val="none" w:sz="0" w:space="0" w:color="auto"/>
            <w:bottom w:val="none" w:sz="0" w:space="0" w:color="auto"/>
          </w:tblBorders>
        </w:tblPrEx>
        <w:trPr>
          <w:cantSplit/>
        </w:trPr>
        <w:tc>
          <w:tcPr>
            <w:tcW w:w="2268" w:type="dxa"/>
          </w:tcPr>
          <w:p w14:paraId="45D97785" w14:textId="77777777" w:rsidR="00CE2755" w:rsidRPr="00E706E7" w:rsidRDefault="0082664E" w:rsidP="0082664E">
            <w:pPr>
              <w:pStyle w:val="ENoteTableText"/>
              <w:tabs>
                <w:tab w:val="center" w:leader="dot" w:pos="2268"/>
              </w:tabs>
            </w:pPr>
            <w:r w:rsidRPr="00E706E7">
              <w:t>s.</w:t>
            </w:r>
            <w:r w:rsidR="00CE2755" w:rsidRPr="00E706E7">
              <w:t xml:space="preserve"> 37</w:t>
            </w:r>
            <w:r w:rsidR="00CE2755" w:rsidRPr="00E706E7">
              <w:tab/>
            </w:r>
          </w:p>
        </w:tc>
        <w:tc>
          <w:tcPr>
            <w:tcW w:w="4820" w:type="dxa"/>
          </w:tcPr>
          <w:p w14:paraId="42CB0EEB" w14:textId="77777777" w:rsidR="00CE2755" w:rsidRPr="00E706E7" w:rsidRDefault="00CE2755" w:rsidP="00CE2755">
            <w:pPr>
              <w:pStyle w:val="ENoteTableText"/>
            </w:pPr>
            <w:r w:rsidRPr="00E706E7">
              <w:t>am. No.</w:t>
            </w:r>
            <w:r w:rsidR="003C714C" w:rsidRPr="00E706E7">
              <w:t> </w:t>
            </w:r>
            <w:r w:rsidRPr="00E706E7">
              <w:t>129, 1983; No.</w:t>
            </w:r>
            <w:r w:rsidR="003C714C" w:rsidRPr="00E706E7">
              <w:t> </w:t>
            </w:r>
            <w:r w:rsidRPr="00E706E7">
              <w:t>32, 1991; No.</w:t>
            </w:r>
            <w:r w:rsidR="003C714C" w:rsidRPr="00E706E7">
              <w:t> </w:t>
            </w:r>
            <w:r w:rsidRPr="00E706E7">
              <w:t>1, 1992; No.</w:t>
            </w:r>
            <w:r w:rsidR="003C714C" w:rsidRPr="00E706E7">
              <w:t> </w:t>
            </w:r>
            <w:r w:rsidRPr="00E706E7">
              <w:t>107, 1997; No.</w:t>
            </w:r>
            <w:r w:rsidR="003C714C" w:rsidRPr="00E706E7">
              <w:t> </w:t>
            </w:r>
            <w:r w:rsidRPr="00E706E7">
              <w:t>54, 1998; No.</w:t>
            </w:r>
            <w:r w:rsidR="003C714C" w:rsidRPr="00E706E7">
              <w:t> </w:t>
            </w:r>
            <w:r w:rsidRPr="00E706E7">
              <w:t xml:space="preserve">31, 2001 </w:t>
            </w:r>
          </w:p>
        </w:tc>
      </w:tr>
      <w:tr w:rsidR="00CE2755" w:rsidRPr="008E78C3" w14:paraId="1FFB264B" w14:textId="77777777" w:rsidTr="00970052">
        <w:tblPrEx>
          <w:tblBorders>
            <w:top w:val="none" w:sz="0" w:space="0" w:color="auto"/>
            <w:bottom w:val="none" w:sz="0" w:space="0" w:color="auto"/>
          </w:tblBorders>
        </w:tblPrEx>
        <w:trPr>
          <w:cantSplit/>
        </w:trPr>
        <w:tc>
          <w:tcPr>
            <w:tcW w:w="2268" w:type="dxa"/>
          </w:tcPr>
          <w:p w14:paraId="6C95801D" w14:textId="77777777" w:rsidR="00CE2755" w:rsidRPr="00E706E7" w:rsidRDefault="00CE2755" w:rsidP="00CE2755">
            <w:pPr>
              <w:pStyle w:val="ENoteTableText"/>
            </w:pPr>
          </w:p>
        </w:tc>
        <w:tc>
          <w:tcPr>
            <w:tcW w:w="4820" w:type="dxa"/>
          </w:tcPr>
          <w:p w14:paraId="3E60BB38"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73B202DD" w14:textId="77777777" w:rsidTr="00970052">
        <w:tblPrEx>
          <w:tblBorders>
            <w:top w:val="none" w:sz="0" w:space="0" w:color="auto"/>
            <w:bottom w:val="none" w:sz="0" w:space="0" w:color="auto"/>
          </w:tblBorders>
        </w:tblPrEx>
        <w:trPr>
          <w:cantSplit/>
        </w:trPr>
        <w:tc>
          <w:tcPr>
            <w:tcW w:w="2268" w:type="dxa"/>
          </w:tcPr>
          <w:p w14:paraId="00F8C1A6" w14:textId="77777777" w:rsidR="00CE2755" w:rsidRPr="00E706E7" w:rsidRDefault="00CE2755" w:rsidP="00CE2755">
            <w:pPr>
              <w:pStyle w:val="ENoteTableText"/>
            </w:pPr>
          </w:p>
        </w:tc>
        <w:tc>
          <w:tcPr>
            <w:tcW w:w="4820" w:type="dxa"/>
          </w:tcPr>
          <w:p w14:paraId="6229ABD5" w14:textId="77777777" w:rsidR="00CE2755" w:rsidRPr="00E706E7" w:rsidRDefault="00CE2755" w:rsidP="00CE2755">
            <w:pPr>
              <w:pStyle w:val="ENoteTableText"/>
            </w:pPr>
            <w:r w:rsidRPr="00E706E7">
              <w:t>am. No.</w:t>
            </w:r>
            <w:r w:rsidR="003C714C" w:rsidRPr="00E706E7">
              <w:t> </w:t>
            </w:r>
            <w:r w:rsidRPr="00E706E7">
              <w:t>116, 2003</w:t>
            </w:r>
          </w:p>
        </w:tc>
      </w:tr>
      <w:tr w:rsidR="00CE2755" w:rsidRPr="008E78C3" w14:paraId="7A1BDCE5" w14:textId="77777777" w:rsidTr="00970052">
        <w:tblPrEx>
          <w:tblBorders>
            <w:top w:val="none" w:sz="0" w:space="0" w:color="auto"/>
            <w:bottom w:val="none" w:sz="0" w:space="0" w:color="auto"/>
          </w:tblBorders>
        </w:tblPrEx>
        <w:trPr>
          <w:cantSplit/>
        </w:trPr>
        <w:tc>
          <w:tcPr>
            <w:tcW w:w="2268" w:type="dxa"/>
          </w:tcPr>
          <w:p w14:paraId="0F24C097" w14:textId="77777777" w:rsidR="00CE2755" w:rsidRPr="00E706E7" w:rsidRDefault="00CE2755" w:rsidP="00CE2755">
            <w:pPr>
              <w:pStyle w:val="ENoteTableText"/>
            </w:pPr>
          </w:p>
        </w:tc>
        <w:tc>
          <w:tcPr>
            <w:tcW w:w="4820" w:type="dxa"/>
          </w:tcPr>
          <w:p w14:paraId="0FFD0E57" w14:textId="77777777" w:rsidR="00CE2755" w:rsidRPr="00E706E7" w:rsidRDefault="00CE2755" w:rsidP="00CE2755">
            <w:pPr>
              <w:pStyle w:val="ENoteTableText"/>
            </w:pPr>
            <w:r w:rsidRPr="00E706E7">
              <w:t>rep. No.</w:t>
            </w:r>
            <w:r w:rsidR="003C714C" w:rsidRPr="00E706E7">
              <w:t> </w:t>
            </w:r>
            <w:r w:rsidRPr="00E706E7">
              <w:t>25, 2008</w:t>
            </w:r>
          </w:p>
        </w:tc>
      </w:tr>
      <w:tr w:rsidR="00CE2755" w:rsidRPr="008E78C3" w14:paraId="1BFFAD72" w14:textId="77777777" w:rsidTr="00970052">
        <w:tblPrEx>
          <w:tblBorders>
            <w:top w:val="none" w:sz="0" w:space="0" w:color="auto"/>
            <w:bottom w:val="none" w:sz="0" w:space="0" w:color="auto"/>
          </w:tblBorders>
        </w:tblPrEx>
        <w:trPr>
          <w:cantSplit/>
        </w:trPr>
        <w:tc>
          <w:tcPr>
            <w:tcW w:w="2268" w:type="dxa"/>
          </w:tcPr>
          <w:p w14:paraId="19F62D5D" w14:textId="77777777" w:rsidR="00CE2755" w:rsidRPr="00E706E7" w:rsidRDefault="00CE2755" w:rsidP="00CE2755">
            <w:pPr>
              <w:pStyle w:val="ENoteTableText"/>
            </w:pPr>
            <w:r w:rsidRPr="00E706E7">
              <w:rPr>
                <w:b/>
              </w:rPr>
              <w:t>Division</w:t>
            </w:r>
            <w:r w:rsidR="003C714C" w:rsidRPr="00E706E7">
              <w:rPr>
                <w:b/>
              </w:rPr>
              <w:t> </w:t>
            </w:r>
            <w:r w:rsidRPr="00E706E7">
              <w:rPr>
                <w:b/>
              </w:rPr>
              <w:t>3</w:t>
            </w:r>
          </w:p>
        </w:tc>
        <w:tc>
          <w:tcPr>
            <w:tcW w:w="4820" w:type="dxa"/>
          </w:tcPr>
          <w:p w14:paraId="1436F91E" w14:textId="77777777" w:rsidR="00CE2755" w:rsidRPr="00E706E7" w:rsidRDefault="00CE2755" w:rsidP="00CE2755">
            <w:pPr>
              <w:pStyle w:val="ENoteTableText"/>
            </w:pPr>
          </w:p>
        </w:tc>
      </w:tr>
      <w:tr w:rsidR="00CE2755" w:rsidRPr="008E78C3" w14:paraId="1C33E0E7" w14:textId="77777777" w:rsidTr="00970052">
        <w:tblPrEx>
          <w:tblBorders>
            <w:top w:val="none" w:sz="0" w:space="0" w:color="auto"/>
            <w:bottom w:val="none" w:sz="0" w:space="0" w:color="auto"/>
          </w:tblBorders>
        </w:tblPrEx>
        <w:trPr>
          <w:cantSplit/>
        </w:trPr>
        <w:tc>
          <w:tcPr>
            <w:tcW w:w="2268" w:type="dxa"/>
          </w:tcPr>
          <w:p w14:paraId="3AADB512" w14:textId="77777777" w:rsidR="00CE2755" w:rsidRPr="00E706E7" w:rsidRDefault="0082664E" w:rsidP="0082664E">
            <w:pPr>
              <w:pStyle w:val="ENoteTableText"/>
              <w:tabs>
                <w:tab w:val="center" w:leader="dot" w:pos="2268"/>
              </w:tabs>
            </w:pPr>
            <w:r w:rsidRPr="00E706E7">
              <w:t>s.</w:t>
            </w:r>
            <w:r w:rsidR="00CE2755" w:rsidRPr="00E706E7">
              <w:t xml:space="preserve"> 38</w:t>
            </w:r>
            <w:r w:rsidR="00CE2755" w:rsidRPr="00E706E7">
              <w:tab/>
            </w:r>
          </w:p>
        </w:tc>
        <w:tc>
          <w:tcPr>
            <w:tcW w:w="4820" w:type="dxa"/>
          </w:tcPr>
          <w:p w14:paraId="35085865"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06392D23" w14:textId="77777777" w:rsidTr="00970052">
        <w:tblPrEx>
          <w:tblBorders>
            <w:top w:val="none" w:sz="0" w:space="0" w:color="auto"/>
            <w:bottom w:val="none" w:sz="0" w:space="0" w:color="auto"/>
          </w:tblBorders>
        </w:tblPrEx>
        <w:trPr>
          <w:cantSplit/>
        </w:trPr>
        <w:tc>
          <w:tcPr>
            <w:tcW w:w="2268" w:type="dxa"/>
          </w:tcPr>
          <w:p w14:paraId="0D47B8F7" w14:textId="77777777" w:rsidR="00CE2755" w:rsidRPr="00E706E7" w:rsidRDefault="0082664E" w:rsidP="0082664E">
            <w:pPr>
              <w:pStyle w:val="ENoteTableText"/>
              <w:tabs>
                <w:tab w:val="center" w:leader="dot" w:pos="2268"/>
              </w:tabs>
            </w:pPr>
            <w:r w:rsidRPr="00E706E7">
              <w:t>s.</w:t>
            </w:r>
            <w:r w:rsidR="00CE2755" w:rsidRPr="00E706E7">
              <w:t xml:space="preserve"> 38AA</w:t>
            </w:r>
            <w:r w:rsidR="00CE2755" w:rsidRPr="00E706E7">
              <w:tab/>
            </w:r>
          </w:p>
        </w:tc>
        <w:tc>
          <w:tcPr>
            <w:tcW w:w="4820" w:type="dxa"/>
          </w:tcPr>
          <w:p w14:paraId="138F944E" w14:textId="77777777" w:rsidR="00CE2755" w:rsidRPr="00E706E7" w:rsidRDefault="00CE2755" w:rsidP="00CE2755">
            <w:pPr>
              <w:pStyle w:val="ENoteTableText"/>
            </w:pPr>
            <w:r w:rsidRPr="00E706E7">
              <w:t>ad. No.</w:t>
            </w:r>
            <w:r w:rsidR="003C714C" w:rsidRPr="00E706E7">
              <w:t> </w:t>
            </w:r>
            <w:r w:rsidRPr="00E706E7">
              <w:t>154, 2007</w:t>
            </w:r>
          </w:p>
        </w:tc>
      </w:tr>
      <w:tr w:rsidR="00CE2755" w:rsidRPr="008E78C3" w14:paraId="16FFC110" w14:textId="77777777" w:rsidTr="00970052">
        <w:tblPrEx>
          <w:tblBorders>
            <w:top w:val="none" w:sz="0" w:space="0" w:color="auto"/>
            <w:bottom w:val="none" w:sz="0" w:space="0" w:color="auto"/>
          </w:tblBorders>
        </w:tblPrEx>
        <w:trPr>
          <w:cantSplit/>
        </w:trPr>
        <w:tc>
          <w:tcPr>
            <w:tcW w:w="2268" w:type="dxa"/>
          </w:tcPr>
          <w:p w14:paraId="5A853F0D" w14:textId="77777777" w:rsidR="00CE2755" w:rsidRPr="00E706E7" w:rsidRDefault="00CE2755" w:rsidP="00CE2755">
            <w:pPr>
              <w:pStyle w:val="ENoteTableText"/>
            </w:pPr>
          </w:p>
        </w:tc>
        <w:tc>
          <w:tcPr>
            <w:tcW w:w="4820" w:type="dxa"/>
          </w:tcPr>
          <w:p w14:paraId="44D0BD6C" w14:textId="77777777" w:rsidR="00CE2755" w:rsidRPr="00E706E7" w:rsidRDefault="00CE2755" w:rsidP="00CE2755">
            <w:pPr>
              <w:pStyle w:val="ENoteTableText"/>
            </w:pPr>
            <w:r w:rsidRPr="00E706E7">
              <w:t>am. No.</w:t>
            </w:r>
            <w:r w:rsidR="003C714C" w:rsidRPr="00E706E7">
              <w:t> </w:t>
            </w:r>
            <w:r w:rsidRPr="00E706E7">
              <w:t>82, 2010</w:t>
            </w:r>
          </w:p>
        </w:tc>
      </w:tr>
      <w:tr w:rsidR="00CE2755" w:rsidRPr="008E78C3" w14:paraId="49923699" w14:textId="77777777" w:rsidTr="00970052">
        <w:tblPrEx>
          <w:tblBorders>
            <w:top w:val="none" w:sz="0" w:space="0" w:color="auto"/>
            <w:bottom w:val="none" w:sz="0" w:space="0" w:color="auto"/>
          </w:tblBorders>
        </w:tblPrEx>
        <w:trPr>
          <w:cantSplit/>
        </w:trPr>
        <w:tc>
          <w:tcPr>
            <w:tcW w:w="2268" w:type="dxa"/>
          </w:tcPr>
          <w:p w14:paraId="6C9E3AB5" w14:textId="77777777" w:rsidR="00CE2755" w:rsidRPr="00E706E7" w:rsidRDefault="00CE2755" w:rsidP="00CE2755">
            <w:pPr>
              <w:pStyle w:val="ENoteTableText"/>
            </w:pPr>
            <w:r w:rsidRPr="00E706E7">
              <w:rPr>
                <w:b/>
              </w:rPr>
              <w:t>Division</w:t>
            </w:r>
            <w:r w:rsidR="003C714C" w:rsidRPr="00E706E7">
              <w:rPr>
                <w:b/>
              </w:rPr>
              <w:t> </w:t>
            </w:r>
            <w:r w:rsidRPr="00E706E7">
              <w:rPr>
                <w:b/>
              </w:rPr>
              <w:t>4</w:t>
            </w:r>
          </w:p>
        </w:tc>
        <w:tc>
          <w:tcPr>
            <w:tcW w:w="4820" w:type="dxa"/>
          </w:tcPr>
          <w:p w14:paraId="0D3F1EEE" w14:textId="77777777" w:rsidR="00CE2755" w:rsidRPr="00E706E7" w:rsidRDefault="00CE2755" w:rsidP="00CE2755">
            <w:pPr>
              <w:pStyle w:val="ENoteTableText"/>
            </w:pPr>
          </w:p>
        </w:tc>
      </w:tr>
      <w:tr w:rsidR="00CE2755" w:rsidRPr="008E78C3" w14:paraId="7EDC4B31" w14:textId="77777777" w:rsidTr="00970052">
        <w:tblPrEx>
          <w:tblBorders>
            <w:top w:val="none" w:sz="0" w:space="0" w:color="auto"/>
            <w:bottom w:val="none" w:sz="0" w:space="0" w:color="auto"/>
          </w:tblBorders>
        </w:tblPrEx>
        <w:trPr>
          <w:cantSplit/>
        </w:trPr>
        <w:tc>
          <w:tcPr>
            <w:tcW w:w="2268" w:type="dxa"/>
          </w:tcPr>
          <w:p w14:paraId="094576E2" w14:textId="77777777" w:rsidR="00CE2755" w:rsidRPr="00E706E7" w:rsidRDefault="00CE2755" w:rsidP="00A678EB">
            <w:pPr>
              <w:pStyle w:val="ENoteTableText"/>
              <w:tabs>
                <w:tab w:val="center" w:leader="dot" w:pos="2268"/>
              </w:tabs>
            </w:pPr>
            <w:r w:rsidRPr="00E706E7">
              <w:t>Div</w:t>
            </w:r>
            <w:r w:rsidR="00A678EB" w:rsidRPr="00E706E7">
              <w:t>ision</w:t>
            </w:r>
            <w:r w:rsidR="003C714C" w:rsidRPr="00E706E7">
              <w:t> </w:t>
            </w:r>
            <w:r w:rsidR="00A678EB" w:rsidRPr="00E706E7">
              <w:t>4</w:t>
            </w:r>
            <w:r w:rsidRPr="00E706E7">
              <w:tab/>
            </w:r>
          </w:p>
        </w:tc>
        <w:tc>
          <w:tcPr>
            <w:tcW w:w="4820" w:type="dxa"/>
          </w:tcPr>
          <w:p w14:paraId="48EE73C6" w14:textId="77777777" w:rsidR="00CE2755" w:rsidRPr="00E706E7" w:rsidRDefault="00CE2755" w:rsidP="00CE2755">
            <w:pPr>
              <w:pStyle w:val="ENoteTableText"/>
            </w:pPr>
            <w:r w:rsidRPr="00E706E7">
              <w:t>ad. No.</w:t>
            </w:r>
            <w:r w:rsidR="003C714C" w:rsidRPr="00E706E7">
              <w:t> </w:t>
            </w:r>
            <w:r w:rsidRPr="00E706E7">
              <w:t>154, 2007</w:t>
            </w:r>
          </w:p>
        </w:tc>
      </w:tr>
      <w:tr w:rsidR="00E0708E" w:rsidRPr="008E78C3" w14:paraId="2993EF10" w14:textId="77777777" w:rsidTr="00970052">
        <w:tblPrEx>
          <w:tblBorders>
            <w:top w:val="none" w:sz="0" w:space="0" w:color="auto"/>
            <w:bottom w:val="none" w:sz="0" w:space="0" w:color="auto"/>
          </w:tblBorders>
        </w:tblPrEx>
        <w:trPr>
          <w:cantSplit/>
        </w:trPr>
        <w:tc>
          <w:tcPr>
            <w:tcW w:w="2268" w:type="dxa"/>
          </w:tcPr>
          <w:p w14:paraId="643D95F4" w14:textId="77777777" w:rsidR="00E0708E" w:rsidRPr="00E706E7" w:rsidRDefault="00E0708E" w:rsidP="00A678EB">
            <w:pPr>
              <w:pStyle w:val="ENoteTableText"/>
              <w:tabs>
                <w:tab w:val="center" w:leader="dot" w:pos="2268"/>
              </w:tabs>
            </w:pPr>
          </w:p>
        </w:tc>
        <w:tc>
          <w:tcPr>
            <w:tcW w:w="4820" w:type="dxa"/>
          </w:tcPr>
          <w:p w14:paraId="29AE94EC" w14:textId="77777777" w:rsidR="00E0708E" w:rsidRPr="00E706E7" w:rsidRDefault="00E0708E" w:rsidP="00CE2755">
            <w:pPr>
              <w:pStyle w:val="ENoteTableText"/>
            </w:pPr>
            <w:r w:rsidRPr="00E706E7">
              <w:t>am No 10, 2019</w:t>
            </w:r>
          </w:p>
        </w:tc>
      </w:tr>
      <w:tr w:rsidR="00E0708E" w:rsidRPr="008E78C3" w14:paraId="59FCAB9C" w14:textId="77777777" w:rsidTr="00970052">
        <w:tblPrEx>
          <w:tblBorders>
            <w:top w:val="none" w:sz="0" w:space="0" w:color="auto"/>
            <w:bottom w:val="none" w:sz="0" w:space="0" w:color="auto"/>
          </w:tblBorders>
        </w:tblPrEx>
        <w:trPr>
          <w:cantSplit/>
        </w:trPr>
        <w:tc>
          <w:tcPr>
            <w:tcW w:w="2268" w:type="dxa"/>
          </w:tcPr>
          <w:p w14:paraId="2B46FDAC" w14:textId="77777777" w:rsidR="00E0708E" w:rsidRPr="00E706E7" w:rsidRDefault="00E0708E" w:rsidP="0082664E">
            <w:pPr>
              <w:pStyle w:val="ENoteTableText"/>
              <w:tabs>
                <w:tab w:val="center" w:leader="dot" w:pos="2268"/>
              </w:tabs>
            </w:pPr>
            <w:r w:rsidRPr="00E706E7">
              <w:t>Subdivision A</w:t>
            </w:r>
            <w:r w:rsidRPr="00E706E7">
              <w:tab/>
            </w:r>
          </w:p>
        </w:tc>
        <w:tc>
          <w:tcPr>
            <w:tcW w:w="4820" w:type="dxa"/>
          </w:tcPr>
          <w:p w14:paraId="5D7E868D" w14:textId="77777777" w:rsidR="00E0708E" w:rsidRPr="00E706E7" w:rsidRDefault="00E0708E" w:rsidP="00CE2755">
            <w:pPr>
              <w:pStyle w:val="ENoteTableText"/>
            </w:pPr>
            <w:r w:rsidRPr="00E706E7">
              <w:t>rep No 10, 2019</w:t>
            </w:r>
          </w:p>
        </w:tc>
      </w:tr>
      <w:tr w:rsidR="00CE2755" w:rsidRPr="008E78C3" w14:paraId="0483AFD0" w14:textId="77777777" w:rsidTr="00970052">
        <w:tblPrEx>
          <w:tblBorders>
            <w:top w:val="none" w:sz="0" w:space="0" w:color="auto"/>
            <w:bottom w:val="none" w:sz="0" w:space="0" w:color="auto"/>
          </w:tblBorders>
        </w:tblPrEx>
        <w:trPr>
          <w:cantSplit/>
        </w:trPr>
        <w:tc>
          <w:tcPr>
            <w:tcW w:w="2268" w:type="dxa"/>
          </w:tcPr>
          <w:p w14:paraId="4D505816" w14:textId="77777777" w:rsidR="00CE2755" w:rsidRPr="00E706E7" w:rsidRDefault="0082664E" w:rsidP="0082664E">
            <w:pPr>
              <w:pStyle w:val="ENoteTableText"/>
              <w:tabs>
                <w:tab w:val="center" w:leader="dot" w:pos="2268"/>
              </w:tabs>
            </w:pPr>
            <w:r w:rsidRPr="00E706E7">
              <w:t>s.</w:t>
            </w:r>
            <w:r w:rsidR="00CE2755" w:rsidRPr="00E706E7">
              <w:t xml:space="preserve"> 38A</w:t>
            </w:r>
            <w:r w:rsidR="00CE2755" w:rsidRPr="00E706E7">
              <w:tab/>
            </w:r>
          </w:p>
        </w:tc>
        <w:tc>
          <w:tcPr>
            <w:tcW w:w="4820" w:type="dxa"/>
          </w:tcPr>
          <w:p w14:paraId="1E502AB9" w14:textId="77777777" w:rsidR="00CE2755" w:rsidRPr="00E706E7" w:rsidRDefault="00CE2755" w:rsidP="00CE2755">
            <w:pPr>
              <w:pStyle w:val="ENoteTableText"/>
            </w:pPr>
            <w:r w:rsidRPr="00E706E7">
              <w:t>ad. No.</w:t>
            </w:r>
            <w:r w:rsidR="003C714C" w:rsidRPr="00E706E7">
              <w:t> </w:t>
            </w:r>
            <w:r w:rsidRPr="00E706E7">
              <w:t>154, 2007</w:t>
            </w:r>
          </w:p>
        </w:tc>
      </w:tr>
      <w:tr w:rsidR="00CE2755" w:rsidRPr="008E78C3" w14:paraId="2CEE1010" w14:textId="77777777" w:rsidTr="00970052">
        <w:tblPrEx>
          <w:tblBorders>
            <w:top w:val="none" w:sz="0" w:space="0" w:color="auto"/>
            <w:bottom w:val="none" w:sz="0" w:space="0" w:color="auto"/>
          </w:tblBorders>
        </w:tblPrEx>
        <w:trPr>
          <w:cantSplit/>
        </w:trPr>
        <w:tc>
          <w:tcPr>
            <w:tcW w:w="2268" w:type="dxa"/>
          </w:tcPr>
          <w:p w14:paraId="4AFC5F4E" w14:textId="77777777" w:rsidR="00CE2755" w:rsidRPr="00E706E7" w:rsidRDefault="00CE2755" w:rsidP="00CE2755">
            <w:pPr>
              <w:pStyle w:val="ENoteTableText"/>
            </w:pPr>
          </w:p>
        </w:tc>
        <w:tc>
          <w:tcPr>
            <w:tcW w:w="4820" w:type="dxa"/>
          </w:tcPr>
          <w:p w14:paraId="4EE11BA3" w14:textId="77777777" w:rsidR="00CE2755" w:rsidRPr="00E706E7" w:rsidRDefault="00CE2755" w:rsidP="00CE2755">
            <w:pPr>
              <w:pStyle w:val="ENoteTableText"/>
            </w:pPr>
            <w:r w:rsidRPr="00E706E7">
              <w:t>am. No.</w:t>
            </w:r>
            <w:r w:rsidR="003C714C" w:rsidRPr="00E706E7">
              <w:t> </w:t>
            </w:r>
            <w:r w:rsidRPr="00E706E7">
              <w:t>82, 2010</w:t>
            </w:r>
            <w:r w:rsidR="009D31D5" w:rsidRPr="00E706E7">
              <w:t>; No 10, 2018</w:t>
            </w:r>
          </w:p>
        </w:tc>
      </w:tr>
      <w:tr w:rsidR="00E0708E" w:rsidRPr="008E78C3" w14:paraId="05BF89A8" w14:textId="77777777" w:rsidTr="00970052">
        <w:tblPrEx>
          <w:tblBorders>
            <w:top w:val="none" w:sz="0" w:space="0" w:color="auto"/>
            <w:bottom w:val="none" w:sz="0" w:space="0" w:color="auto"/>
          </w:tblBorders>
        </w:tblPrEx>
        <w:trPr>
          <w:cantSplit/>
        </w:trPr>
        <w:tc>
          <w:tcPr>
            <w:tcW w:w="2268" w:type="dxa"/>
          </w:tcPr>
          <w:p w14:paraId="43EAF31B" w14:textId="77777777" w:rsidR="00E0708E" w:rsidRPr="00E706E7" w:rsidRDefault="00E0708E" w:rsidP="00CE2755">
            <w:pPr>
              <w:pStyle w:val="ENoteTableText"/>
            </w:pPr>
          </w:p>
        </w:tc>
        <w:tc>
          <w:tcPr>
            <w:tcW w:w="4820" w:type="dxa"/>
          </w:tcPr>
          <w:p w14:paraId="277D1C9D" w14:textId="77777777" w:rsidR="00E0708E" w:rsidRPr="00E706E7" w:rsidRDefault="00E0708E" w:rsidP="00CE2755">
            <w:pPr>
              <w:pStyle w:val="ENoteTableText"/>
            </w:pPr>
            <w:r w:rsidRPr="00E706E7">
              <w:t>rep No 10, 2019</w:t>
            </w:r>
          </w:p>
        </w:tc>
      </w:tr>
      <w:tr w:rsidR="00CE2755" w:rsidRPr="008E78C3" w14:paraId="27C88342" w14:textId="77777777" w:rsidTr="00970052">
        <w:tblPrEx>
          <w:tblBorders>
            <w:top w:val="none" w:sz="0" w:space="0" w:color="auto"/>
            <w:bottom w:val="none" w:sz="0" w:space="0" w:color="auto"/>
          </w:tblBorders>
        </w:tblPrEx>
        <w:trPr>
          <w:cantSplit/>
        </w:trPr>
        <w:tc>
          <w:tcPr>
            <w:tcW w:w="2268" w:type="dxa"/>
          </w:tcPr>
          <w:p w14:paraId="2010A49C" w14:textId="77777777" w:rsidR="00CE2755" w:rsidRPr="00E706E7" w:rsidRDefault="0082664E" w:rsidP="00943B5B">
            <w:pPr>
              <w:pStyle w:val="ENoteTableText"/>
              <w:tabs>
                <w:tab w:val="center" w:leader="dot" w:pos="2268"/>
              </w:tabs>
            </w:pPr>
            <w:r w:rsidRPr="00E706E7">
              <w:t>s</w:t>
            </w:r>
            <w:r w:rsidR="00E60D46" w:rsidRPr="00E706E7">
              <w:t> </w:t>
            </w:r>
            <w:r w:rsidR="00CE2755" w:rsidRPr="00E706E7">
              <w:t>38B</w:t>
            </w:r>
            <w:r w:rsidR="00CE2755" w:rsidRPr="00E706E7">
              <w:tab/>
            </w:r>
          </w:p>
        </w:tc>
        <w:tc>
          <w:tcPr>
            <w:tcW w:w="4820" w:type="dxa"/>
          </w:tcPr>
          <w:p w14:paraId="3987BF73" w14:textId="77777777" w:rsidR="00CE2755" w:rsidRPr="00E706E7" w:rsidRDefault="00CE2755" w:rsidP="00CE2755">
            <w:pPr>
              <w:pStyle w:val="ENoteTableText"/>
            </w:pPr>
            <w:r w:rsidRPr="00E706E7">
              <w:t>ad. No.</w:t>
            </w:r>
            <w:r w:rsidR="003C714C" w:rsidRPr="00E706E7">
              <w:t> </w:t>
            </w:r>
            <w:r w:rsidRPr="00E706E7">
              <w:t>154, 2007</w:t>
            </w:r>
          </w:p>
        </w:tc>
      </w:tr>
      <w:tr w:rsidR="00943B5B" w:rsidRPr="008E78C3" w14:paraId="61E1837A" w14:textId="77777777" w:rsidTr="00970052">
        <w:tblPrEx>
          <w:tblBorders>
            <w:top w:val="none" w:sz="0" w:space="0" w:color="auto"/>
            <w:bottom w:val="none" w:sz="0" w:space="0" w:color="auto"/>
          </w:tblBorders>
        </w:tblPrEx>
        <w:trPr>
          <w:cantSplit/>
        </w:trPr>
        <w:tc>
          <w:tcPr>
            <w:tcW w:w="2268" w:type="dxa"/>
          </w:tcPr>
          <w:p w14:paraId="526044B5" w14:textId="77777777" w:rsidR="00943B5B" w:rsidRPr="00E706E7" w:rsidRDefault="00943B5B" w:rsidP="00943B5B">
            <w:pPr>
              <w:pStyle w:val="ENoteTableText"/>
              <w:tabs>
                <w:tab w:val="center" w:leader="dot" w:pos="2268"/>
              </w:tabs>
            </w:pPr>
          </w:p>
        </w:tc>
        <w:tc>
          <w:tcPr>
            <w:tcW w:w="4820" w:type="dxa"/>
          </w:tcPr>
          <w:p w14:paraId="5238A367" w14:textId="77777777" w:rsidR="00943B5B" w:rsidRPr="00E706E7" w:rsidRDefault="00943B5B" w:rsidP="00CE2755">
            <w:pPr>
              <w:pStyle w:val="ENoteTableText"/>
            </w:pPr>
            <w:r w:rsidRPr="00E706E7">
              <w:t>rep No 10, 2019</w:t>
            </w:r>
          </w:p>
        </w:tc>
      </w:tr>
      <w:tr w:rsidR="00943B5B" w:rsidRPr="008E78C3" w14:paraId="47FFC59C" w14:textId="77777777" w:rsidTr="00970052">
        <w:tblPrEx>
          <w:tblBorders>
            <w:top w:val="none" w:sz="0" w:space="0" w:color="auto"/>
            <w:bottom w:val="none" w:sz="0" w:space="0" w:color="auto"/>
          </w:tblBorders>
        </w:tblPrEx>
        <w:trPr>
          <w:cantSplit/>
        </w:trPr>
        <w:tc>
          <w:tcPr>
            <w:tcW w:w="2268" w:type="dxa"/>
          </w:tcPr>
          <w:p w14:paraId="237DD017" w14:textId="77777777" w:rsidR="00943B5B" w:rsidRPr="00E706E7" w:rsidRDefault="00943B5B" w:rsidP="0082664E">
            <w:pPr>
              <w:pStyle w:val="ENoteTableText"/>
              <w:tabs>
                <w:tab w:val="center" w:leader="dot" w:pos="2268"/>
              </w:tabs>
            </w:pPr>
            <w:r w:rsidRPr="00E706E7">
              <w:t>s 38C</w:t>
            </w:r>
            <w:r w:rsidRPr="00E706E7">
              <w:tab/>
            </w:r>
          </w:p>
        </w:tc>
        <w:tc>
          <w:tcPr>
            <w:tcW w:w="4820" w:type="dxa"/>
          </w:tcPr>
          <w:p w14:paraId="2CA4C3FF" w14:textId="77777777" w:rsidR="00943B5B" w:rsidRPr="00E706E7" w:rsidRDefault="00943B5B" w:rsidP="00CE2755">
            <w:pPr>
              <w:pStyle w:val="ENoteTableText"/>
            </w:pPr>
            <w:r w:rsidRPr="00E706E7">
              <w:t>ad No 154, 2007</w:t>
            </w:r>
          </w:p>
        </w:tc>
      </w:tr>
      <w:tr w:rsidR="00943B5B" w:rsidRPr="008E78C3" w14:paraId="59D47555" w14:textId="77777777" w:rsidTr="00970052">
        <w:tblPrEx>
          <w:tblBorders>
            <w:top w:val="none" w:sz="0" w:space="0" w:color="auto"/>
            <w:bottom w:val="none" w:sz="0" w:space="0" w:color="auto"/>
          </w:tblBorders>
        </w:tblPrEx>
        <w:trPr>
          <w:cantSplit/>
        </w:trPr>
        <w:tc>
          <w:tcPr>
            <w:tcW w:w="2268" w:type="dxa"/>
          </w:tcPr>
          <w:p w14:paraId="3A4CBF73" w14:textId="77777777" w:rsidR="00943B5B" w:rsidRPr="00E706E7" w:rsidRDefault="00943B5B" w:rsidP="0082664E">
            <w:pPr>
              <w:pStyle w:val="ENoteTableText"/>
              <w:tabs>
                <w:tab w:val="center" w:leader="dot" w:pos="2268"/>
              </w:tabs>
            </w:pPr>
          </w:p>
        </w:tc>
        <w:tc>
          <w:tcPr>
            <w:tcW w:w="4820" w:type="dxa"/>
          </w:tcPr>
          <w:p w14:paraId="2D596716" w14:textId="77777777" w:rsidR="00943B5B" w:rsidRPr="00E706E7" w:rsidRDefault="00943B5B" w:rsidP="00CE2755">
            <w:pPr>
              <w:pStyle w:val="ENoteTableText"/>
            </w:pPr>
            <w:r w:rsidRPr="00E706E7">
              <w:t>rep No 10, 2019</w:t>
            </w:r>
          </w:p>
        </w:tc>
      </w:tr>
      <w:tr w:rsidR="00E0708E" w:rsidRPr="008E78C3" w14:paraId="49A27D58" w14:textId="77777777" w:rsidTr="00970052">
        <w:tblPrEx>
          <w:tblBorders>
            <w:top w:val="none" w:sz="0" w:space="0" w:color="auto"/>
            <w:bottom w:val="none" w:sz="0" w:space="0" w:color="auto"/>
          </w:tblBorders>
        </w:tblPrEx>
        <w:trPr>
          <w:cantSplit/>
        </w:trPr>
        <w:tc>
          <w:tcPr>
            <w:tcW w:w="2268" w:type="dxa"/>
          </w:tcPr>
          <w:p w14:paraId="46A61C83" w14:textId="77777777" w:rsidR="00E0708E" w:rsidRPr="00E706E7" w:rsidRDefault="00943B5B" w:rsidP="0082664E">
            <w:pPr>
              <w:pStyle w:val="ENoteTableText"/>
              <w:tabs>
                <w:tab w:val="center" w:leader="dot" w:pos="2268"/>
              </w:tabs>
            </w:pPr>
            <w:r w:rsidRPr="00E706E7">
              <w:t>s 38D</w:t>
            </w:r>
            <w:r w:rsidR="006F2E29" w:rsidRPr="00E706E7">
              <w:tab/>
            </w:r>
          </w:p>
        </w:tc>
        <w:tc>
          <w:tcPr>
            <w:tcW w:w="4820" w:type="dxa"/>
          </w:tcPr>
          <w:p w14:paraId="6DA0B73C" w14:textId="77777777" w:rsidR="00E0708E" w:rsidRPr="00E706E7" w:rsidRDefault="00943B5B" w:rsidP="00CE2755">
            <w:pPr>
              <w:pStyle w:val="ENoteTableText"/>
            </w:pPr>
            <w:r w:rsidRPr="00E706E7">
              <w:t>ad No 154, 2007</w:t>
            </w:r>
          </w:p>
        </w:tc>
      </w:tr>
      <w:tr w:rsidR="00943B5B" w:rsidRPr="008E78C3" w14:paraId="1D722E41" w14:textId="77777777" w:rsidTr="00970052">
        <w:tblPrEx>
          <w:tblBorders>
            <w:top w:val="none" w:sz="0" w:space="0" w:color="auto"/>
            <w:bottom w:val="none" w:sz="0" w:space="0" w:color="auto"/>
          </w:tblBorders>
        </w:tblPrEx>
        <w:trPr>
          <w:cantSplit/>
        </w:trPr>
        <w:tc>
          <w:tcPr>
            <w:tcW w:w="2268" w:type="dxa"/>
          </w:tcPr>
          <w:p w14:paraId="79AF7F3E" w14:textId="77777777" w:rsidR="00943B5B" w:rsidRPr="00E706E7" w:rsidRDefault="00943B5B" w:rsidP="0082664E">
            <w:pPr>
              <w:pStyle w:val="ENoteTableText"/>
              <w:tabs>
                <w:tab w:val="center" w:leader="dot" w:pos="2268"/>
              </w:tabs>
            </w:pPr>
          </w:p>
        </w:tc>
        <w:tc>
          <w:tcPr>
            <w:tcW w:w="4820" w:type="dxa"/>
          </w:tcPr>
          <w:p w14:paraId="5CB16B67" w14:textId="77777777" w:rsidR="00943B5B" w:rsidRPr="00E706E7" w:rsidRDefault="00943B5B" w:rsidP="00CE2755">
            <w:pPr>
              <w:pStyle w:val="ENoteTableText"/>
            </w:pPr>
            <w:r w:rsidRPr="00E706E7">
              <w:t>rep No 10, 2019</w:t>
            </w:r>
          </w:p>
        </w:tc>
      </w:tr>
      <w:tr w:rsidR="00CE2755" w:rsidRPr="008E78C3" w14:paraId="671AA51C" w14:textId="77777777" w:rsidTr="00970052">
        <w:tblPrEx>
          <w:tblBorders>
            <w:top w:val="none" w:sz="0" w:space="0" w:color="auto"/>
            <w:bottom w:val="none" w:sz="0" w:space="0" w:color="auto"/>
          </w:tblBorders>
        </w:tblPrEx>
        <w:trPr>
          <w:cantSplit/>
        </w:trPr>
        <w:tc>
          <w:tcPr>
            <w:tcW w:w="2268" w:type="dxa"/>
          </w:tcPr>
          <w:p w14:paraId="4065334D" w14:textId="77777777" w:rsidR="00CE2755" w:rsidRPr="00E706E7" w:rsidRDefault="00943B5B" w:rsidP="0082664E">
            <w:pPr>
              <w:pStyle w:val="ENoteTableText"/>
              <w:tabs>
                <w:tab w:val="center" w:leader="dot" w:pos="2268"/>
              </w:tabs>
            </w:pPr>
            <w:r w:rsidRPr="00E706E7">
              <w:t>s</w:t>
            </w:r>
            <w:r w:rsidR="00CE2755" w:rsidRPr="00E706E7">
              <w:t xml:space="preserve"> 38E</w:t>
            </w:r>
            <w:r w:rsidR="00CE2755" w:rsidRPr="00E706E7">
              <w:tab/>
            </w:r>
          </w:p>
        </w:tc>
        <w:tc>
          <w:tcPr>
            <w:tcW w:w="4820" w:type="dxa"/>
          </w:tcPr>
          <w:p w14:paraId="056DF9F3" w14:textId="77777777" w:rsidR="00CE2755" w:rsidRPr="00E706E7" w:rsidRDefault="00CE2755" w:rsidP="00CE2755">
            <w:pPr>
              <w:pStyle w:val="ENoteTableText"/>
            </w:pPr>
            <w:r w:rsidRPr="00E706E7">
              <w:t>ad. No.</w:t>
            </w:r>
            <w:r w:rsidR="003C714C" w:rsidRPr="00E706E7">
              <w:t> </w:t>
            </w:r>
            <w:r w:rsidRPr="00E706E7">
              <w:t>154, 2007</w:t>
            </w:r>
          </w:p>
        </w:tc>
      </w:tr>
      <w:tr w:rsidR="00CE2755" w:rsidRPr="008E78C3" w14:paraId="4574A30C" w14:textId="77777777" w:rsidTr="00970052">
        <w:tblPrEx>
          <w:tblBorders>
            <w:top w:val="none" w:sz="0" w:space="0" w:color="auto"/>
            <w:bottom w:val="none" w:sz="0" w:space="0" w:color="auto"/>
          </w:tblBorders>
        </w:tblPrEx>
        <w:trPr>
          <w:cantSplit/>
        </w:trPr>
        <w:tc>
          <w:tcPr>
            <w:tcW w:w="2268" w:type="dxa"/>
          </w:tcPr>
          <w:p w14:paraId="043D081B" w14:textId="77777777" w:rsidR="00CE2755" w:rsidRPr="00E706E7" w:rsidRDefault="00CE2755" w:rsidP="00CE2755">
            <w:pPr>
              <w:pStyle w:val="ENoteTableText"/>
            </w:pPr>
          </w:p>
        </w:tc>
        <w:tc>
          <w:tcPr>
            <w:tcW w:w="4820" w:type="dxa"/>
          </w:tcPr>
          <w:p w14:paraId="346C9A9F" w14:textId="77777777" w:rsidR="00CE2755" w:rsidRPr="00E706E7" w:rsidRDefault="00CE2755" w:rsidP="00CE2755">
            <w:pPr>
              <w:pStyle w:val="ENoteTableText"/>
            </w:pPr>
            <w:r w:rsidRPr="00E706E7">
              <w:t>am. No.</w:t>
            </w:r>
            <w:r w:rsidR="003C714C" w:rsidRPr="00E706E7">
              <w:t> </w:t>
            </w:r>
            <w:r w:rsidRPr="00E706E7">
              <w:t>82, 2010</w:t>
            </w:r>
            <w:r w:rsidR="009D31D5" w:rsidRPr="00E706E7">
              <w:t>; No 10, 2018</w:t>
            </w:r>
          </w:p>
        </w:tc>
      </w:tr>
      <w:tr w:rsidR="00E0708E" w:rsidRPr="008E78C3" w14:paraId="29C912F0" w14:textId="77777777" w:rsidTr="00970052">
        <w:tblPrEx>
          <w:tblBorders>
            <w:top w:val="none" w:sz="0" w:space="0" w:color="auto"/>
            <w:bottom w:val="none" w:sz="0" w:space="0" w:color="auto"/>
          </w:tblBorders>
        </w:tblPrEx>
        <w:trPr>
          <w:cantSplit/>
        </w:trPr>
        <w:tc>
          <w:tcPr>
            <w:tcW w:w="2268" w:type="dxa"/>
          </w:tcPr>
          <w:p w14:paraId="269FE2AC" w14:textId="77777777" w:rsidR="00E0708E" w:rsidRPr="00E706E7" w:rsidRDefault="00E0708E" w:rsidP="00CE2755">
            <w:pPr>
              <w:pStyle w:val="ENoteTableText"/>
            </w:pPr>
          </w:p>
        </w:tc>
        <w:tc>
          <w:tcPr>
            <w:tcW w:w="4820" w:type="dxa"/>
          </w:tcPr>
          <w:p w14:paraId="5EC795C2" w14:textId="77777777" w:rsidR="00E0708E" w:rsidRPr="00E706E7" w:rsidRDefault="00E0708E" w:rsidP="00CE2755">
            <w:pPr>
              <w:pStyle w:val="ENoteTableText"/>
            </w:pPr>
            <w:r w:rsidRPr="00E706E7">
              <w:t>rep No 10, 2019</w:t>
            </w:r>
          </w:p>
        </w:tc>
      </w:tr>
      <w:tr w:rsidR="00574A1E" w:rsidRPr="008E78C3" w14:paraId="76A04563" w14:textId="77777777" w:rsidTr="00970052">
        <w:tblPrEx>
          <w:tblBorders>
            <w:top w:val="none" w:sz="0" w:space="0" w:color="auto"/>
            <w:bottom w:val="none" w:sz="0" w:space="0" w:color="auto"/>
          </w:tblBorders>
        </w:tblPrEx>
        <w:trPr>
          <w:cantSplit/>
        </w:trPr>
        <w:tc>
          <w:tcPr>
            <w:tcW w:w="2268" w:type="dxa"/>
          </w:tcPr>
          <w:p w14:paraId="21E84466" w14:textId="77777777" w:rsidR="00574A1E" w:rsidRPr="00E706E7" w:rsidRDefault="00574A1E" w:rsidP="0082664E">
            <w:pPr>
              <w:pStyle w:val="ENoteTableText"/>
              <w:tabs>
                <w:tab w:val="center" w:leader="dot" w:pos="2268"/>
              </w:tabs>
            </w:pPr>
            <w:r w:rsidRPr="00E706E7">
              <w:t>Subdivision B heading</w:t>
            </w:r>
            <w:r w:rsidRPr="00E706E7">
              <w:tab/>
            </w:r>
          </w:p>
        </w:tc>
        <w:tc>
          <w:tcPr>
            <w:tcW w:w="4820" w:type="dxa"/>
          </w:tcPr>
          <w:p w14:paraId="6694D445" w14:textId="77777777" w:rsidR="00574A1E" w:rsidRPr="00E706E7" w:rsidRDefault="00574A1E" w:rsidP="00CE2755">
            <w:pPr>
              <w:pStyle w:val="ENoteTableText"/>
            </w:pPr>
            <w:r w:rsidRPr="00E706E7">
              <w:t>rep No 10, 2019</w:t>
            </w:r>
          </w:p>
        </w:tc>
      </w:tr>
      <w:tr w:rsidR="00CE2755" w:rsidRPr="008E78C3" w14:paraId="2176308F" w14:textId="77777777" w:rsidTr="00970052">
        <w:tblPrEx>
          <w:tblBorders>
            <w:top w:val="none" w:sz="0" w:space="0" w:color="auto"/>
            <w:bottom w:val="none" w:sz="0" w:space="0" w:color="auto"/>
          </w:tblBorders>
        </w:tblPrEx>
        <w:trPr>
          <w:cantSplit/>
        </w:trPr>
        <w:tc>
          <w:tcPr>
            <w:tcW w:w="2268" w:type="dxa"/>
          </w:tcPr>
          <w:p w14:paraId="7D92DD7F" w14:textId="77777777" w:rsidR="00CE2755" w:rsidRPr="00E706E7" w:rsidRDefault="0082664E" w:rsidP="0082664E">
            <w:pPr>
              <w:pStyle w:val="ENoteTableText"/>
              <w:tabs>
                <w:tab w:val="center" w:leader="dot" w:pos="2268"/>
              </w:tabs>
            </w:pPr>
            <w:r w:rsidRPr="00E706E7">
              <w:t>s.</w:t>
            </w:r>
            <w:r w:rsidR="00CE2755" w:rsidRPr="00E706E7">
              <w:t xml:space="preserve"> 38F</w:t>
            </w:r>
            <w:r w:rsidR="00CE2755" w:rsidRPr="00E706E7">
              <w:tab/>
            </w:r>
          </w:p>
        </w:tc>
        <w:tc>
          <w:tcPr>
            <w:tcW w:w="4820" w:type="dxa"/>
          </w:tcPr>
          <w:p w14:paraId="06485F21" w14:textId="77777777" w:rsidR="00CE2755" w:rsidRPr="00E706E7" w:rsidRDefault="00CE2755" w:rsidP="00CE2755">
            <w:pPr>
              <w:pStyle w:val="ENoteTableText"/>
            </w:pPr>
            <w:r w:rsidRPr="00E706E7">
              <w:t>ad. No.</w:t>
            </w:r>
            <w:r w:rsidR="003C714C" w:rsidRPr="00E706E7">
              <w:t> </w:t>
            </w:r>
            <w:r w:rsidRPr="00E706E7">
              <w:t>154, 2007</w:t>
            </w:r>
          </w:p>
        </w:tc>
      </w:tr>
      <w:tr w:rsidR="00CE2755" w:rsidRPr="008E78C3" w14:paraId="1F5FD3D3" w14:textId="77777777" w:rsidTr="00970052">
        <w:tblPrEx>
          <w:tblBorders>
            <w:top w:val="none" w:sz="0" w:space="0" w:color="auto"/>
            <w:bottom w:val="none" w:sz="0" w:space="0" w:color="auto"/>
          </w:tblBorders>
        </w:tblPrEx>
        <w:trPr>
          <w:cantSplit/>
        </w:trPr>
        <w:tc>
          <w:tcPr>
            <w:tcW w:w="2268" w:type="dxa"/>
          </w:tcPr>
          <w:p w14:paraId="4E31A0EF" w14:textId="77777777" w:rsidR="00CE2755" w:rsidRPr="00E706E7" w:rsidRDefault="00CE2755" w:rsidP="00CE2755">
            <w:pPr>
              <w:pStyle w:val="ENoteTableText"/>
            </w:pPr>
            <w:r w:rsidRPr="00E706E7">
              <w:rPr>
                <w:b/>
              </w:rPr>
              <w:t>Part IV</w:t>
            </w:r>
          </w:p>
        </w:tc>
        <w:tc>
          <w:tcPr>
            <w:tcW w:w="4820" w:type="dxa"/>
          </w:tcPr>
          <w:p w14:paraId="60F7D97F" w14:textId="77777777" w:rsidR="00CE2755" w:rsidRPr="00E706E7" w:rsidRDefault="00CE2755" w:rsidP="00CE2755">
            <w:pPr>
              <w:pStyle w:val="ENoteTableText"/>
            </w:pPr>
          </w:p>
        </w:tc>
      </w:tr>
      <w:tr w:rsidR="00CE2755" w:rsidRPr="008E78C3" w14:paraId="37D1BC8D" w14:textId="77777777" w:rsidTr="00970052">
        <w:tblPrEx>
          <w:tblBorders>
            <w:top w:val="none" w:sz="0" w:space="0" w:color="auto"/>
            <w:bottom w:val="none" w:sz="0" w:space="0" w:color="auto"/>
          </w:tblBorders>
        </w:tblPrEx>
        <w:trPr>
          <w:cantSplit/>
        </w:trPr>
        <w:tc>
          <w:tcPr>
            <w:tcW w:w="2268" w:type="dxa"/>
          </w:tcPr>
          <w:p w14:paraId="3A4E14B4" w14:textId="77777777" w:rsidR="00CE2755" w:rsidRPr="00E706E7" w:rsidRDefault="00CE2755" w:rsidP="0082664E">
            <w:pPr>
              <w:pStyle w:val="ENoteTableText"/>
              <w:tabs>
                <w:tab w:val="center" w:leader="dot" w:pos="2268"/>
              </w:tabs>
            </w:pPr>
            <w:r w:rsidRPr="00E706E7">
              <w:t>Part IV</w:t>
            </w:r>
            <w:r w:rsidRPr="00E706E7">
              <w:tab/>
            </w:r>
          </w:p>
        </w:tc>
        <w:tc>
          <w:tcPr>
            <w:tcW w:w="4820" w:type="dxa"/>
          </w:tcPr>
          <w:p w14:paraId="607D0911"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62EE0220" w14:textId="77777777" w:rsidTr="00970052">
        <w:tblPrEx>
          <w:tblBorders>
            <w:top w:val="none" w:sz="0" w:space="0" w:color="auto"/>
            <w:bottom w:val="none" w:sz="0" w:space="0" w:color="auto"/>
          </w:tblBorders>
        </w:tblPrEx>
        <w:trPr>
          <w:cantSplit/>
        </w:trPr>
        <w:tc>
          <w:tcPr>
            <w:tcW w:w="2268" w:type="dxa"/>
          </w:tcPr>
          <w:p w14:paraId="043B2BDE" w14:textId="77777777" w:rsidR="00CE2755" w:rsidRPr="00E706E7" w:rsidRDefault="00CE2755" w:rsidP="00CE2755">
            <w:pPr>
              <w:pStyle w:val="ENoteTableText"/>
            </w:pPr>
            <w:r w:rsidRPr="00E706E7">
              <w:rPr>
                <w:b/>
              </w:rPr>
              <w:t>Division</w:t>
            </w:r>
            <w:r w:rsidR="003C714C" w:rsidRPr="00E706E7">
              <w:rPr>
                <w:b/>
              </w:rPr>
              <w:t> </w:t>
            </w:r>
            <w:r w:rsidRPr="00E706E7">
              <w:rPr>
                <w:b/>
              </w:rPr>
              <w:t>1</w:t>
            </w:r>
          </w:p>
        </w:tc>
        <w:tc>
          <w:tcPr>
            <w:tcW w:w="4820" w:type="dxa"/>
          </w:tcPr>
          <w:p w14:paraId="6D0E916D" w14:textId="77777777" w:rsidR="00CE2755" w:rsidRPr="00E706E7" w:rsidRDefault="00CE2755" w:rsidP="00CE2755">
            <w:pPr>
              <w:pStyle w:val="ENoteTableText"/>
            </w:pPr>
          </w:p>
        </w:tc>
      </w:tr>
      <w:tr w:rsidR="00CE2755" w:rsidRPr="008E78C3" w14:paraId="60D8738F" w14:textId="77777777" w:rsidTr="00970052">
        <w:tblPrEx>
          <w:tblBorders>
            <w:top w:val="none" w:sz="0" w:space="0" w:color="auto"/>
            <w:bottom w:val="none" w:sz="0" w:space="0" w:color="auto"/>
          </w:tblBorders>
        </w:tblPrEx>
        <w:trPr>
          <w:cantSplit/>
        </w:trPr>
        <w:tc>
          <w:tcPr>
            <w:tcW w:w="2268" w:type="dxa"/>
          </w:tcPr>
          <w:p w14:paraId="5FD46575" w14:textId="77777777" w:rsidR="00CE2755" w:rsidRPr="00E706E7" w:rsidRDefault="00CE2755" w:rsidP="00A678EB">
            <w:pPr>
              <w:pStyle w:val="ENoteTableText"/>
              <w:tabs>
                <w:tab w:val="center" w:leader="dot" w:pos="2268"/>
              </w:tabs>
            </w:pPr>
            <w:r w:rsidRPr="00E706E7">
              <w:t>Div</w:t>
            </w:r>
            <w:r w:rsidR="00A678EB" w:rsidRPr="00E706E7">
              <w:t>ision</w:t>
            </w:r>
            <w:r w:rsidR="003C714C" w:rsidRPr="00E706E7">
              <w:t> </w:t>
            </w:r>
            <w:r w:rsidR="00A678EB" w:rsidRPr="00E706E7">
              <w:t>1 heading</w:t>
            </w:r>
            <w:r w:rsidRPr="00E706E7">
              <w:tab/>
            </w:r>
          </w:p>
        </w:tc>
        <w:tc>
          <w:tcPr>
            <w:tcW w:w="4820" w:type="dxa"/>
          </w:tcPr>
          <w:p w14:paraId="72451F8E" w14:textId="77777777" w:rsidR="00CE2755" w:rsidRPr="00E706E7" w:rsidRDefault="00CE2755" w:rsidP="00CE2755">
            <w:pPr>
              <w:pStyle w:val="ENoteTableText"/>
            </w:pPr>
            <w:r w:rsidRPr="00E706E7">
              <w:t>rs. No.</w:t>
            </w:r>
            <w:r w:rsidR="003C714C" w:rsidRPr="00E706E7">
              <w:t> </w:t>
            </w:r>
            <w:r w:rsidRPr="00E706E7">
              <w:t>82, 2010</w:t>
            </w:r>
          </w:p>
        </w:tc>
      </w:tr>
      <w:tr w:rsidR="00CE2755" w:rsidRPr="008E78C3" w14:paraId="33310C94" w14:textId="77777777" w:rsidTr="00970052">
        <w:tblPrEx>
          <w:tblBorders>
            <w:top w:val="none" w:sz="0" w:space="0" w:color="auto"/>
            <w:bottom w:val="none" w:sz="0" w:space="0" w:color="auto"/>
          </w:tblBorders>
        </w:tblPrEx>
        <w:trPr>
          <w:cantSplit/>
        </w:trPr>
        <w:tc>
          <w:tcPr>
            <w:tcW w:w="2268" w:type="dxa"/>
          </w:tcPr>
          <w:p w14:paraId="6AD62138" w14:textId="77777777" w:rsidR="00CE2755" w:rsidRPr="00E706E7" w:rsidRDefault="0082664E" w:rsidP="0082664E">
            <w:pPr>
              <w:pStyle w:val="ENoteTableText"/>
              <w:tabs>
                <w:tab w:val="center" w:leader="dot" w:pos="2268"/>
              </w:tabs>
            </w:pPr>
            <w:r w:rsidRPr="00E706E7">
              <w:t>s.</w:t>
            </w:r>
            <w:r w:rsidR="00CE2755" w:rsidRPr="00E706E7">
              <w:t xml:space="preserve"> 39</w:t>
            </w:r>
            <w:r w:rsidR="00CE2755" w:rsidRPr="00E706E7">
              <w:tab/>
            </w:r>
          </w:p>
        </w:tc>
        <w:tc>
          <w:tcPr>
            <w:tcW w:w="4820" w:type="dxa"/>
          </w:tcPr>
          <w:p w14:paraId="33C54D3E" w14:textId="77777777" w:rsidR="00CE2755" w:rsidRPr="00E706E7" w:rsidRDefault="00CE2755" w:rsidP="00CE2755">
            <w:pPr>
              <w:pStyle w:val="ENoteTableText"/>
            </w:pPr>
            <w:r w:rsidRPr="00E706E7">
              <w:t>am. No.</w:t>
            </w:r>
            <w:r w:rsidR="003C714C" w:rsidRPr="00E706E7">
              <w:t> </w:t>
            </w:r>
            <w:r w:rsidRPr="00E706E7">
              <w:t>92, 1981; No.</w:t>
            </w:r>
            <w:r w:rsidR="003C714C" w:rsidRPr="00E706E7">
              <w:t> </w:t>
            </w:r>
            <w:r w:rsidRPr="00E706E7">
              <w:t>129, 1983; No.</w:t>
            </w:r>
            <w:r w:rsidR="003C714C" w:rsidRPr="00E706E7">
              <w:t> </w:t>
            </w:r>
            <w:r w:rsidRPr="00E706E7">
              <w:t xml:space="preserve">107, 1997 </w:t>
            </w:r>
          </w:p>
        </w:tc>
      </w:tr>
      <w:tr w:rsidR="00CE2755" w:rsidRPr="008E78C3" w14:paraId="61F44912" w14:textId="77777777" w:rsidTr="00970052">
        <w:tblPrEx>
          <w:tblBorders>
            <w:top w:val="none" w:sz="0" w:space="0" w:color="auto"/>
            <w:bottom w:val="none" w:sz="0" w:space="0" w:color="auto"/>
          </w:tblBorders>
        </w:tblPrEx>
        <w:trPr>
          <w:cantSplit/>
        </w:trPr>
        <w:tc>
          <w:tcPr>
            <w:tcW w:w="2268" w:type="dxa"/>
          </w:tcPr>
          <w:p w14:paraId="7BBC676C" w14:textId="77777777" w:rsidR="00CE2755" w:rsidRPr="00E706E7" w:rsidRDefault="00CE2755" w:rsidP="00CE2755">
            <w:pPr>
              <w:pStyle w:val="ENoteTableText"/>
            </w:pPr>
          </w:p>
        </w:tc>
        <w:tc>
          <w:tcPr>
            <w:tcW w:w="4820" w:type="dxa"/>
          </w:tcPr>
          <w:p w14:paraId="05D89C64"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41EFA402" w14:textId="77777777" w:rsidTr="00970052">
        <w:tblPrEx>
          <w:tblBorders>
            <w:top w:val="none" w:sz="0" w:space="0" w:color="auto"/>
            <w:bottom w:val="none" w:sz="0" w:space="0" w:color="auto"/>
          </w:tblBorders>
        </w:tblPrEx>
        <w:trPr>
          <w:cantSplit/>
        </w:trPr>
        <w:tc>
          <w:tcPr>
            <w:tcW w:w="2268" w:type="dxa"/>
          </w:tcPr>
          <w:p w14:paraId="73A41FD6" w14:textId="77777777" w:rsidR="00CE2755" w:rsidRPr="00E706E7" w:rsidRDefault="00CE2755" w:rsidP="00CE2755">
            <w:pPr>
              <w:pStyle w:val="ENoteTableText"/>
            </w:pPr>
          </w:p>
        </w:tc>
        <w:tc>
          <w:tcPr>
            <w:tcW w:w="4820" w:type="dxa"/>
          </w:tcPr>
          <w:p w14:paraId="7A664EF2" w14:textId="77777777" w:rsidR="00CE2755" w:rsidRPr="00E706E7" w:rsidRDefault="00CE2755" w:rsidP="00CE2755">
            <w:pPr>
              <w:pStyle w:val="ENoteTableText"/>
            </w:pPr>
            <w:r w:rsidRPr="00E706E7">
              <w:t>am. No.</w:t>
            </w:r>
            <w:r w:rsidR="003C714C" w:rsidRPr="00E706E7">
              <w:t> </w:t>
            </w:r>
            <w:r w:rsidRPr="00E706E7">
              <w:t>154, 2007; No.</w:t>
            </w:r>
            <w:r w:rsidR="003C714C" w:rsidRPr="00E706E7">
              <w:t> </w:t>
            </w:r>
            <w:r w:rsidRPr="00E706E7">
              <w:t>25, 2008; No.</w:t>
            </w:r>
            <w:r w:rsidR="003C714C" w:rsidRPr="00E706E7">
              <w:t> </w:t>
            </w:r>
            <w:r w:rsidRPr="00E706E7">
              <w:t>82, 2010</w:t>
            </w:r>
          </w:p>
        </w:tc>
      </w:tr>
      <w:tr w:rsidR="00CE2755" w:rsidRPr="008E78C3" w14:paraId="609C72D7" w14:textId="77777777" w:rsidTr="00970052">
        <w:tblPrEx>
          <w:tblBorders>
            <w:top w:val="none" w:sz="0" w:space="0" w:color="auto"/>
            <w:bottom w:val="none" w:sz="0" w:space="0" w:color="auto"/>
          </w:tblBorders>
        </w:tblPrEx>
        <w:trPr>
          <w:cantSplit/>
        </w:trPr>
        <w:tc>
          <w:tcPr>
            <w:tcW w:w="2268" w:type="dxa"/>
          </w:tcPr>
          <w:p w14:paraId="2173B194" w14:textId="77777777" w:rsidR="00CE2755" w:rsidRPr="00E706E7" w:rsidRDefault="0082664E" w:rsidP="0082664E">
            <w:pPr>
              <w:pStyle w:val="ENoteTableText"/>
              <w:tabs>
                <w:tab w:val="center" w:leader="dot" w:pos="2268"/>
              </w:tabs>
            </w:pPr>
            <w:r w:rsidRPr="00E706E7">
              <w:t>s.</w:t>
            </w:r>
            <w:r w:rsidR="00CE2755" w:rsidRPr="00E706E7">
              <w:t xml:space="preserve"> 40</w:t>
            </w:r>
            <w:r w:rsidR="00CE2755" w:rsidRPr="00E706E7">
              <w:tab/>
            </w:r>
          </w:p>
        </w:tc>
        <w:tc>
          <w:tcPr>
            <w:tcW w:w="4820" w:type="dxa"/>
          </w:tcPr>
          <w:p w14:paraId="6E702DDD" w14:textId="77777777" w:rsidR="00CE2755" w:rsidRPr="00E706E7" w:rsidRDefault="00CE2755" w:rsidP="00CE2755">
            <w:pPr>
              <w:pStyle w:val="ENoteTableText"/>
            </w:pPr>
            <w:r w:rsidRPr="00E706E7">
              <w:t>am. No.</w:t>
            </w:r>
            <w:r w:rsidR="003C714C" w:rsidRPr="00E706E7">
              <w:t> </w:t>
            </w:r>
            <w:r w:rsidRPr="00E706E7">
              <w:t>129, 1983; No.</w:t>
            </w:r>
            <w:r w:rsidR="003C714C" w:rsidRPr="00E706E7">
              <w:t> </w:t>
            </w:r>
            <w:r w:rsidRPr="00E706E7">
              <w:t>107, 1997; No.</w:t>
            </w:r>
            <w:r w:rsidR="003C714C" w:rsidRPr="00E706E7">
              <w:t> </w:t>
            </w:r>
            <w:r w:rsidRPr="00E706E7">
              <w:t>54, 1998; No.</w:t>
            </w:r>
            <w:r w:rsidR="003C714C" w:rsidRPr="00E706E7">
              <w:t> </w:t>
            </w:r>
            <w:r w:rsidRPr="00E706E7">
              <w:t xml:space="preserve">31, 2001 </w:t>
            </w:r>
          </w:p>
        </w:tc>
      </w:tr>
      <w:tr w:rsidR="00CE2755" w:rsidRPr="008E78C3" w14:paraId="7067365C" w14:textId="77777777" w:rsidTr="00970052">
        <w:tblPrEx>
          <w:tblBorders>
            <w:top w:val="none" w:sz="0" w:space="0" w:color="auto"/>
            <w:bottom w:val="none" w:sz="0" w:space="0" w:color="auto"/>
          </w:tblBorders>
        </w:tblPrEx>
        <w:trPr>
          <w:cantSplit/>
        </w:trPr>
        <w:tc>
          <w:tcPr>
            <w:tcW w:w="2268" w:type="dxa"/>
          </w:tcPr>
          <w:p w14:paraId="6CEE902C" w14:textId="77777777" w:rsidR="00CE2755" w:rsidRPr="00E706E7" w:rsidRDefault="00CE2755" w:rsidP="00CE2755">
            <w:pPr>
              <w:pStyle w:val="ENoteTableText"/>
            </w:pPr>
          </w:p>
        </w:tc>
        <w:tc>
          <w:tcPr>
            <w:tcW w:w="4820" w:type="dxa"/>
          </w:tcPr>
          <w:p w14:paraId="171DE1AC"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6586BC86" w14:textId="77777777" w:rsidTr="00970052">
        <w:tblPrEx>
          <w:tblBorders>
            <w:top w:val="none" w:sz="0" w:space="0" w:color="auto"/>
            <w:bottom w:val="none" w:sz="0" w:space="0" w:color="auto"/>
          </w:tblBorders>
        </w:tblPrEx>
        <w:trPr>
          <w:cantSplit/>
        </w:trPr>
        <w:tc>
          <w:tcPr>
            <w:tcW w:w="2268" w:type="dxa"/>
          </w:tcPr>
          <w:p w14:paraId="429D4E13" w14:textId="77777777" w:rsidR="00CE2755" w:rsidRPr="00E706E7" w:rsidRDefault="00CE2755" w:rsidP="00CE2755">
            <w:pPr>
              <w:pStyle w:val="ENoteTableText"/>
            </w:pPr>
          </w:p>
        </w:tc>
        <w:tc>
          <w:tcPr>
            <w:tcW w:w="4820" w:type="dxa"/>
          </w:tcPr>
          <w:p w14:paraId="27C9030C" w14:textId="77777777" w:rsidR="00CE2755" w:rsidRPr="00E706E7" w:rsidRDefault="00CE2755" w:rsidP="00CE2755">
            <w:pPr>
              <w:pStyle w:val="ENoteTableText"/>
            </w:pPr>
            <w:r w:rsidRPr="00E706E7">
              <w:t>rep. No.</w:t>
            </w:r>
            <w:r w:rsidR="003C714C" w:rsidRPr="00E706E7">
              <w:t> </w:t>
            </w:r>
            <w:r w:rsidRPr="00E706E7">
              <w:t>154, 2007</w:t>
            </w:r>
          </w:p>
        </w:tc>
      </w:tr>
      <w:tr w:rsidR="00CE2755" w:rsidRPr="008E78C3" w14:paraId="4CF8F3C5" w14:textId="77777777" w:rsidTr="00970052">
        <w:tblPrEx>
          <w:tblBorders>
            <w:top w:val="none" w:sz="0" w:space="0" w:color="auto"/>
            <w:bottom w:val="none" w:sz="0" w:space="0" w:color="auto"/>
          </w:tblBorders>
        </w:tblPrEx>
        <w:trPr>
          <w:cantSplit/>
        </w:trPr>
        <w:tc>
          <w:tcPr>
            <w:tcW w:w="2268" w:type="dxa"/>
          </w:tcPr>
          <w:p w14:paraId="7CFB405C" w14:textId="77777777" w:rsidR="00CE2755" w:rsidRPr="00E706E7" w:rsidRDefault="00CE2755" w:rsidP="00CE2755">
            <w:pPr>
              <w:pStyle w:val="ENoteTableText"/>
            </w:pPr>
          </w:p>
        </w:tc>
        <w:tc>
          <w:tcPr>
            <w:tcW w:w="4820" w:type="dxa"/>
          </w:tcPr>
          <w:p w14:paraId="4DE107E6" w14:textId="77777777" w:rsidR="00CE2755" w:rsidRPr="00E706E7" w:rsidRDefault="00CE2755" w:rsidP="00CE2755">
            <w:pPr>
              <w:pStyle w:val="ENoteTableText"/>
            </w:pPr>
            <w:r w:rsidRPr="00E706E7">
              <w:t>ad. No.</w:t>
            </w:r>
            <w:r w:rsidR="003C714C" w:rsidRPr="00E706E7">
              <w:t> </w:t>
            </w:r>
            <w:r w:rsidRPr="00E706E7">
              <w:t>82, 2010</w:t>
            </w:r>
          </w:p>
        </w:tc>
      </w:tr>
      <w:tr w:rsidR="00CE2755" w:rsidRPr="008E78C3" w14:paraId="2B7930D6" w14:textId="77777777" w:rsidTr="00970052">
        <w:tblPrEx>
          <w:tblBorders>
            <w:top w:val="none" w:sz="0" w:space="0" w:color="auto"/>
            <w:bottom w:val="none" w:sz="0" w:space="0" w:color="auto"/>
          </w:tblBorders>
        </w:tblPrEx>
        <w:trPr>
          <w:cantSplit/>
        </w:trPr>
        <w:tc>
          <w:tcPr>
            <w:tcW w:w="2268" w:type="dxa"/>
          </w:tcPr>
          <w:p w14:paraId="05ACB804" w14:textId="77777777" w:rsidR="00CE2755" w:rsidRPr="00E706E7" w:rsidRDefault="0082664E" w:rsidP="0082664E">
            <w:pPr>
              <w:pStyle w:val="ENoteTableText"/>
              <w:tabs>
                <w:tab w:val="center" w:leader="dot" w:pos="2268"/>
              </w:tabs>
            </w:pPr>
            <w:r w:rsidRPr="00E706E7">
              <w:t>s.</w:t>
            </w:r>
            <w:r w:rsidR="00CE2755" w:rsidRPr="00E706E7">
              <w:t xml:space="preserve"> 41</w:t>
            </w:r>
            <w:r w:rsidR="00CE2755" w:rsidRPr="00E706E7">
              <w:tab/>
            </w:r>
          </w:p>
        </w:tc>
        <w:tc>
          <w:tcPr>
            <w:tcW w:w="4820" w:type="dxa"/>
          </w:tcPr>
          <w:p w14:paraId="4E1C3710" w14:textId="77777777" w:rsidR="00CE2755" w:rsidRPr="00E706E7" w:rsidRDefault="00CE2755" w:rsidP="00CE2755">
            <w:pPr>
              <w:pStyle w:val="ENoteTableText"/>
            </w:pPr>
            <w:r w:rsidRPr="00E706E7">
              <w:t>am. No.</w:t>
            </w:r>
            <w:r w:rsidR="003C714C" w:rsidRPr="00E706E7">
              <w:t> </w:t>
            </w:r>
            <w:r w:rsidRPr="00E706E7">
              <w:t>31, 1977; No.</w:t>
            </w:r>
            <w:r w:rsidR="003C714C" w:rsidRPr="00E706E7">
              <w:t> </w:t>
            </w:r>
            <w:r w:rsidRPr="00E706E7">
              <w:t>129, 1983; No.</w:t>
            </w:r>
            <w:r w:rsidR="003C714C" w:rsidRPr="00E706E7">
              <w:t> </w:t>
            </w:r>
            <w:r w:rsidRPr="00E706E7">
              <w:t>107, 1997; No.</w:t>
            </w:r>
            <w:r w:rsidR="003C714C" w:rsidRPr="00E706E7">
              <w:t> </w:t>
            </w:r>
            <w:r w:rsidRPr="00E706E7">
              <w:t xml:space="preserve">54, 1998 </w:t>
            </w:r>
          </w:p>
        </w:tc>
      </w:tr>
      <w:tr w:rsidR="00CE2755" w:rsidRPr="008E78C3" w14:paraId="60F5CE4C" w14:textId="77777777" w:rsidTr="00970052">
        <w:tblPrEx>
          <w:tblBorders>
            <w:top w:val="none" w:sz="0" w:space="0" w:color="auto"/>
            <w:bottom w:val="none" w:sz="0" w:space="0" w:color="auto"/>
          </w:tblBorders>
        </w:tblPrEx>
        <w:trPr>
          <w:cantSplit/>
        </w:trPr>
        <w:tc>
          <w:tcPr>
            <w:tcW w:w="2268" w:type="dxa"/>
          </w:tcPr>
          <w:p w14:paraId="63535B48" w14:textId="77777777" w:rsidR="00CE2755" w:rsidRPr="00E706E7" w:rsidRDefault="00CE2755" w:rsidP="00CE2755">
            <w:pPr>
              <w:pStyle w:val="ENoteTableText"/>
            </w:pPr>
          </w:p>
        </w:tc>
        <w:tc>
          <w:tcPr>
            <w:tcW w:w="4820" w:type="dxa"/>
          </w:tcPr>
          <w:p w14:paraId="0FE1B552"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7B761E51" w14:textId="77777777" w:rsidTr="00970052">
        <w:tblPrEx>
          <w:tblBorders>
            <w:top w:val="none" w:sz="0" w:space="0" w:color="auto"/>
            <w:bottom w:val="none" w:sz="0" w:space="0" w:color="auto"/>
          </w:tblBorders>
        </w:tblPrEx>
        <w:trPr>
          <w:cantSplit/>
        </w:trPr>
        <w:tc>
          <w:tcPr>
            <w:tcW w:w="2268" w:type="dxa"/>
          </w:tcPr>
          <w:p w14:paraId="50F82CB3" w14:textId="77777777" w:rsidR="00CE2755" w:rsidRPr="00E706E7" w:rsidRDefault="0082664E" w:rsidP="0082664E">
            <w:pPr>
              <w:pStyle w:val="ENoteTableText"/>
              <w:tabs>
                <w:tab w:val="center" w:leader="dot" w:pos="2268"/>
              </w:tabs>
            </w:pPr>
            <w:r w:rsidRPr="00E706E7">
              <w:t>s.</w:t>
            </w:r>
            <w:r w:rsidR="00CE2755" w:rsidRPr="00E706E7">
              <w:t xml:space="preserve"> 42</w:t>
            </w:r>
            <w:r w:rsidR="00CE2755" w:rsidRPr="00E706E7">
              <w:tab/>
            </w:r>
          </w:p>
        </w:tc>
        <w:tc>
          <w:tcPr>
            <w:tcW w:w="4820" w:type="dxa"/>
          </w:tcPr>
          <w:p w14:paraId="5BD7A8DD" w14:textId="77777777" w:rsidR="00CE2755" w:rsidRPr="00E706E7" w:rsidRDefault="00CE2755" w:rsidP="00CE2755">
            <w:pPr>
              <w:pStyle w:val="ENoteTableText"/>
            </w:pPr>
            <w:r w:rsidRPr="00E706E7">
              <w:t>am. No.</w:t>
            </w:r>
            <w:r w:rsidR="003C714C" w:rsidRPr="00E706E7">
              <w:t> </w:t>
            </w:r>
            <w:r w:rsidRPr="00E706E7">
              <w:t xml:space="preserve">129, 1983 </w:t>
            </w:r>
          </w:p>
        </w:tc>
      </w:tr>
      <w:tr w:rsidR="00CE2755" w:rsidRPr="008E78C3" w14:paraId="3B195DE3" w14:textId="77777777" w:rsidTr="00970052">
        <w:tblPrEx>
          <w:tblBorders>
            <w:top w:val="none" w:sz="0" w:space="0" w:color="auto"/>
            <w:bottom w:val="none" w:sz="0" w:space="0" w:color="auto"/>
          </w:tblBorders>
        </w:tblPrEx>
        <w:trPr>
          <w:cantSplit/>
        </w:trPr>
        <w:tc>
          <w:tcPr>
            <w:tcW w:w="2268" w:type="dxa"/>
          </w:tcPr>
          <w:p w14:paraId="7D76092D" w14:textId="77777777" w:rsidR="00CE2755" w:rsidRPr="00E706E7" w:rsidRDefault="00CE2755" w:rsidP="00CE2755">
            <w:pPr>
              <w:pStyle w:val="ENoteTableText"/>
            </w:pPr>
          </w:p>
        </w:tc>
        <w:tc>
          <w:tcPr>
            <w:tcW w:w="4820" w:type="dxa"/>
          </w:tcPr>
          <w:p w14:paraId="344AF803"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76AAB12F" w14:textId="77777777" w:rsidTr="00970052">
        <w:tblPrEx>
          <w:tblBorders>
            <w:top w:val="none" w:sz="0" w:space="0" w:color="auto"/>
            <w:bottom w:val="none" w:sz="0" w:space="0" w:color="auto"/>
          </w:tblBorders>
        </w:tblPrEx>
        <w:trPr>
          <w:cantSplit/>
        </w:trPr>
        <w:tc>
          <w:tcPr>
            <w:tcW w:w="2268" w:type="dxa"/>
          </w:tcPr>
          <w:p w14:paraId="57339C4A" w14:textId="77777777" w:rsidR="00CE2755" w:rsidRPr="00E706E7" w:rsidRDefault="00CE2755" w:rsidP="00CE2755">
            <w:pPr>
              <w:pStyle w:val="ENoteTableText"/>
            </w:pPr>
          </w:p>
        </w:tc>
        <w:tc>
          <w:tcPr>
            <w:tcW w:w="4820" w:type="dxa"/>
          </w:tcPr>
          <w:p w14:paraId="71FFA004" w14:textId="77777777" w:rsidR="00CE2755" w:rsidRPr="00E706E7" w:rsidRDefault="00CE2755" w:rsidP="00CE2755">
            <w:pPr>
              <w:pStyle w:val="ENoteTableText"/>
            </w:pPr>
            <w:r w:rsidRPr="00E706E7">
              <w:t>am. No.</w:t>
            </w:r>
            <w:r w:rsidR="003C714C" w:rsidRPr="00E706E7">
              <w:t> </w:t>
            </w:r>
            <w:r w:rsidRPr="00E706E7">
              <w:t>37, 2002</w:t>
            </w:r>
          </w:p>
        </w:tc>
      </w:tr>
      <w:tr w:rsidR="00CE2755" w:rsidRPr="008E78C3" w14:paraId="55E6689F" w14:textId="77777777" w:rsidTr="00970052">
        <w:tblPrEx>
          <w:tblBorders>
            <w:top w:val="none" w:sz="0" w:space="0" w:color="auto"/>
            <w:bottom w:val="none" w:sz="0" w:space="0" w:color="auto"/>
          </w:tblBorders>
        </w:tblPrEx>
        <w:trPr>
          <w:cantSplit/>
        </w:trPr>
        <w:tc>
          <w:tcPr>
            <w:tcW w:w="2268" w:type="dxa"/>
          </w:tcPr>
          <w:p w14:paraId="0D5C6278" w14:textId="77777777" w:rsidR="00CE2755" w:rsidRPr="00E706E7" w:rsidRDefault="00CE2755" w:rsidP="00CE2755">
            <w:pPr>
              <w:pStyle w:val="ENoteTableText"/>
            </w:pPr>
          </w:p>
        </w:tc>
        <w:tc>
          <w:tcPr>
            <w:tcW w:w="4820" w:type="dxa"/>
          </w:tcPr>
          <w:p w14:paraId="2C3A5BF4" w14:textId="77777777" w:rsidR="00CE2755" w:rsidRPr="00E706E7" w:rsidRDefault="00CE2755" w:rsidP="00CE2755">
            <w:pPr>
              <w:pStyle w:val="ENoteTableText"/>
            </w:pPr>
            <w:r w:rsidRPr="00E706E7">
              <w:t>rep. No.</w:t>
            </w:r>
            <w:r w:rsidR="003C714C" w:rsidRPr="00E706E7">
              <w:t> </w:t>
            </w:r>
            <w:r w:rsidRPr="00E706E7">
              <w:t>154, 2007</w:t>
            </w:r>
          </w:p>
        </w:tc>
      </w:tr>
      <w:tr w:rsidR="00CE2755" w:rsidRPr="008E78C3" w14:paraId="10E43563" w14:textId="77777777" w:rsidTr="00970052">
        <w:tblPrEx>
          <w:tblBorders>
            <w:top w:val="none" w:sz="0" w:space="0" w:color="auto"/>
            <w:bottom w:val="none" w:sz="0" w:space="0" w:color="auto"/>
          </w:tblBorders>
        </w:tblPrEx>
        <w:trPr>
          <w:cantSplit/>
        </w:trPr>
        <w:tc>
          <w:tcPr>
            <w:tcW w:w="2268" w:type="dxa"/>
          </w:tcPr>
          <w:p w14:paraId="03487275" w14:textId="77777777" w:rsidR="00CE2755" w:rsidRPr="00E706E7" w:rsidRDefault="0082664E" w:rsidP="0082664E">
            <w:pPr>
              <w:pStyle w:val="ENoteTableText"/>
              <w:tabs>
                <w:tab w:val="center" w:leader="dot" w:pos="2268"/>
              </w:tabs>
            </w:pPr>
            <w:r w:rsidRPr="00E706E7">
              <w:t>s</w:t>
            </w:r>
            <w:r w:rsidR="00CE2755" w:rsidRPr="00E706E7">
              <w:t xml:space="preserve"> 43</w:t>
            </w:r>
            <w:r w:rsidR="00CE2755" w:rsidRPr="00E706E7">
              <w:tab/>
            </w:r>
          </w:p>
        </w:tc>
        <w:tc>
          <w:tcPr>
            <w:tcW w:w="4820" w:type="dxa"/>
          </w:tcPr>
          <w:p w14:paraId="0D5BAC0D" w14:textId="77777777" w:rsidR="00CE2755" w:rsidRPr="00E706E7" w:rsidRDefault="00CE2755" w:rsidP="00CE2755">
            <w:pPr>
              <w:pStyle w:val="ENoteTableText"/>
            </w:pPr>
            <w:r w:rsidRPr="00E706E7">
              <w:t>am No</w:t>
            </w:r>
            <w:r w:rsidR="003C714C" w:rsidRPr="00E706E7">
              <w:t> </w:t>
            </w:r>
            <w:r w:rsidRPr="00E706E7">
              <w:t>129, 1983; No</w:t>
            </w:r>
            <w:r w:rsidR="003C714C" w:rsidRPr="00E706E7">
              <w:t> </w:t>
            </w:r>
            <w:r w:rsidRPr="00E706E7">
              <w:t xml:space="preserve">54, 1998 </w:t>
            </w:r>
          </w:p>
        </w:tc>
      </w:tr>
      <w:tr w:rsidR="00CE2755" w:rsidRPr="008E78C3" w14:paraId="0423EEF1" w14:textId="77777777" w:rsidTr="00970052">
        <w:tblPrEx>
          <w:tblBorders>
            <w:top w:val="none" w:sz="0" w:space="0" w:color="auto"/>
            <w:bottom w:val="none" w:sz="0" w:space="0" w:color="auto"/>
          </w:tblBorders>
        </w:tblPrEx>
        <w:trPr>
          <w:cantSplit/>
        </w:trPr>
        <w:tc>
          <w:tcPr>
            <w:tcW w:w="2268" w:type="dxa"/>
          </w:tcPr>
          <w:p w14:paraId="1DE0C619" w14:textId="77777777" w:rsidR="00CE2755" w:rsidRPr="00E706E7" w:rsidRDefault="00CE2755" w:rsidP="00CE2755">
            <w:pPr>
              <w:pStyle w:val="ENoteTableText"/>
            </w:pPr>
          </w:p>
        </w:tc>
        <w:tc>
          <w:tcPr>
            <w:tcW w:w="4820" w:type="dxa"/>
          </w:tcPr>
          <w:p w14:paraId="531C6A39"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7DC5331E" w14:textId="77777777" w:rsidTr="00970052">
        <w:tblPrEx>
          <w:tblBorders>
            <w:top w:val="none" w:sz="0" w:space="0" w:color="auto"/>
            <w:bottom w:val="none" w:sz="0" w:space="0" w:color="auto"/>
          </w:tblBorders>
        </w:tblPrEx>
        <w:trPr>
          <w:cantSplit/>
        </w:trPr>
        <w:tc>
          <w:tcPr>
            <w:tcW w:w="2268" w:type="dxa"/>
          </w:tcPr>
          <w:p w14:paraId="71924C0B" w14:textId="77777777" w:rsidR="00CE2755" w:rsidRPr="00E706E7" w:rsidRDefault="00CE2755" w:rsidP="00CE2755">
            <w:pPr>
              <w:pStyle w:val="ENoteTableText"/>
            </w:pPr>
          </w:p>
        </w:tc>
        <w:tc>
          <w:tcPr>
            <w:tcW w:w="4820" w:type="dxa"/>
          </w:tcPr>
          <w:p w14:paraId="147C408E" w14:textId="77777777" w:rsidR="00CE2755" w:rsidRPr="00E706E7" w:rsidRDefault="00CE2755" w:rsidP="00CE2755">
            <w:pPr>
              <w:pStyle w:val="ENoteTableText"/>
            </w:pPr>
            <w:r w:rsidRPr="00E706E7">
              <w:t>am No</w:t>
            </w:r>
            <w:r w:rsidR="003C714C" w:rsidRPr="00E706E7">
              <w:t> </w:t>
            </w:r>
            <w:r w:rsidRPr="00E706E7">
              <w:t>37, 2002; No</w:t>
            </w:r>
            <w:r w:rsidR="003C714C" w:rsidRPr="00E706E7">
              <w:t> </w:t>
            </w:r>
            <w:r w:rsidRPr="00E706E7">
              <w:t>154, 2007; No</w:t>
            </w:r>
            <w:r w:rsidR="003C714C" w:rsidRPr="00E706E7">
              <w:t> </w:t>
            </w:r>
            <w:r w:rsidRPr="00E706E7">
              <w:t>25, 2008; No</w:t>
            </w:r>
            <w:r w:rsidR="003C714C" w:rsidRPr="00E706E7">
              <w:t> </w:t>
            </w:r>
            <w:r w:rsidRPr="00E706E7">
              <w:t>82, 2010</w:t>
            </w:r>
            <w:r w:rsidR="007067E8" w:rsidRPr="00E706E7">
              <w:t>; No 68, 2023</w:t>
            </w:r>
          </w:p>
        </w:tc>
      </w:tr>
      <w:tr w:rsidR="00CE2755" w:rsidRPr="008E78C3" w14:paraId="71C2AD6B" w14:textId="77777777" w:rsidTr="00970052">
        <w:tblPrEx>
          <w:tblBorders>
            <w:top w:val="none" w:sz="0" w:space="0" w:color="auto"/>
            <w:bottom w:val="none" w:sz="0" w:space="0" w:color="auto"/>
          </w:tblBorders>
        </w:tblPrEx>
        <w:trPr>
          <w:cantSplit/>
        </w:trPr>
        <w:tc>
          <w:tcPr>
            <w:tcW w:w="2268" w:type="dxa"/>
          </w:tcPr>
          <w:p w14:paraId="1146F432" w14:textId="77777777" w:rsidR="00CE2755" w:rsidRPr="00E706E7" w:rsidRDefault="0082664E" w:rsidP="0082664E">
            <w:pPr>
              <w:pStyle w:val="ENoteTableText"/>
              <w:tabs>
                <w:tab w:val="center" w:leader="dot" w:pos="2268"/>
              </w:tabs>
            </w:pPr>
            <w:r w:rsidRPr="00E706E7">
              <w:t>s.</w:t>
            </w:r>
            <w:r w:rsidR="00CE2755" w:rsidRPr="00E706E7">
              <w:t xml:space="preserve"> 43A</w:t>
            </w:r>
            <w:r w:rsidR="00CE2755" w:rsidRPr="00E706E7">
              <w:tab/>
            </w:r>
          </w:p>
        </w:tc>
        <w:tc>
          <w:tcPr>
            <w:tcW w:w="4820" w:type="dxa"/>
          </w:tcPr>
          <w:p w14:paraId="6A12E406" w14:textId="77777777" w:rsidR="00CE2755" w:rsidRPr="00E706E7" w:rsidRDefault="00CE2755" w:rsidP="00CE2755">
            <w:pPr>
              <w:pStyle w:val="ENoteTableText"/>
            </w:pPr>
            <w:r w:rsidRPr="00E706E7">
              <w:t>ad. No.</w:t>
            </w:r>
            <w:r w:rsidR="003C714C" w:rsidRPr="00E706E7">
              <w:t> </w:t>
            </w:r>
            <w:r w:rsidRPr="00E706E7">
              <w:t>25, 2008</w:t>
            </w:r>
          </w:p>
        </w:tc>
      </w:tr>
      <w:tr w:rsidR="00CE2755" w:rsidRPr="008E78C3" w14:paraId="2CCE1C4F" w14:textId="77777777" w:rsidTr="00970052">
        <w:tblPrEx>
          <w:tblBorders>
            <w:top w:val="none" w:sz="0" w:space="0" w:color="auto"/>
            <w:bottom w:val="none" w:sz="0" w:space="0" w:color="auto"/>
          </w:tblBorders>
        </w:tblPrEx>
        <w:trPr>
          <w:cantSplit/>
        </w:trPr>
        <w:tc>
          <w:tcPr>
            <w:tcW w:w="2268" w:type="dxa"/>
          </w:tcPr>
          <w:p w14:paraId="5483C9A5" w14:textId="77777777" w:rsidR="00CE2755" w:rsidRPr="00E706E7" w:rsidRDefault="0082664E" w:rsidP="0082664E">
            <w:pPr>
              <w:pStyle w:val="ENoteTableText"/>
              <w:tabs>
                <w:tab w:val="center" w:leader="dot" w:pos="2268"/>
              </w:tabs>
            </w:pPr>
            <w:r w:rsidRPr="00E706E7">
              <w:t>s</w:t>
            </w:r>
            <w:r w:rsidR="00CE2755" w:rsidRPr="00E706E7">
              <w:t xml:space="preserve"> 44</w:t>
            </w:r>
            <w:r w:rsidR="00CE2755" w:rsidRPr="00E706E7">
              <w:tab/>
            </w:r>
          </w:p>
        </w:tc>
        <w:tc>
          <w:tcPr>
            <w:tcW w:w="4820" w:type="dxa"/>
          </w:tcPr>
          <w:p w14:paraId="5EDBAECF" w14:textId="77777777" w:rsidR="00CE2755" w:rsidRPr="00E706E7" w:rsidRDefault="00CE2755" w:rsidP="00CE2755">
            <w:pPr>
              <w:pStyle w:val="ENoteTableText"/>
            </w:pPr>
            <w:r w:rsidRPr="00E706E7">
              <w:t>am No</w:t>
            </w:r>
            <w:r w:rsidR="003C714C" w:rsidRPr="00E706E7">
              <w:t> </w:t>
            </w:r>
            <w:r w:rsidRPr="00E706E7">
              <w:t>129, 1983; No</w:t>
            </w:r>
            <w:r w:rsidR="003C714C" w:rsidRPr="00E706E7">
              <w:t> </w:t>
            </w:r>
            <w:r w:rsidRPr="00E706E7">
              <w:t>1, 1992; No</w:t>
            </w:r>
            <w:r w:rsidR="003C714C" w:rsidRPr="00E706E7">
              <w:t> </w:t>
            </w:r>
            <w:r w:rsidRPr="00E706E7">
              <w:t>107, 1997; No 35</w:t>
            </w:r>
            <w:r w:rsidR="004F3D16" w:rsidRPr="00E706E7">
              <w:t>, 1998; No</w:t>
            </w:r>
            <w:r w:rsidRPr="00E706E7">
              <w:t xml:space="preserve"> 54, 1998; No</w:t>
            </w:r>
            <w:r w:rsidR="003C714C" w:rsidRPr="00E706E7">
              <w:t> </w:t>
            </w:r>
            <w:r w:rsidRPr="00E706E7">
              <w:t>31, 2001</w:t>
            </w:r>
          </w:p>
        </w:tc>
      </w:tr>
      <w:tr w:rsidR="00CE2755" w:rsidRPr="008E78C3" w14:paraId="45CBD89D" w14:textId="77777777" w:rsidTr="00970052">
        <w:tblPrEx>
          <w:tblBorders>
            <w:top w:val="none" w:sz="0" w:space="0" w:color="auto"/>
            <w:bottom w:val="none" w:sz="0" w:space="0" w:color="auto"/>
          </w:tblBorders>
        </w:tblPrEx>
        <w:trPr>
          <w:cantSplit/>
        </w:trPr>
        <w:tc>
          <w:tcPr>
            <w:tcW w:w="2268" w:type="dxa"/>
          </w:tcPr>
          <w:p w14:paraId="7A20C5C2" w14:textId="77777777" w:rsidR="00CE2755" w:rsidRPr="00E706E7" w:rsidRDefault="00CE2755" w:rsidP="00CE2755">
            <w:pPr>
              <w:pStyle w:val="ENoteTableText"/>
            </w:pPr>
          </w:p>
        </w:tc>
        <w:tc>
          <w:tcPr>
            <w:tcW w:w="4820" w:type="dxa"/>
          </w:tcPr>
          <w:p w14:paraId="564F931E" w14:textId="77777777" w:rsidR="00CE2755" w:rsidRPr="00E706E7" w:rsidRDefault="00CE2755" w:rsidP="00CE2755">
            <w:pPr>
              <w:pStyle w:val="ENoteTableText"/>
            </w:pPr>
            <w:r w:rsidRPr="00E706E7">
              <w:t>rep No</w:t>
            </w:r>
            <w:r w:rsidR="003C714C" w:rsidRPr="00E706E7">
              <w:t> </w:t>
            </w:r>
            <w:r w:rsidRPr="00E706E7">
              <w:t>121, 2001</w:t>
            </w:r>
          </w:p>
        </w:tc>
      </w:tr>
      <w:tr w:rsidR="00CE2755" w:rsidRPr="008E78C3" w14:paraId="0CB2A59D" w14:textId="77777777" w:rsidTr="00970052">
        <w:tblPrEx>
          <w:tblBorders>
            <w:top w:val="none" w:sz="0" w:space="0" w:color="auto"/>
            <w:bottom w:val="none" w:sz="0" w:space="0" w:color="auto"/>
          </w:tblBorders>
        </w:tblPrEx>
        <w:trPr>
          <w:cantSplit/>
        </w:trPr>
        <w:tc>
          <w:tcPr>
            <w:tcW w:w="2268" w:type="dxa"/>
          </w:tcPr>
          <w:p w14:paraId="3841DC66" w14:textId="77777777" w:rsidR="00CE2755" w:rsidRPr="00E706E7" w:rsidRDefault="00CE2755" w:rsidP="00CE2755">
            <w:pPr>
              <w:pStyle w:val="ENoteTableText"/>
            </w:pPr>
          </w:p>
        </w:tc>
        <w:tc>
          <w:tcPr>
            <w:tcW w:w="4820" w:type="dxa"/>
          </w:tcPr>
          <w:p w14:paraId="51B0F4F8"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609C84FB" w14:textId="77777777" w:rsidTr="00970052">
        <w:tblPrEx>
          <w:tblBorders>
            <w:top w:val="none" w:sz="0" w:space="0" w:color="auto"/>
            <w:bottom w:val="none" w:sz="0" w:space="0" w:color="auto"/>
          </w:tblBorders>
        </w:tblPrEx>
        <w:trPr>
          <w:cantSplit/>
        </w:trPr>
        <w:tc>
          <w:tcPr>
            <w:tcW w:w="2268" w:type="dxa"/>
          </w:tcPr>
          <w:p w14:paraId="3C883181" w14:textId="77777777" w:rsidR="00CE2755" w:rsidRPr="00E706E7" w:rsidRDefault="00CE2755" w:rsidP="00CE2755">
            <w:pPr>
              <w:pStyle w:val="ENoteTableText"/>
            </w:pPr>
          </w:p>
        </w:tc>
        <w:tc>
          <w:tcPr>
            <w:tcW w:w="4820" w:type="dxa"/>
          </w:tcPr>
          <w:p w14:paraId="4FE007EA" w14:textId="77777777" w:rsidR="00CE2755" w:rsidRPr="00E706E7" w:rsidRDefault="00CE2755" w:rsidP="00CE2755">
            <w:pPr>
              <w:pStyle w:val="ENoteTableText"/>
            </w:pPr>
            <w:r w:rsidRPr="00E706E7">
              <w:t>rs No</w:t>
            </w:r>
            <w:r w:rsidR="003C714C" w:rsidRPr="00E706E7">
              <w:t> </w:t>
            </w:r>
            <w:r w:rsidRPr="00E706E7">
              <w:t>25, 2008</w:t>
            </w:r>
          </w:p>
        </w:tc>
      </w:tr>
      <w:tr w:rsidR="007067E8" w:rsidRPr="008E78C3" w14:paraId="5D5F59DF" w14:textId="77777777" w:rsidTr="00970052">
        <w:tblPrEx>
          <w:tblBorders>
            <w:top w:val="none" w:sz="0" w:space="0" w:color="auto"/>
            <w:bottom w:val="none" w:sz="0" w:space="0" w:color="auto"/>
          </w:tblBorders>
        </w:tblPrEx>
        <w:trPr>
          <w:cantSplit/>
        </w:trPr>
        <w:tc>
          <w:tcPr>
            <w:tcW w:w="2268" w:type="dxa"/>
          </w:tcPr>
          <w:p w14:paraId="6FA67D61" w14:textId="77777777" w:rsidR="007067E8" w:rsidRPr="00E706E7" w:rsidRDefault="007067E8" w:rsidP="00CE2755">
            <w:pPr>
              <w:pStyle w:val="ENoteTableText"/>
            </w:pPr>
          </w:p>
        </w:tc>
        <w:tc>
          <w:tcPr>
            <w:tcW w:w="4820" w:type="dxa"/>
          </w:tcPr>
          <w:p w14:paraId="6124D72A" w14:textId="77777777" w:rsidR="007067E8" w:rsidRPr="00E706E7" w:rsidRDefault="007067E8" w:rsidP="00CE2755">
            <w:pPr>
              <w:pStyle w:val="ENoteTableText"/>
            </w:pPr>
            <w:r w:rsidRPr="00E706E7">
              <w:t>am No 68, 2023</w:t>
            </w:r>
          </w:p>
        </w:tc>
      </w:tr>
      <w:tr w:rsidR="00CE2755" w:rsidRPr="008E78C3" w14:paraId="0243C9D8" w14:textId="77777777" w:rsidTr="00970052">
        <w:tblPrEx>
          <w:tblBorders>
            <w:top w:val="none" w:sz="0" w:space="0" w:color="auto"/>
            <w:bottom w:val="none" w:sz="0" w:space="0" w:color="auto"/>
          </w:tblBorders>
        </w:tblPrEx>
        <w:trPr>
          <w:cantSplit/>
        </w:trPr>
        <w:tc>
          <w:tcPr>
            <w:tcW w:w="2268" w:type="dxa"/>
          </w:tcPr>
          <w:p w14:paraId="2E07A444" w14:textId="77777777" w:rsidR="00CE2755" w:rsidRPr="00E706E7" w:rsidRDefault="0082664E" w:rsidP="0082664E">
            <w:pPr>
              <w:pStyle w:val="ENoteTableText"/>
              <w:tabs>
                <w:tab w:val="center" w:leader="dot" w:pos="2268"/>
              </w:tabs>
            </w:pPr>
            <w:r w:rsidRPr="00E706E7">
              <w:t>s.</w:t>
            </w:r>
            <w:r w:rsidR="00CE2755" w:rsidRPr="00E706E7">
              <w:t xml:space="preserve"> 45</w:t>
            </w:r>
            <w:r w:rsidR="00CE2755" w:rsidRPr="00E706E7">
              <w:tab/>
            </w:r>
          </w:p>
        </w:tc>
        <w:tc>
          <w:tcPr>
            <w:tcW w:w="4820" w:type="dxa"/>
          </w:tcPr>
          <w:p w14:paraId="76359FE3" w14:textId="77777777" w:rsidR="00CE2755" w:rsidRPr="00E706E7" w:rsidRDefault="00CE2755" w:rsidP="00CE2755">
            <w:pPr>
              <w:pStyle w:val="ENoteTableText"/>
            </w:pPr>
            <w:r w:rsidRPr="00E706E7">
              <w:t>am. No.</w:t>
            </w:r>
            <w:r w:rsidR="003C714C" w:rsidRPr="00E706E7">
              <w:t> </w:t>
            </w:r>
            <w:r w:rsidRPr="00E706E7">
              <w:t>31, 1977; No.</w:t>
            </w:r>
            <w:r w:rsidR="003C714C" w:rsidRPr="00E706E7">
              <w:t> </w:t>
            </w:r>
            <w:r w:rsidRPr="00E706E7">
              <w:t>129, 1983; No.</w:t>
            </w:r>
            <w:r w:rsidR="003C714C" w:rsidRPr="00E706E7">
              <w:t> </w:t>
            </w:r>
            <w:r w:rsidRPr="00E706E7">
              <w:t>107, 1997</w:t>
            </w:r>
          </w:p>
        </w:tc>
      </w:tr>
      <w:tr w:rsidR="00CE2755" w:rsidRPr="008E78C3" w14:paraId="4B13E6E6" w14:textId="77777777" w:rsidTr="00970052">
        <w:tblPrEx>
          <w:tblBorders>
            <w:top w:val="none" w:sz="0" w:space="0" w:color="auto"/>
            <w:bottom w:val="none" w:sz="0" w:space="0" w:color="auto"/>
          </w:tblBorders>
        </w:tblPrEx>
        <w:trPr>
          <w:cantSplit/>
        </w:trPr>
        <w:tc>
          <w:tcPr>
            <w:tcW w:w="2268" w:type="dxa"/>
          </w:tcPr>
          <w:p w14:paraId="7DA3190A" w14:textId="77777777" w:rsidR="00CE2755" w:rsidRPr="00E706E7" w:rsidRDefault="00CE2755" w:rsidP="00CE2755">
            <w:pPr>
              <w:pStyle w:val="ENoteTableText"/>
            </w:pPr>
          </w:p>
        </w:tc>
        <w:tc>
          <w:tcPr>
            <w:tcW w:w="4820" w:type="dxa"/>
          </w:tcPr>
          <w:p w14:paraId="75048FF7" w14:textId="77777777" w:rsidR="00CE2755" w:rsidRPr="00E706E7" w:rsidRDefault="00CE2755" w:rsidP="00CE2755">
            <w:pPr>
              <w:pStyle w:val="ENoteTableText"/>
            </w:pPr>
            <w:r w:rsidRPr="00E706E7">
              <w:t>rs. No.</w:t>
            </w:r>
            <w:r w:rsidR="003C714C" w:rsidRPr="00E706E7">
              <w:t> </w:t>
            </w:r>
            <w:r w:rsidRPr="00E706E7">
              <w:t>35, 1998</w:t>
            </w:r>
          </w:p>
        </w:tc>
      </w:tr>
      <w:tr w:rsidR="00CE2755" w:rsidRPr="008E78C3" w14:paraId="4DF424C4" w14:textId="77777777" w:rsidTr="00970052">
        <w:tblPrEx>
          <w:tblBorders>
            <w:top w:val="none" w:sz="0" w:space="0" w:color="auto"/>
            <w:bottom w:val="none" w:sz="0" w:space="0" w:color="auto"/>
          </w:tblBorders>
        </w:tblPrEx>
        <w:trPr>
          <w:cantSplit/>
        </w:trPr>
        <w:tc>
          <w:tcPr>
            <w:tcW w:w="2268" w:type="dxa"/>
          </w:tcPr>
          <w:p w14:paraId="558DDC3F" w14:textId="77777777" w:rsidR="00CE2755" w:rsidRPr="00E706E7" w:rsidRDefault="00CE2755" w:rsidP="00CE2755">
            <w:pPr>
              <w:pStyle w:val="ENoteTableText"/>
            </w:pPr>
          </w:p>
        </w:tc>
        <w:tc>
          <w:tcPr>
            <w:tcW w:w="4820" w:type="dxa"/>
          </w:tcPr>
          <w:p w14:paraId="3E473CCC" w14:textId="77777777" w:rsidR="00CE2755" w:rsidRPr="00E706E7" w:rsidRDefault="00CE2755" w:rsidP="00CE2755">
            <w:pPr>
              <w:pStyle w:val="ENoteTableText"/>
            </w:pPr>
            <w:r w:rsidRPr="00E706E7">
              <w:t>am. No.</w:t>
            </w:r>
            <w:r w:rsidR="003C714C" w:rsidRPr="00E706E7">
              <w:t> </w:t>
            </w:r>
            <w:r w:rsidRPr="00E706E7">
              <w:t>54, 1998</w:t>
            </w:r>
          </w:p>
        </w:tc>
      </w:tr>
      <w:tr w:rsidR="00CE2755" w:rsidRPr="008E78C3" w14:paraId="5CA0F770" w14:textId="77777777" w:rsidTr="00970052">
        <w:tblPrEx>
          <w:tblBorders>
            <w:top w:val="none" w:sz="0" w:space="0" w:color="auto"/>
            <w:bottom w:val="none" w:sz="0" w:space="0" w:color="auto"/>
          </w:tblBorders>
        </w:tblPrEx>
        <w:trPr>
          <w:cantSplit/>
        </w:trPr>
        <w:tc>
          <w:tcPr>
            <w:tcW w:w="2268" w:type="dxa"/>
          </w:tcPr>
          <w:p w14:paraId="2A33580F" w14:textId="77777777" w:rsidR="00CE2755" w:rsidRPr="00E706E7" w:rsidRDefault="00CE2755" w:rsidP="00CE2755">
            <w:pPr>
              <w:pStyle w:val="ENoteTableText"/>
            </w:pPr>
          </w:p>
        </w:tc>
        <w:tc>
          <w:tcPr>
            <w:tcW w:w="4820" w:type="dxa"/>
          </w:tcPr>
          <w:p w14:paraId="0EC5FDA9" w14:textId="77777777" w:rsidR="00CE2755" w:rsidRPr="00E706E7" w:rsidRDefault="00CE2755" w:rsidP="00CE2755">
            <w:pPr>
              <w:pStyle w:val="ENoteTableText"/>
            </w:pPr>
            <w:r w:rsidRPr="00E706E7">
              <w:t>rep. No.</w:t>
            </w:r>
            <w:r w:rsidR="003C714C" w:rsidRPr="00E706E7">
              <w:t> </w:t>
            </w:r>
            <w:r w:rsidRPr="00E706E7">
              <w:t>121, 2001</w:t>
            </w:r>
          </w:p>
        </w:tc>
      </w:tr>
      <w:tr w:rsidR="00CE2755" w:rsidRPr="008E78C3" w14:paraId="56A0C76F" w14:textId="77777777" w:rsidTr="00970052">
        <w:tblPrEx>
          <w:tblBorders>
            <w:top w:val="none" w:sz="0" w:space="0" w:color="auto"/>
            <w:bottom w:val="none" w:sz="0" w:space="0" w:color="auto"/>
          </w:tblBorders>
        </w:tblPrEx>
        <w:trPr>
          <w:cantSplit/>
        </w:trPr>
        <w:tc>
          <w:tcPr>
            <w:tcW w:w="2268" w:type="dxa"/>
          </w:tcPr>
          <w:p w14:paraId="264162A0" w14:textId="77777777" w:rsidR="00CE2755" w:rsidRPr="00E706E7" w:rsidRDefault="00CE2755" w:rsidP="00CE2755">
            <w:pPr>
              <w:pStyle w:val="ENoteTableText"/>
            </w:pPr>
          </w:p>
        </w:tc>
        <w:tc>
          <w:tcPr>
            <w:tcW w:w="4820" w:type="dxa"/>
          </w:tcPr>
          <w:p w14:paraId="35714CEC"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5C7A74B2" w14:textId="77777777" w:rsidTr="00970052">
        <w:tblPrEx>
          <w:tblBorders>
            <w:top w:val="none" w:sz="0" w:space="0" w:color="auto"/>
            <w:bottom w:val="none" w:sz="0" w:space="0" w:color="auto"/>
          </w:tblBorders>
        </w:tblPrEx>
        <w:trPr>
          <w:cantSplit/>
        </w:trPr>
        <w:tc>
          <w:tcPr>
            <w:tcW w:w="2268" w:type="dxa"/>
          </w:tcPr>
          <w:p w14:paraId="710FD506" w14:textId="77777777" w:rsidR="00CE2755" w:rsidRPr="00E706E7" w:rsidRDefault="00CE2755" w:rsidP="00CE2755">
            <w:pPr>
              <w:pStyle w:val="ENoteTableText"/>
            </w:pPr>
          </w:p>
        </w:tc>
        <w:tc>
          <w:tcPr>
            <w:tcW w:w="4820" w:type="dxa"/>
          </w:tcPr>
          <w:p w14:paraId="076C3002" w14:textId="77777777" w:rsidR="00CE2755" w:rsidRPr="00E706E7" w:rsidRDefault="00CE2755" w:rsidP="00CE2755">
            <w:pPr>
              <w:pStyle w:val="ENoteTableText"/>
            </w:pPr>
            <w:r w:rsidRPr="00E706E7">
              <w:t>rs. No.</w:t>
            </w:r>
            <w:r w:rsidR="003C714C" w:rsidRPr="00E706E7">
              <w:t> </w:t>
            </w:r>
            <w:r w:rsidRPr="00E706E7">
              <w:t>25, 2008</w:t>
            </w:r>
          </w:p>
        </w:tc>
      </w:tr>
      <w:tr w:rsidR="00CE2755" w:rsidRPr="008E78C3" w14:paraId="7CF8D8C7" w14:textId="77777777" w:rsidTr="00970052">
        <w:tblPrEx>
          <w:tblBorders>
            <w:top w:val="none" w:sz="0" w:space="0" w:color="auto"/>
            <w:bottom w:val="none" w:sz="0" w:space="0" w:color="auto"/>
          </w:tblBorders>
        </w:tblPrEx>
        <w:trPr>
          <w:cantSplit/>
        </w:trPr>
        <w:tc>
          <w:tcPr>
            <w:tcW w:w="2268" w:type="dxa"/>
          </w:tcPr>
          <w:p w14:paraId="60DBC4CD" w14:textId="77777777" w:rsidR="00CE2755" w:rsidRPr="00E706E7" w:rsidRDefault="0082664E" w:rsidP="0082664E">
            <w:pPr>
              <w:pStyle w:val="ENoteTableText"/>
              <w:tabs>
                <w:tab w:val="center" w:leader="dot" w:pos="2268"/>
              </w:tabs>
            </w:pPr>
            <w:r w:rsidRPr="00E706E7">
              <w:t>s.</w:t>
            </w:r>
            <w:r w:rsidR="00CE2755" w:rsidRPr="00E706E7">
              <w:t xml:space="preserve"> 46</w:t>
            </w:r>
            <w:r w:rsidR="00CE2755" w:rsidRPr="00E706E7">
              <w:tab/>
            </w:r>
          </w:p>
        </w:tc>
        <w:tc>
          <w:tcPr>
            <w:tcW w:w="4820" w:type="dxa"/>
          </w:tcPr>
          <w:p w14:paraId="6A19DB24" w14:textId="77777777" w:rsidR="00CE2755" w:rsidRPr="00E706E7" w:rsidRDefault="00CE2755" w:rsidP="00CE2755">
            <w:pPr>
              <w:pStyle w:val="ENoteTableText"/>
            </w:pPr>
            <w:r w:rsidRPr="00E706E7">
              <w:t>am. No.</w:t>
            </w:r>
            <w:r w:rsidR="003C714C" w:rsidRPr="00E706E7">
              <w:t> </w:t>
            </w:r>
            <w:r w:rsidRPr="00E706E7">
              <w:t>31, 1977; No.</w:t>
            </w:r>
            <w:r w:rsidR="003C714C" w:rsidRPr="00E706E7">
              <w:t> </w:t>
            </w:r>
            <w:r w:rsidRPr="00E706E7">
              <w:t>129, 1983; No.</w:t>
            </w:r>
            <w:r w:rsidR="003C714C" w:rsidRPr="00E706E7">
              <w:t> </w:t>
            </w:r>
            <w:r w:rsidRPr="00E706E7">
              <w:t>107, 1997; No.</w:t>
            </w:r>
            <w:r w:rsidR="003C714C" w:rsidRPr="00E706E7">
              <w:t> </w:t>
            </w:r>
            <w:r w:rsidRPr="00E706E7">
              <w:t>54, 1998</w:t>
            </w:r>
          </w:p>
        </w:tc>
      </w:tr>
      <w:tr w:rsidR="00CE2755" w:rsidRPr="008E78C3" w14:paraId="42D62689" w14:textId="77777777" w:rsidTr="00970052">
        <w:tblPrEx>
          <w:tblBorders>
            <w:top w:val="none" w:sz="0" w:space="0" w:color="auto"/>
            <w:bottom w:val="none" w:sz="0" w:space="0" w:color="auto"/>
          </w:tblBorders>
        </w:tblPrEx>
        <w:trPr>
          <w:cantSplit/>
        </w:trPr>
        <w:tc>
          <w:tcPr>
            <w:tcW w:w="2268" w:type="dxa"/>
          </w:tcPr>
          <w:p w14:paraId="71A14F4A" w14:textId="77777777" w:rsidR="00CE2755" w:rsidRPr="00E706E7" w:rsidRDefault="00CE2755" w:rsidP="00CE2755">
            <w:pPr>
              <w:pStyle w:val="ENoteTableText"/>
            </w:pPr>
          </w:p>
        </w:tc>
        <w:tc>
          <w:tcPr>
            <w:tcW w:w="4820" w:type="dxa"/>
          </w:tcPr>
          <w:p w14:paraId="546BB39B"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0733122B" w14:textId="77777777" w:rsidTr="00970052">
        <w:tblPrEx>
          <w:tblBorders>
            <w:top w:val="none" w:sz="0" w:space="0" w:color="auto"/>
            <w:bottom w:val="none" w:sz="0" w:space="0" w:color="auto"/>
          </w:tblBorders>
        </w:tblPrEx>
        <w:trPr>
          <w:cantSplit/>
        </w:trPr>
        <w:tc>
          <w:tcPr>
            <w:tcW w:w="2268" w:type="dxa"/>
          </w:tcPr>
          <w:p w14:paraId="2C913ED2" w14:textId="77777777" w:rsidR="00CE2755" w:rsidRPr="00E706E7" w:rsidRDefault="00CE2755" w:rsidP="00CE2755">
            <w:pPr>
              <w:pStyle w:val="ENoteTableText"/>
            </w:pPr>
          </w:p>
        </w:tc>
        <w:tc>
          <w:tcPr>
            <w:tcW w:w="4820" w:type="dxa"/>
          </w:tcPr>
          <w:p w14:paraId="5B23CB17" w14:textId="77777777" w:rsidR="00CE2755" w:rsidRPr="00E706E7" w:rsidRDefault="00CE2755" w:rsidP="00CE2755">
            <w:pPr>
              <w:pStyle w:val="ENoteTableText"/>
            </w:pPr>
            <w:r w:rsidRPr="00E706E7">
              <w:t>am. No.</w:t>
            </w:r>
            <w:r w:rsidR="003C714C" w:rsidRPr="00E706E7">
              <w:t> </w:t>
            </w:r>
            <w:r w:rsidRPr="00E706E7">
              <w:t>82, 2010</w:t>
            </w:r>
          </w:p>
        </w:tc>
      </w:tr>
      <w:tr w:rsidR="00CE2755" w:rsidRPr="008E78C3" w14:paraId="1FDAA670" w14:textId="77777777" w:rsidTr="00970052">
        <w:tblPrEx>
          <w:tblBorders>
            <w:top w:val="none" w:sz="0" w:space="0" w:color="auto"/>
            <w:bottom w:val="none" w:sz="0" w:space="0" w:color="auto"/>
          </w:tblBorders>
        </w:tblPrEx>
        <w:trPr>
          <w:cantSplit/>
        </w:trPr>
        <w:tc>
          <w:tcPr>
            <w:tcW w:w="2268" w:type="dxa"/>
          </w:tcPr>
          <w:p w14:paraId="4D4CA2CF" w14:textId="77777777" w:rsidR="00CE2755" w:rsidRPr="00E706E7" w:rsidRDefault="0082664E" w:rsidP="0082664E">
            <w:pPr>
              <w:pStyle w:val="ENoteTableText"/>
              <w:tabs>
                <w:tab w:val="center" w:leader="dot" w:pos="2268"/>
              </w:tabs>
            </w:pPr>
            <w:r w:rsidRPr="00E706E7">
              <w:t>s.</w:t>
            </w:r>
            <w:r w:rsidR="00CE2755" w:rsidRPr="00E706E7">
              <w:t xml:space="preserve"> 47</w:t>
            </w:r>
            <w:r w:rsidR="00CE2755" w:rsidRPr="00E706E7">
              <w:tab/>
            </w:r>
          </w:p>
        </w:tc>
        <w:tc>
          <w:tcPr>
            <w:tcW w:w="4820" w:type="dxa"/>
          </w:tcPr>
          <w:p w14:paraId="100EB8F7" w14:textId="77777777" w:rsidR="00CE2755" w:rsidRPr="00E706E7" w:rsidRDefault="00CE2755" w:rsidP="00CE2755">
            <w:pPr>
              <w:pStyle w:val="ENoteTableText"/>
            </w:pPr>
            <w:r w:rsidRPr="00E706E7">
              <w:t>am. No.</w:t>
            </w:r>
            <w:r w:rsidR="003C714C" w:rsidRPr="00E706E7">
              <w:t> </w:t>
            </w:r>
            <w:r w:rsidRPr="00E706E7">
              <w:t>31, 1977; No.</w:t>
            </w:r>
            <w:r w:rsidR="003C714C" w:rsidRPr="00E706E7">
              <w:t> </w:t>
            </w:r>
            <w:r w:rsidRPr="00E706E7">
              <w:t>129, 1983; No.</w:t>
            </w:r>
            <w:r w:rsidR="003C714C" w:rsidRPr="00E706E7">
              <w:t> </w:t>
            </w:r>
            <w:r w:rsidRPr="00E706E7">
              <w:t>107, 1997</w:t>
            </w:r>
          </w:p>
        </w:tc>
      </w:tr>
      <w:tr w:rsidR="00CE2755" w:rsidRPr="008E78C3" w14:paraId="386B8E7E" w14:textId="77777777" w:rsidTr="00970052">
        <w:tblPrEx>
          <w:tblBorders>
            <w:top w:val="none" w:sz="0" w:space="0" w:color="auto"/>
            <w:bottom w:val="none" w:sz="0" w:space="0" w:color="auto"/>
          </w:tblBorders>
        </w:tblPrEx>
        <w:trPr>
          <w:cantSplit/>
        </w:trPr>
        <w:tc>
          <w:tcPr>
            <w:tcW w:w="2268" w:type="dxa"/>
          </w:tcPr>
          <w:p w14:paraId="222FCDD6" w14:textId="77777777" w:rsidR="00CE2755" w:rsidRPr="00E706E7" w:rsidRDefault="00CE2755" w:rsidP="00CE2755">
            <w:pPr>
              <w:pStyle w:val="ENoteTableText"/>
            </w:pPr>
          </w:p>
        </w:tc>
        <w:tc>
          <w:tcPr>
            <w:tcW w:w="4820" w:type="dxa"/>
          </w:tcPr>
          <w:p w14:paraId="1EF85898"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0A2FC44F" w14:textId="77777777" w:rsidTr="00970052">
        <w:tblPrEx>
          <w:tblBorders>
            <w:top w:val="none" w:sz="0" w:space="0" w:color="auto"/>
            <w:bottom w:val="none" w:sz="0" w:space="0" w:color="auto"/>
          </w:tblBorders>
        </w:tblPrEx>
        <w:trPr>
          <w:cantSplit/>
        </w:trPr>
        <w:tc>
          <w:tcPr>
            <w:tcW w:w="2268" w:type="dxa"/>
          </w:tcPr>
          <w:p w14:paraId="1146585C" w14:textId="77777777" w:rsidR="00CE2755" w:rsidRPr="00E706E7" w:rsidRDefault="00CE2755" w:rsidP="00CE2755">
            <w:pPr>
              <w:pStyle w:val="ENoteTableText"/>
            </w:pPr>
          </w:p>
        </w:tc>
        <w:tc>
          <w:tcPr>
            <w:tcW w:w="4820" w:type="dxa"/>
          </w:tcPr>
          <w:p w14:paraId="52B87A11" w14:textId="77777777" w:rsidR="00CE2755" w:rsidRPr="00E706E7" w:rsidRDefault="00CE2755" w:rsidP="00CE2755">
            <w:pPr>
              <w:pStyle w:val="ENoteTableText"/>
            </w:pPr>
            <w:r w:rsidRPr="00E706E7">
              <w:t>am. No.</w:t>
            </w:r>
            <w:r w:rsidR="003C714C" w:rsidRPr="00E706E7">
              <w:t> </w:t>
            </w:r>
            <w:r w:rsidRPr="00E706E7">
              <w:t>116, 2003</w:t>
            </w:r>
          </w:p>
        </w:tc>
      </w:tr>
      <w:tr w:rsidR="00CE2755" w:rsidRPr="008E78C3" w14:paraId="490E54EF" w14:textId="77777777" w:rsidTr="00970052">
        <w:tblPrEx>
          <w:tblBorders>
            <w:top w:val="none" w:sz="0" w:space="0" w:color="auto"/>
            <w:bottom w:val="none" w:sz="0" w:space="0" w:color="auto"/>
          </w:tblBorders>
        </w:tblPrEx>
        <w:trPr>
          <w:cantSplit/>
        </w:trPr>
        <w:tc>
          <w:tcPr>
            <w:tcW w:w="2268" w:type="dxa"/>
          </w:tcPr>
          <w:p w14:paraId="658AADEA" w14:textId="77777777" w:rsidR="00CE2755" w:rsidRPr="00E706E7" w:rsidRDefault="00CE2755" w:rsidP="00CE2755">
            <w:pPr>
              <w:pStyle w:val="ENoteTableText"/>
            </w:pPr>
          </w:p>
        </w:tc>
        <w:tc>
          <w:tcPr>
            <w:tcW w:w="4820" w:type="dxa"/>
          </w:tcPr>
          <w:p w14:paraId="143ED216" w14:textId="77777777" w:rsidR="00CE2755" w:rsidRPr="00E706E7" w:rsidRDefault="00CE2755" w:rsidP="00CE2755">
            <w:pPr>
              <w:pStyle w:val="ENoteTableText"/>
            </w:pPr>
            <w:r w:rsidRPr="00E706E7">
              <w:t>rep. No.</w:t>
            </w:r>
            <w:r w:rsidR="003C714C" w:rsidRPr="00E706E7">
              <w:t> </w:t>
            </w:r>
            <w:r w:rsidRPr="00E706E7">
              <w:t>154, 2007</w:t>
            </w:r>
          </w:p>
        </w:tc>
      </w:tr>
      <w:tr w:rsidR="00CE2755" w:rsidRPr="008E78C3" w14:paraId="135E59F8" w14:textId="77777777" w:rsidTr="00970052">
        <w:tblPrEx>
          <w:tblBorders>
            <w:top w:val="none" w:sz="0" w:space="0" w:color="auto"/>
            <w:bottom w:val="none" w:sz="0" w:space="0" w:color="auto"/>
          </w:tblBorders>
        </w:tblPrEx>
        <w:trPr>
          <w:cantSplit/>
        </w:trPr>
        <w:tc>
          <w:tcPr>
            <w:tcW w:w="2268" w:type="dxa"/>
          </w:tcPr>
          <w:p w14:paraId="45DD1E7B" w14:textId="77777777" w:rsidR="00CE2755" w:rsidRPr="00E706E7" w:rsidRDefault="0082664E" w:rsidP="00135D14">
            <w:pPr>
              <w:pStyle w:val="ENoteTableText"/>
              <w:tabs>
                <w:tab w:val="center" w:leader="dot" w:pos="2268"/>
              </w:tabs>
            </w:pPr>
            <w:r w:rsidRPr="00E706E7">
              <w:t>s</w:t>
            </w:r>
            <w:r w:rsidR="00CE2755" w:rsidRPr="00E706E7">
              <w:t xml:space="preserve"> 48</w:t>
            </w:r>
            <w:r w:rsidR="00CE2755" w:rsidRPr="00E706E7">
              <w:tab/>
            </w:r>
          </w:p>
        </w:tc>
        <w:tc>
          <w:tcPr>
            <w:tcW w:w="4820" w:type="dxa"/>
          </w:tcPr>
          <w:p w14:paraId="4EE71D5D" w14:textId="77777777" w:rsidR="00CE2755" w:rsidRPr="00E706E7" w:rsidRDefault="00CE2755" w:rsidP="00135D14">
            <w:pPr>
              <w:pStyle w:val="ENoteTableText"/>
            </w:pPr>
            <w:r w:rsidRPr="00E706E7">
              <w:t>am No</w:t>
            </w:r>
            <w:r w:rsidR="00A11B9E" w:rsidRPr="00E706E7">
              <w:t> </w:t>
            </w:r>
            <w:r w:rsidRPr="00E706E7">
              <w:t>129, 1983; No</w:t>
            </w:r>
            <w:r w:rsidR="00A11B9E" w:rsidRPr="00E706E7">
              <w:t> </w:t>
            </w:r>
            <w:r w:rsidRPr="00E706E7">
              <w:t>107, 1997; No 35</w:t>
            </w:r>
            <w:r w:rsidR="009073CF" w:rsidRPr="00E706E7">
              <w:t>, 1998;</w:t>
            </w:r>
            <w:r w:rsidRPr="00E706E7">
              <w:t xml:space="preserve"> </w:t>
            </w:r>
            <w:r w:rsidR="009073CF" w:rsidRPr="00E706E7">
              <w:t>No</w:t>
            </w:r>
            <w:r w:rsidRPr="00E706E7">
              <w:t xml:space="preserve"> 54, 1998; No</w:t>
            </w:r>
            <w:r w:rsidR="00A11B9E" w:rsidRPr="00E706E7">
              <w:t> </w:t>
            </w:r>
            <w:r w:rsidRPr="00E706E7">
              <w:t xml:space="preserve">31, 2001 </w:t>
            </w:r>
          </w:p>
        </w:tc>
      </w:tr>
      <w:tr w:rsidR="00CE2755" w:rsidRPr="008E78C3" w14:paraId="44A88C99" w14:textId="77777777" w:rsidTr="00970052">
        <w:tblPrEx>
          <w:tblBorders>
            <w:top w:val="none" w:sz="0" w:space="0" w:color="auto"/>
            <w:bottom w:val="none" w:sz="0" w:space="0" w:color="auto"/>
          </w:tblBorders>
        </w:tblPrEx>
        <w:trPr>
          <w:cantSplit/>
        </w:trPr>
        <w:tc>
          <w:tcPr>
            <w:tcW w:w="2268" w:type="dxa"/>
          </w:tcPr>
          <w:p w14:paraId="25AE4920" w14:textId="77777777" w:rsidR="00CE2755" w:rsidRPr="00E706E7" w:rsidRDefault="00CE2755" w:rsidP="00CE2755">
            <w:pPr>
              <w:pStyle w:val="ENoteTableText"/>
            </w:pPr>
          </w:p>
        </w:tc>
        <w:tc>
          <w:tcPr>
            <w:tcW w:w="4820" w:type="dxa"/>
          </w:tcPr>
          <w:p w14:paraId="2A3815C9" w14:textId="77777777" w:rsidR="00CE2755" w:rsidRPr="00E706E7" w:rsidRDefault="00CE2755" w:rsidP="00135D14">
            <w:pPr>
              <w:pStyle w:val="ENoteTableText"/>
            </w:pPr>
            <w:r w:rsidRPr="00E706E7">
              <w:t>rs No</w:t>
            </w:r>
            <w:r w:rsidR="00A11B9E" w:rsidRPr="00E706E7">
              <w:t> </w:t>
            </w:r>
            <w:r w:rsidRPr="00E706E7">
              <w:t>119, 2001; No</w:t>
            </w:r>
            <w:r w:rsidR="00A11B9E" w:rsidRPr="00E706E7">
              <w:t> </w:t>
            </w:r>
            <w:r w:rsidRPr="00E706E7">
              <w:t>154, 2007</w:t>
            </w:r>
          </w:p>
        </w:tc>
      </w:tr>
      <w:tr w:rsidR="00CE2755" w:rsidRPr="008E78C3" w14:paraId="3E3CA902" w14:textId="77777777" w:rsidTr="00970052">
        <w:tblPrEx>
          <w:tblBorders>
            <w:top w:val="none" w:sz="0" w:space="0" w:color="auto"/>
            <w:bottom w:val="none" w:sz="0" w:space="0" w:color="auto"/>
          </w:tblBorders>
        </w:tblPrEx>
        <w:trPr>
          <w:cantSplit/>
        </w:trPr>
        <w:tc>
          <w:tcPr>
            <w:tcW w:w="2268" w:type="dxa"/>
          </w:tcPr>
          <w:p w14:paraId="1126957D" w14:textId="77777777" w:rsidR="00CE2755" w:rsidRPr="00E706E7" w:rsidRDefault="00CE2755" w:rsidP="00CE2755">
            <w:pPr>
              <w:pStyle w:val="ENoteTableText"/>
            </w:pPr>
          </w:p>
        </w:tc>
        <w:tc>
          <w:tcPr>
            <w:tcW w:w="4820" w:type="dxa"/>
          </w:tcPr>
          <w:p w14:paraId="10418FF7" w14:textId="77777777" w:rsidR="00CE2755" w:rsidRPr="00E706E7" w:rsidRDefault="00CE2755" w:rsidP="00135D14">
            <w:pPr>
              <w:pStyle w:val="ENoteTableText"/>
              <w:rPr>
                <w:u w:val="single"/>
              </w:rPr>
            </w:pPr>
            <w:r w:rsidRPr="00E706E7">
              <w:t>am No</w:t>
            </w:r>
            <w:r w:rsidR="00A11B9E" w:rsidRPr="00E706E7">
              <w:t> </w:t>
            </w:r>
            <w:r w:rsidRPr="00E706E7">
              <w:t>25, 2008</w:t>
            </w:r>
            <w:r w:rsidR="00341585" w:rsidRPr="00E706E7">
              <w:t>; No 11, 2016</w:t>
            </w:r>
            <w:r w:rsidR="007067E8" w:rsidRPr="00E706E7">
              <w:t>; No 68, 2023</w:t>
            </w:r>
          </w:p>
        </w:tc>
      </w:tr>
      <w:tr w:rsidR="00CE2755" w:rsidRPr="008E78C3" w14:paraId="033FF365" w14:textId="77777777" w:rsidTr="00970052">
        <w:tblPrEx>
          <w:tblBorders>
            <w:top w:val="none" w:sz="0" w:space="0" w:color="auto"/>
            <w:bottom w:val="none" w:sz="0" w:space="0" w:color="auto"/>
          </w:tblBorders>
        </w:tblPrEx>
        <w:trPr>
          <w:cantSplit/>
        </w:trPr>
        <w:tc>
          <w:tcPr>
            <w:tcW w:w="2268" w:type="dxa"/>
          </w:tcPr>
          <w:p w14:paraId="382C86FF" w14:textId="77777777" w:rsidR="00CE2755" w:rsidRPr="00E706E7" w:rsidRDefault="0082664E" w:rsidP="0082664E">
            <w:pPr>
              <w:pStyle w:val="ENoteTableText"/>
              <w:tabs>
                <w:tab w:val="center" w:leader="dot" w:pos="2268"/>
              </w:tabs>
            </w:pPr>
            <w:r w:rsidRPr="00E706E7">
              <w:t>s.</w:t>
            </w:r>
            <w:r w:rsidR="00CE2755" w:rsidRPr="00E706E7">
              <w:t xml:space="preserve"> 48A</w:t>
            </w:r>
            <w:r w:rsidR="00CE2755" w:rsidRPr="00E706E7">
              <w:tab/>
            </w:r>
          </w:p>
        </w:tc>
        <w:tc>
          <w:tcPr>
            <w:tcW w:w="4820" w:type="dxa"/>
          </w:tcPr>
          <w:p w14:paraId="1F43B33D" w14:textId="77777777" w:rsidR="00CE2755" w:rsidRPr="00E706E7" w:rsidRDefault="00CE2755" w:rsidP="00CE2755">
            <w:pPr>
              <w:pStyle w:val="ENoteTableText"/>
            </w:pPr>
            <w:r w:rsidRPr="00E706E7">
              <w:t>ad. No.</w:t>
            </w:r>
            <w:r w:rsidR="003C714C" w:rsidRPr="00E706E7">
              <w:t> </w:t>
            </w:r>
            <w:r w:rsidRPr="00E706E7">
              <w:t>1, 1992</w:t>
            </w:r>
          </w:p>
        </w:tc>
      </w:tr>
      <w:tr w:rsidR="00CE2755" w:rsidRPr="008E78C3" w14:paraId="0247CBF5" w14:textId="77777777" w:rsidTr="00970052">
        <w:tblPrEx>
          <w:tblBorders>
            <w:top w:val="none" w:sz="0" w:space="0" w:color="auto"/>
            <w:bottom w:val="none" w:sz="0" w:space="0" w:color="auto"/>
          </w:tblBorders>
        </w:tblPrEx>
        <w:trPr>
          <w:cantSplit/>
        </w:trPr>
        <w:tc>
          <w:tcPr>
            <w:tcW w:w="2268" w:type="dxa"/>
          </w:tcPr>
          <w:p w14:paraId="47692110" w14:textId="77777777" w:rsidR="00CE2755" w:rsidRPr="00E706E7" w:rsidRDefault="00CE2755" w:rsidP="00CE2755">
            <w:pPr>
              <w:pStyle w:val="ENoteTableText"/>
            </w:pPr>
          </w:p>
        </w:tc>
        <w:tc>
          <w:tcPr>
            <w:tcW w:w="4820" w:type="dxa"/>
          </w:tcPr>
          <w:p w14:paraId="27264592" w14:textId="77777777" w:rsidR="00CE2755" w:rsidRPr="00E706E7" w:rsidRDefault="00CE2755" w:rsidP="00CE2755">
            <w:pPr>
              <w:pStyle w:val="ENoteTableText"/>
            </w:pPr>
            <w:r w:rsidRPr="00E706E7">
              <w:t>am. No.</w:t>
            </w:r>
            <w:r w:rsidR="003C714C" w:rsidRPr="00E706E7">
              <w:t> </w:t>
            </w:r>
            <w:r w:rsidRPr="00E706E7">
              <w:t>107, 1997; No.</w:t>
            </w:r>
            <w:r w:rsidR="003C714C" w:rsidRPr="00E706E7">
              <w:t> </w:t>
            </w:r>
            <w:r w:rsidRPr="00E706E7">
              <w:t>54, 1998; No.</w:t>
            </w:r>
            <w:r w:rsidR="003C714C" w:rsidRPr="00E706E7">
              <w:t> </w:t>
            </w:r>
            <w:r w:rsidRPr="00E706E7">
              <w:t xml:space="preserve">31, 2001 </w:t>
            </w:r>
          </w:p>
        </w:tc>
      </w:tr>
      <w:tr w:rsidR="00CE2755" w:rsidRPr="008E78C3" w14:paraId="129B6634" w14:textId="77777777" w:rsidTr="00970052">
        <w:tblPrEx>
          <w:tblBorders>
            <w:top w:val="none" w:sz="0" w:space="0" w:color="auto"/>
            <w:bottom w:val="none" w:sz="0" w:space="0" w:color="auto"/>
          </w:tblBorders>
        </w:tblPrEx>
        <w:trPr>
          <w:cantSplit/>
        </w:trPr>
        <w:tc>
          <w:tcPr>
            <w:tcW w:w="2268" w:type="dxa"/>
          </w:tcPr>
          <w:p w14:paraId="17682849" w14:textId="77777777" w:rsidR="00CE2755" w:rsidRPr="00E706E7" w:rsidRDefault="00CE2755" w:rsidP="00CE2755">
            <w:pPr>
              <w:pStyle w:val="ENoteTableText"/>
            </w:pPr>
          </w:p>
        </w:tc>
        <w:tc>
          <w:tcPr>
            <w:tcW w:w="4820" w:type="dxa"/>
          </w:tcPr>
          <w:p w14:paraId="11DE276E" w14:textId="77777777" w:rsidR="00CE2755" w:rsidRPr="00E706E7" w:rsidRDefault="00CE2755" w:rsidP="00CE2755">
            <w:pPr>
              <w:pStyle w:val="ENoteTableText"/>
            </w:pPr>
            <w:r w:rsidRPr="00E706E7">
              <w:t>rep. No.</w:t>
            </w:r>
            <w:r w:rsidR="003C714C" w:rsidRPr="00E706E7">
              <w:t> </w:t>
            </w:r>
            <w:r w:rsidRPr="00E706E7">
              <w:t>119, 2001</w:t>
            </w:r>
          </w:p>
        </w:tc>
      </w:tr>
      <w:tr w:rsidR="00CE2755" w:rsidRPr="008E78C3" w14:paraId="61FAAFC5" w14:textId="77777777" w:rsidTr="00970052">
        <w:tblPrEx>
          <w:tblBorders>
            <w:top w:val="none" w:sz="0" w:space="0" w:color="auto"/>
            <w:bottom w:val="none" w:sz="0" w:space="0" w:color="auto"/>
          </w:tblBorders>
        </w:tblPrEx>
        <w:trPr>
          <w:cantSplit/>
        </w:trPr>
        <w:tc>
          <w:tcPr>
            <w:tcW w:w="2268" w:type="dxa"/>
          </w:tcPr>
          <w:p w14:paraId="6EAC980D" w14:textId="77777777" w:rsidR="00CE2755" w:rsidRPr="00E706E7" w:rsidRDefault="0082664E" w:rsidP="0082664E">
            <w:pPr>
              <w:pStyle w:val="ENoteTableText"/>
              <w:tabs>
                <w:tab w:val="center" w:leader="dot" w:pos="2268"/>
              </w:tabs>
            </w:pPr>
            <w:r w:rsidRPr="00E706E7">
              <w:t>s.</w:t>
            </w:r>
            <w:r w:rsidR="00CE2755" w:rsidRPr="00E706E7">
              <w:t xml:space="preserve"> 48B</w:t>
            </w:r>
            <w:r w:rsidR="00CE2755" w:rsidRPr="00E706E7">
              <w:tab/>
            </w:r>
          </w:p>
        </w:tc>
        <w:tc>
          <w:tcPr>
            <w:tcW w:w="4820" w:type="dxa"/>
          </w:tcPr>
          <w:p w14:paraId="6E522FA5" w14:textId="77777777" w:rsidR="00CE2755" w:rsidRPr="00E706E7" w:rsidRDefault="00CE2755" w:rsidP="00CE2755">
            <w:pPr>
              <w:pStyle w:val="ENoteTableText"/>
            </w:pPr>
            <w:r w:rsidRPr="00E706E7">
              <w:t>ad. No.</w:t>
            </w:r>
            <w:r w:rsidR="003C714C" w:rsidRPr="00E706E7">
              <w:t> </w:t>
            </w:r>
            <w:r w:rsidRPr="00E706E7">
              <w:t xml:space="preserve">1, 1992 </w:t>
            </w:r>
          </w:p>
        </w:tc>
      </w:tr>
      <w:tr w:rsidR="00CE2755" w:rsidRPr="008E78C3" w14:paraId="6342BFBA" w14:textId="77777777" w:rsidTr="00970052">
        <w:tblPrEx>
          <w:tblBorders>
            <w:top w:val="none" w:sz="0" w:space="0" w:color="auto"/>
            <w:bottom w:val="none" w:sz="0" w:space="0" w:color="auto"/>
          </w:tblBorders>
        </w:tblPrEx>
        <w:trPr>
          <w:cantSplit/>
        </w:trPr>
        <w:tc>
          <w:tcPr>
            <w:tcW w:w="2268" w:type="dxa"/>
          </w:tcPr>
          <w:p w14:paraId="693608E2" w14:textId="77777777" w:rsidR="00CE2755" w:rsidRPr="00E706E7" w:rsidRDefault="00CE2755" w:rsidP="00CE2755">
            <w:pPr>
              <w:pStyle w:val="ENoteTableText"/>
            </w:pPr>
          </w:p>
        </w:tc>
        <w:tc>
          <w:tcPr>
            <w:tcW w:w="4820" w:type="dxa"/>
          </w:tcPr>
          <w:p w14:paraId="58FFAAA7" w14:textId="77777777" w:rsidR="00CE2755" w:rsidRPr="00E706E7" w:rsidRDefault="00CE2755" w:rsidP="00CE2755">
            <w:pPr>
              <w:pStyle w:val="ENoteTableText"/>
            </w:pPr>
            <w:r w:rsidRPr="00E706E7">
              <w:t>am. No.</w:t>
            </w:r>
            <w:r w:rsidR="003C714C" w:rsidRPr="00E706E7">
              <w:t> </w:t>
            </w:r>
            <w:r w:rsidRPr="00E706E7">
              <w:t>54, 1998</w:t>
            </w:r>
          </w:p>
        </w:tc>
      </w:tr>
      <w:tr w:rsidR="00CE2755" w:rsidRPr="008E78C3" w14:paraId="64D82737" w14:textId="77777777" w:rsidTr="00970052">
        <w:tblPrEx>
          <w:tblBorders>
            <w:top w:val="none" w:sz="0" w:space="0" w:color="auto"/>
            <w:bottom w:val="none" w:sz="0" w:space="0" w:color="auto"/>
          </w:tblBorders>
        </w:tblPrEx>
        <w:trPr>
          <w:cantSplit/>
        </w:trPr>
        <w:tc>
          <w:tcPr>
            <w:tcW w:w="2268" w:type="dxa"/>
          </w:tcPr>
          <w:p w14:paraId="12C23477" w14:textId="77777777" w:rsidR="00CE2755" w:rsidRPr="00E706E7" w:rsidRDefault="00CE2755" w:rsidP="00CE2755">
            <w:pPr>
              <w:pStyle w:val="ENoteTableText"/>
            </w:pPr>
          </w:p>
        </w:tc>
        <w:tc>
          <w:tcPr>
            <w:tcW w:w="4820" w:type="dxa"/>
          </w:tcPr>
          <w:p w14:paraId="3F63704E" w14:textId="77777777" w:rsidR="00CE2755" w:rsidRPr="00E706E7" w:rsidRDefault="00CE2755" w:rsidP="00CE2755">
            <w:pPr>
              <w:pStyle w:val="ENoteTableText"/>
            </w:pPr>
            <w:r w:rsidRPr="00E706E7">
              <w:t>rep. No.</w:t>
            </w:r>
            <w:r w:rsidR="003C714C" w:rsidRPr="00E706E7">
              <w:t> </w:t>
            </w:r>
            <w:r w:rsidRPr="00E706E7">
              <w:t>119, 2001</w:t>
            </w:r>
          </w:p>
        </w:tc>
      </w:tr>
      <w:tr w:rsidR="00CE2755" w:rsidRPr="008E78C3" w14:paraId="0885432F" w14:textId="77777777" w:rsidTr="00970052">
        <w:tblPrEx>
          <w:tblBorders>
            <w:top w:val="none" w:sz="0" w:space="0" w:color="auto"/>
            <w:bottom w:val="none" w:sz="0" w:space="0" w:color="auto"/>
          </w:tblBorders>
        </w:tblPrEx>
        <w:trPr>
          <w:cantSplit/>
        </w:trPr>
        <w:tc>
          <w:tcPr>
            <w:tcW w:w="2268" w:type="dxa"/>
          </w:tcPr>
          <w:p w14:paraId="536562BD" w14:textId="77777777" w:rsidR="00CE2755" w:rsidRPr="00E706E7" w:rsidRDefault="00CE2755" w:rsidP="00CE2755">
            <w:pPr>
              <w:pStyle w:val="ENoteTableText"/>
            </w:pPr>
            <w:r w:rsidRPr="00E706E7">
              <w:rPr>
                <w:b/>
              </w:rPr>
              <w:t>Division</w:t>
            </w:r>
            <w:r w:rsidR="003C714C" w:rsidRPr="00E706E7">
              <w:rPr>
                <w:b/>
              </w:rPr>
              <w:t> </w:t>
            </w:r>
            <w:r w:rsidRPr="00E706E7">
              <w:rPr>
                <w:b/>
              </w:rPr>
              <w:t>2</w:t>
            </w:r>
          </w:p>
        </w:tc>
        <w:tc>
          <w:tcPr>
            <w:tcW w:w="4820" w:type="dxa"/>
          </w:tcPr>
          <w:p w14:paraId="7389CCDE" w14:textId="77777777" w:rsidR="00CE2755" w:rsidRPr="00E706E7" w:rsidRDefault="00CE2755" w:rsidP="00CE2755">
            <w:pPr>
              <w:pStyle w:val="ENoteTableText"/>
            </w:pPr>
          </w:p>
        </w:tc>
      </w:tr>
      <w:tr w:rsidR="00CE2755" w:rsidRPr="008E78C3" w14:paraId="145AC99B" w14:textId="77777777" w:rsidTr="00970052">
        <w:tblPrEx>
          <w:tblBorders>
            <w:top w:val="none" w:sz="0" w:space="0" w:color="auto"/>
            <w:bottom w:val="none" w:sz="0" w:space="0" w:color="auto"/>
          </w:tblBorders>
        </w:tblPrEx>
        <w:trPr>
          <w:cantSplit/>
        </w:trPr>
        <w:tc>
          <w:tcPr>
            <w:tcW w:w="2268" w:type="dxa"/>
          </w:tcPr>
          <w:p w14:paraId="7B6F1027" w14:textId="77777777" w:rsidR="00CE2755" w:rsidRPr="00E706E7" w:rsidRDefault="0082664E" w:rsidP="0082664E">
            <w:pPr>
              <w:pStyle w:val="ENoteTableText"/>
              <w:tabs>
                <w:tab w:val="center" w:leader="dot" w:pos="2268"/>
              </w:tabs>
            </w:pPr>
            <w:r w:rsidRPr="00E706E7">
              <w:t>s</w:t>
            </w:r>
            <w:r w:rsidR="00CE2755" w:rsidRPr="00E706E7">
              <w:t xml:space="preserve"> 49</w:t>
            </w:r>
            <w:r w:rsidR="00CE2755" w:rsidRPr="00E706E7">
              <w:tab/>
            </w:r>
          </w:p>
        </w:tc>
        <w:tc>
          <w:tcPr>
            <w:tcW w:w="4820" w:type="dxa"/>
          </w:tcPr>
          <w:p w14:paraId="6ECB9D34" w14:textId="77777777" w:rsidR="00CE2755" w:rsidRPr="00E706E7" w:rsidRDefault="00CE2755" w:rsidP="00CE2755">
            <w:pPr>
              <w:pStyle w:val="ENoteTableText"/>
            </w:pPr>
            <w:r w:rsidRPr="00E706E7">
              <w:t>am No</w:t>
            </w:r>
            <w:r w:rsidR="003C714C" w:rsidRPr="00E706E7">
              <w:t> </w:t>
            </w:r>
            <w:r w:rsidRPr="00E706E7">
              <w:t>129, 1983; No</w:t>
            </w:r>
            <w:r w:rsidR="003C714C" w:rsidRPr="00E706E7">
              <w:t> </w:t>
            </w:r>
            <w:r w:rsidRPr="00E706E7">
              <w:t>107, 1997; No</w:t>
            </w:r>
            <w:r w:rsidR="003C714C" w:rsidRPr="00E706E7">
              <w:t> </w:t>
            </w:r>
            <w:r w:rsidRPr="00E706E7">
              <w:t xml:space="preserve">54, 1998 </w:t>
            </w:r>
          </w:p>
        </w:tc>
      </w:tr>
      <w:tr w:rsidR="00CE2755" w:rsidRPr="008E78C3" w14:paraId="41F8ADB9" w14:textId="77777777" w:rsidTr="00970052">
        <w:tblPrEx>
          <w:tblBorders>
            <w:top w:val="none" w:sz="0" w:space="0" w:color="auto"/>
            <w:bottom w:val="none" w:sz="0" w:space="0" w:color="auto"/>
          </w:tblBorders>
        </w:tblPrEx>
        <w:trPr>
          <w:cantSplit/>
        </w:trPr>
        <w:tc>
          <w:tcPr>
            <w:tcW w:w="2268" w:type="dxa"/>
          </w:tcPr>
          <w:p w14:paraId="79F50091" w14:textId="77777777" w:rsidR="00CE2755" w:rsidRPr="00E706E7" w:rsidRDefault="00CE2755" w:rsidP="00CE2755">
            <w:pPr>
              <w:pStyle w:val="ENoteTableText"/>
            </w:pPr>
          </w:p>
        </w:tc>
        <w:tc>
          <w:tcPr>
            <w:tcW w:w="4820" w:type="dxa"/>
          </w:tcPr>
          <w:p w14:paraId="4723C2E5" w14:textId="77777777" w:rsidR="00CE2755" w:rsidRPr="00E706E7" w:rsidRDefault="00CE2755" w:rsidP="00CE2755">
            <w:pPr>
              <w:pStyle w:val="ENoteTableText"/>
            </w:pPr>
            <w:r w:rsidRPr="00E706E7">
              <w:t>rep No</w:t>
            </w:r>
            <w:r w:rsidR="003C714C" w:rsidRPr="00E706E7">
              <w:t> </w:t>
            </w:r>
            <w:r w:rsidRPr="00E706E7">
              <w:t>121, 2001</w:t>
            </w:r>
          </w:p>
        </w:tc>
      </w:tr>
      <w:tr w:rsidR="00CE2755" w:rsidRPr="008E78C3" w14:paraId="45230C5A" w14:textId="77777777" w:rsidTr="00970052">
        <w:tblPrEx>
          <w:tblBorders>
            <w:top w:val="none" w:sz="0" w:space="0" w:color="auto"/>
            <w:bottom w:val="none" w:sz="0" w:space="0" w:color="auto"/>
          </w:tblBorders>
        </w:tblPrEx>
        <w:trPr>
          <w:cantSplit/>
        </w:trPr>
        <w:tc>
          <w:tcPr>
            <w:tcW w:w="2268" w:type="dxa"/>
          </w:tcPr>
          <w:p w14:paraId="7C2D6693" w14:textId="77777777" w:rsidR="00CE2755" w:rsidRPr="00E706E7" w:rsidRDefault="00CE2755" w:rsidP="00CE2755">
            <w:pPr>
              <w:pStyle w:val="ENoteTableText"/>
            </w:pPr>
          </w:p>
        </w:tc>
        <w:tc>
          <w:tcPr>
            <w:tcW w:w="4820" w:type="dxa"/>
          </w:tcPr>
          <w:p w14:paraId="74C50378"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77537209" w14:textId="77777777" w:rsidTr="00970052">
        <w:tblPrEx>
          <w:tblBorders>
            <w:top w:val="none" w:sz="0" w:space="0" w:color="auto"/>
            <w:bottom w:val="none" w:sz="0" w:space="0" w:color="auto"/>
          </w:tblBorders>
        </w:tblPrEx>
        <w:trPr>
          <w:cantSplit/>
        </w:trPr>
        <w:tc>
          <w:tcPr>
            <w:tcW w:w="2268" w:type="dxa"/>
          </w:tcPr>
          <w:p w14:paraId="6C9DB8FA" w14:textId="77777777" w:rsidR="00CE2755" w:rsidRPr="00E706E7" w:rsidRDefault="00CE2755" w:rsidP="00CE2755">
            <w:pPr>
              <w:pStyle w:val="ENoteTableText"/>
            </w:pPr>
          </w:p>
        </w:tc>
        <w:tc>
          <w:tcPr>
            <w:tcW w:w="4820" w:type="dxa"/>
          </w:tcPr>
          <w:p w14:paraId="79CE3851" w14:textId="77777777" w:rsidR="00CE2755" w:rsidRPr="00E706E7" w:rsidRDefault="00CE2755" w:rsidP="00CE2755">
            <w:pPr>
              <w:pStyle w:val="ENoteTableText"/>
            </w:pPr>
            <w:r w:rsidRPr="00E706E7">
              <w:t>am No</w:t>
            </w:r>
            <w:r w:rsidR="003C714C" w:rsidRPr="00E706E7">
              <w:t> </w:t>
            </w:r>
            <w:r w:rsidRPr="00E706E7">
              <w:t>116, 2003; No</w:t>
            </w:r>
            <w:r w:rsidR="003C714C" w:rsidRPr="00E706E7">
              <w:t> </w:t>
            </w:r>
            <w:r w:rsidRPr="00E706E7">
              <w:t>82, 2010 (as am by No</w:t>
            </w:r>
            <w:r w:rsidR="003C714C" w:rsidRPr="00E706E7">
              <w:t> </w:t>
            </w:r>
            <w:r w:rsidRPr="00E706E7">
              <w:t>136, 2012)</w:t>
            </w:r>
            <w:r w:rsidR="007067E8" w:rsidRPr="00E706E7">
              <w:t>; No 68, 2023</w:t>
            </w:r>
          </w:p>
        </w:tc>
      </w:tr>
      <w:tr w:rsidR="00CE2755" w:rsidRPr="008E78C3" w14:paraId="1D389D8E" w14:textId="77777777" w:rsidTr="00970052">
        <w:tblPrEx>
          <w:tblBorders>
            <w:top w:val="none" w:sz="0" w:space="0" w:color="auto"/>
            <w:bottom w:val="none" w:sz="0" w:space="0" w:color="auto"/>
          </w:tblBorders>
        </w:tblPrEx>
        <w:trPr>
          <w:cantSplit/>
        </w:trPr>
        <w:tc>
          <w:tcPr>
            <w:tcW w:w="2268" w:type="dxa"/>
          </w:tcPr>
          <w:p w14:paraId="574AB1CA" w14:textId="77777777" w:rsidR="00CE2755" w:rsidRPr="00E706E7" w:rsidRDefault="0082664E" w:rsidP="0082664E">
            <w:pPr>
              <w:pStyle w:val="ENoteTableText"/>
              <w:tabs>
                <w:tab w:val="center" w:leader="dot" w:pos="2268"/>
              </w:tabs>
            </w:pPr>
            <w:r w:rsidRPr="00E706E7">
              <w:t>s</w:t>
            </w:r>
            <w:r w:rsidR="00CE2755" w:rsidRPr="00E706E7">
              <w:t xml:space="preserve"> 49A</w:t>
            </w:r>
            <w:r w:rsidR="00CE2755" w:rsidRPr="00E706E7">
              <w:tab/>
            </w:r>
          </w:p>
        </w:tc>
        <w:tc>
          <w:tcPr>
            <w:tcW w:w="4820" w:type="dxa"/>
          </w:tcPr>
          <w:p w14:paraId="67936939" w14:textId="77777777" w:rsidR="00CE2755" w:rsidRPr="00E706E7" w:rsidRDefault="00CE2755" w:rsidP="00CE2755">
            <w:pPr>
              <w:pStyle w:val="ENoteTableText"/>
            </w:pPr>
            <w:r w:rsidRPr="00E706E7">
              <w:t>ad No</w:t>
            </w:r>
            <w:r w:rsidR="003C714C" w:rsidRPr="00E706E7">
              <w:t> </w:t>
            </w:r>
            <w:r w:rsidRPr="00E706E7">
              <w:t>107, 1997</w:t>
            </w:r>
          </w:p>
        </w:tc>
      </w:tr>
      <w:tr w:rsidR="00CE2755" w:rsidRPr="008E78C3" w14:paraId="72B8F178" w14:textId="77777777" w:rsidTr="00970052">
        <w:tblPrEx>
          <w:tblBorders>
            <w:top w:val="none" w:sz="0" w:space="0" w:color="auto"/>
            <w:bottom w:val="none" w:sz="0" w:space="0" w:color="auto"/>
          </w:tblBorders>
        </w:tblPrEx>
        <w:trPr>
          <w:cantSplit/>
        </w:trPr>
        <w:tc>
          <w:tcPr>
            <w:tcW w:w="2268" w:type="dxa"/>
          </w:tcPr>
          <w:p w14:paraId="20010F01" w14:textId="77777777" w:rsidR="00CE2755" w:rsidRPr="00E706E7" w:rsidRDefault="00CE2755" w:rsidP="00CE2755">
            <w:pPr>
              <w:pStyle w:val="ENoteTableText"/>
            </w:pPr>
          </w:p>
        </w:tc>
        <w:tc>
          <w:tcPr>
            <w:tcW w:w="4820" w:type="dxa"/>
          </w:tcPr>
          <w:p w14:paraId="63A9589A"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5A805FE6" w14:textId="77777777" w:rsidTr="00970052">
        <w:tblPrEx>
          <w:tblBorders>
            <w:top w:val="none" w:sz="0" w:space="0" w:color="auto"/>
            <w:bottom w:val="none" w:sz="0" w:space="0" w:color="auto"/>
          </w:tblBorders>
        </w:tblPrEx>
        <w:trPr>
          <w:cantSplit/>
        </w:trPr>
        <w:tc>
          <w:tcPr>
            <w:tcW w:w="2268" w:type="dxa"/>
          </w:tcPr>
          <w:p w14:paraId="3C148D84" w14:textId="77777777" w:rsidR="00CE2755" w:rsidRPr="00E706E7" w:rsidRDefault="00CE2755" w:rsidP="00CE2755">
            <w:pPr>
              <w:pStyle w:val="ENoteTableText"/>
            </w:pPr>
          </w:p>
        </w:tc>
        <w:tc>
          <w:tcPr>
            <w:tcW w:w="4820" w:type="dxa"/>
          </w:tcPr>
          <w:p w14:paraId="7B85E3C8" w14:textId="77777777" w:rsidR="00CE2755" w:rsidRPr="00E706E7" w:rsidRDefault="00CE2755" w:rsidP="00CE2755">
            <w:pPr>
              <w:pStyle w:val="ENoteTableText"/>
            </w:pPr>
            <w:r w:rsidRPr="00E706E7">
              <w:t>am No</w:t>
            </w:r>
            <w:r w:rsidR="003C714C" w:rsidRPr="00E706E7">
              <w:t> </w:t>
            </w:r>
            <w:r w:rsidRPr="00E706E7">
              <w:t>154, 2007; No</w:t>
            </w:r>
            <w:r w:rsidR="003C714C" w:rsidRPr="00E706E7">
              <w:t> </w:t>
            </w:r>
            <w:r w:rsidRPr="00E706E7">
              <w:t>82, 2010 (as am by No</w:t>
            </w:r>
            <w:r w:rsidR="003C714C" w:rsidRPr="00E706E7">
              <w:t> </w:t>
            </w:r>
            <w:r w:rsidRPr="00E706E7">
              <w:t>136, 2012)</w:t>
            </w:r>
            <w:r w:rsidR="007067E8" w:rsidRPr="00E706E7">
              <w:t>; No 68, 2023</w:t>
            </w:r>
          </w:p>
        </w:tc>
      </w:tr>
      <w:tr w:rsidR="00CE2755" w:rsidRPr="008E78C3" w14:paraId="1275637E" w14:textId="77777777" w:rsidTr="00970052">
        <w:tblPrEx>
          <w:tblBorders>
            <w:top w:val="none" w:sz="0" w:space="0" w:color="auto"/>
            <w:bottom w:val="none" w:sz="0" w:space="0" w:color="auto"/>
          </w:tblBorders>
        </w:tblPrEx>
        <w:trPr>
          <w:cantSplit/>
        </w:trPr>
        <w:tc>
          <w:tcPr>
            <w:tcW w:w="2268" w:type="dxa"/>
          </w:tcPr>
          <w:p w14:paraId="09EBD84B" w14:textId="77777777" w:rsidR="00CE2755" w:rsidRPr="00E706E7" w:rsidRDefault="0082664E" w:rsidP="0082664E">
            <w:pPr>
              <w:pStyle w:val="ENoteTableText"/>
              <w:tabs>
                <w:tab w:val="center" w:leader="dot" w:pos="2268"/>
              </w:tabs>
            </w:pPr>
            <w:r w:rsidRPr="00E706E7">
              <w:t>s</w:t>
            </w:r>
            <w:r w:rsidR="00CE2755" w:rsidRPr="00E706E7">
              <w:t xml:space="preserve"> 49B</w:t>
            </w:r>
            <w:r w:rsidR="00CE2755" w:rsidRPr="00E706E7">
              <w:tab/>
            </w:r>
          </w:p>
        </w:tc>
        <w:tc>
          <w:tcPr>
            <w:tcW w:w="4820" w:type="dxa"/>
          </w:tcPr>
          <w:p w14:paraId="37D571A4" w14:textId="77777777" w:rsidR="00CE2755" w:rsidRPr="00E706E7" w:rsidRDefault="00CE2755" w:rsidP="00CE2755">
            <w:pPr>
              <w:pStyle w:val="ENoteTableText"/>
            </w:pPr>
            <w:r w:rsidRPr="00E706E7">
              <w:t>ad No</w:t>
            </w:r>
            <w:r w:rsidR="003C714C" w:rsidRPr="00E706E7">
              <w:t> </w:t>
            </w:r>
            <w:r w:rsidRPr="00E706E7">
              <w:t>107, 1997</w:t>
            </w:r>
          </w:p>
        </w:tc>
      </w:tr>
      <w:tr w:rsidR="00CE2755" w:rsidRPr="008E78C3" w14:paraId="731559A4" w14:textId="77777777" w:rsidTr="00970052">
        <w:tblPrEx>
          <w:tblBorders>
            <w:top w:val="none" w:sz="0" w:space="0" w:color="auto"/>
            <w:bottom w:val="none" w:sz="0" w:space="0" w:color="auto"/>
          </w:tblBorders>
        </w:tblPrEx>
        <w:trPr>
          <w:cantSplit/>
        </w:trPr>
        <w:tc>
          <w:tcPr>
            <w:tcW w:w="2268" w:type="dxa"/>
          </w:tcPr>
          <w:p w14:paraId="3C76941E" w14:textId="77777777" w:rsidR="00CE2755" w:rsidRPr="00E706E7" w:rsidRDefault="00CE2755" w:rsidP="00CE2755">
            <w:pPr>
              <w:pStyle w:val="ENoteTableText"/>
            </w:pPr>
          </w:p>
        </w:tc>
        <w:tc>
          <w:tcPr>
            <w:tcW w:w="4820" w:type="dxa"/>
          </w:tcPr>
          <w:p w14:paraId="2C1D1758" w14:textId="77777777" w:rsidR="00CE2755" w:rsidRPr="00E706E7" w:rsidRDefault="00CE2755" w:rsidP="00CE2755">
            <w:pPr>
              <w:pStyle w:val="ENoteTableText"/>
            </w:pPr>
            <w:r w:rsidRPr="00E706E7">
              <w:t xml:space="preserve">am </w:t>
            </w:r>
            <w:r w:rsidR="00DA6EBE" w:rsidRPr="00E706E7">
              <w:t>No 48, 1998; No 54, 1998</w:t>
            </w:r>
            <w:r w:rsidRPr="00E706E7">
              <w:t>; No</w:t>
            </w:r>
            <w:r w:rsidR="003C714C" w:rsidRPr="00E706E7">
              <w:t> </w:t>
            </w:r>
            <w:r w:rsidRPr="00E706E7">
              <w:t>44, 1999</w:t>
            </w:r>
          </w:p>
        </w:tc>
      </w:tr>
      <w:tr w:rsidR="00CE2755" w:rsidRPr="008E78C3" w14:paraId="2B8F1D4E" w14:textId="77777777" w:rsidTr="00970052">
        <w:tblPrEx>
          <w:tblBorders>
            <w:top w:val="none" w:sz="0" w:space="0" w:color="auto"/>
            <w:bottom w:val="none" w:sz="0" w:space="0" w:color="auto"/>
          </w:tblBorders>
        </w:tblPrEx>
        <w:trPr>
          <w:cantSplit/>
        </w:trPr>
        <w:tc>
          <w:tcPr>
            <w:tcW w:w="2268" w:type="dxa"/>
          </w:tcPr>
          <w:p w14:paraId="151CDE25" w14:textId="77777777" w:rsidR="00CE2755" w:rsidRPr="00E706E7" w:rsidRDefault="00CE2755" w:rsidP="00CE2755">
            <w:pPr>
              <w:pStyle w:val="ENoteTableText"/>
            </w:pPr>
          </w:p>
        </w:tc>
        <w:tc>
          <w:tcPr>
            <w:tcW w:w="4820" w:type="dxa"/>
          </w:tcPr>
          <w:p w14:paraId="0F82E4C5"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01EA10D2" w14:textId="77777777" w:rsidTr="00970052">
        <w:tblPrEx>
          <w:tblBorders>
            <w:top w:val="none" w:sz="0" w:space="0" w:color="auto"/>
            <w:bottom w:val="none" w:sz="0" w:space="0" w:color="auto"/>
          </w:tblBorders>
        </w:tblPrEx>
        <w:trPr>
          <w:cantSplit/>
        </w:trPr>
        <w:tc>
          <w:tcPr>
            <w:tcW w:w="2268" w:type="dxa"/>
          </w:tcPr>
          <w:p w14:paraId="2C63F49B" w14:textId="77777777" w:rsidR="00CE2755" w:rsidRPr="00E706E7" w:rsidRDefault="00CE2755" w:rsidP="00CE2755">
            <w:pPr>
              <w:pStyle w:val="ENoteTableText"/>
            </w:pPr>
          </w:p>
        </w:tc>
        <w:tc>
          <w:tcPr>
            <w:tcW w:w="4820" w:type="dxa"/>
          </w:tcPr>
          <w:p w14:paraId="11ABABCA" w14:textId="77777777" w:rsidR="00CE2755" w:rsidRPr="00E706E7" w:rsidRDefault="00CE2755" w:rsidP="00CE2755">
            <w:pPr>
              <w:pStyle w:val="ENoteTableText"/>
            </w:pPr>
            <w:r w:rsidRPr="00E706E7">
              <w:t>am No</w:t>
            </w:r>
            <w:r w:rsidR="003C714C" w:rsidRPr="00E706E7">
              <w:t> </w:t>
            </w:r>
            <w:r w:rsidRPr="00E706E7">
              <w:t>116, 2003; No</w:t>
            </w:r>
            <w:r w:rsidR="003C714C" w:rsidRPr="00E706E7">
              <w:t> </w:t>
            </w:r>
            <w:r w:rsidRPr="00E706E7">
              <w:t>82, 2010</w:t>
            </w:r>
            <w:r w:rsidR="007067E8" w:rsidRPr="00E706E7">
              <w:t>; No 68, 2023</w:t>
            </w:r>
          </w:p>
        </w:tc>
      </w:tr>
      <w:tr w:rsidR="00CE2755" w:rsidRPr="008E78C3" w14:paraId="06B236D6" w14:textId="77777777" w:rsidTr="00970052">
        <w:tblPrEx>
          <w:tblBorders>
            <w:top w:val="none" w:sz="0" w:space="0" w:color="auto"/>
            <w:bottom w:val="none" w:sz="0" w:space="0" w:color="auto"/>
          </w:tblBorders>
        </w:tblPrEx>
        <w:trPr>
          <w:cantSplit/>
        </w:trPr>
        <w:tc>
          <w:tcPr>
            <w:tcW w:w="2268" w:type="dxa"/>
          </w:tcPr>
          <w:p w14:paraId="0B93F0C1" w14:textId="77777777" w:rsidR="00CE2755" w:rsidRPr="00E706E7" w:rsidRDefault="0082664E" w:rsidP="0082664E">
            <w:pPr>
              <w:pStyle w:val="ENoteTableText"/>
              <w:tabs>
                <w:tab w:val="center" w:leader="dot" w:pos="2268"/>
              </w:tabs>
            </w:pPr>
            <w:r w:rsidRPr="00E706E7">
              <w:t>s.</w:t>
            </w:r>
            <w:r w:rsidR="00CE2755" w:rsidRPr="00E706E7">
              <w:t xml:space="preserve"> 49C</w:t>
            </w:r>
            <w:r w:rsidR="00CE2755" w:rsidRPr="00E706E7">
              <w:tab/>
            </w:r>
          </w:p>
        </w:tc>
        <w:tc>
          <w:tcPr>
            <w:tcW w:w="4820" w:type="dxa"/>
          </w:tcPr>
          <w:p w14:paraId="4587D2E3" w14:textId="77777777" w:rsidR="00CE2755" w:rsidRPr="00E706E7" w:rsidRDefault="00CE2755" w:rsidP="00CE2755">
            <w:pPr>
              <w:pStyle w:val="ENoteTableText"/>
            </w:pPr>
            <w:r w:rsidRPr="00E706E7">
              <w:t>ad. No.</w:t>
            </w:r>
            <w:r w:rsidR="003C714C" w:rsidRPr="00E706E7">
              <w:t> </w:t>
            </w:r>
            <w:r w:rsidRPr="00E706E7">
              <w:t>107, 1997</w:t>
            </w:r>
          </w:p>
        </w:tc>
      </w:tr>
      <w:tr w:rsidR="00CE2755" w:rsidRPr="008E78C3" w14:paraId="0D7FCACE" w14:textId="77777777" w:rsidTr="00970052">
        <w:tblPrEx>
          <w:tblBorders>
            <w:top w:val="none" w:sz="0" w:space="0" w:color="auto"/>
            <w:bottom w:val="none" w:sz="0" w:space="0" w:color="auto"/>
          </w:tblBorders>
        </w:tblPrEx>
        <w:trPr>
          <w:cantSplit/>
        </w:trPr>
        <w:tc>
          <w:tcPr>
            <w:tcW w:w="2268" w:type="dxa"/>
          </w:tcPr>
          <w:p w14:paraId="7DEE54E7" w14:textId="77777777" w:rsidR="00CE2755" w:rsidRPr="00E706E7" w:rsidRDefault="00CE2755" w:rsidP="00CE2755">
            <w:pPr>
              <w:pStyle w:val="ENoteTableText"/>
            </w:pPr>
          </w:p>
        </w:tc>
        <w:tc>
          <w:tcPr>
            <w:tcW w:w="4820" w:type="dxa"/>
          </w:tcPr>
          <w:p w14:paraId="3B3C25B8" w14:textId="77777777" w:rsidR="00CE2755" w:rsidRPr="00E706E7" w:rsidRDefault="00CE2755" w:rsidP="00CE2755">
            <w:pPr>
              <w:pStyle w:val="ENoteTableText"/>
            </w:pPr>
            <w:r w:rsidRPr="00E706E7">
              <w:t>am. No.</w:t>
            </w:r>
            <w:r w:rsidR="003C714C" w:rsidRPr="00E706E7">
              <w:t> </w:t>
            </w:r>
            <w:r w:rsidRPr="00E706E7">
              <w:t>54, 1998; No.</w:t>
            </w:r>
            <w:r w:rsidR="003C714C" w:rsidRPr="00E706E7">
              <w:t> </w:t>
            </w:r>
            <w:r w:rsidRPr="00E706E7">
              <w:t>137, 2000</w:t>
            </w:r>
          </w:p>
        </w:tc>
      </w:tr>
      <w:tr w:rsidR="00CE2755" w:rsidRPr="008E78C3" w14:paraId="2AFB54FF" w14:textId="77777777" w:rsidTr="00970052">
        <w:tblPrEx>
          <w:tblBorders>
            <w:top w:val="none" w:sz="0" w:space="0" w:color="auto"/>
            <w:bottom w:val="none" w:sz="0" w:space="0" w:color="auto"/>
          </w:tblBorders>
        </w:tblPrEx>
        <w:trPr>
          <w:cantSplit/>
        </w:trPr>
        <w:tc>
          <w:tcPr>
            <w:tcW w:w="2268" w:type="dxa"/>
          </w:tcPr>
          <w:p w14:paraId="7A93F4D5" w14:textId="77777777" w:rsidR="00CE2755" w:rsidRPr="00E706E7" w:rsidRDefault="00CE2755" w:rsidP="00CE2755">
            <w:pPr>
              <w:pStyle w:val="ENoteTableText"/>
            </w:pPr>
          </w:p>
        </w:tc>
        <w:tc>
          <w:tcPr>
            <w:tcW w:w="4820" w:type="dxa"/>
          </w:tcPr>
          <w:p w14:paraId="192491D5" w14:textId="77777777" w:rsidR="00CE2755" w:rsidRPr="00E706E7" w:rsidRDefault="00CE2755" w:rsidP="00CE2755">
            <w:pPr>
              <w:pStyle w:val="ENoteTableText"/>
            </w:pPr>
            <w:r w:rsidRPr="00E706E7">
              <w:t>rs. No.</w:t>
            </w:r>
            <w:r w:rsidR="003C714C" w:rsidRPr="00E706E7">
              <w:t> </w:t>
            </w:r>
            <w:r w:rsidRPr="00E706E7">
              <w:t>119, 2001</w:t>
            </w:r>
          </w:p>
        </w:tc>
      </w:tr>
      <w:tr w:rsidR="009D31D5" w:rsidRPr="008E78C3" w14:paraId="5C38079D" w14:textId="77777777" w:rsidTr="00970052">
        <w:tblPrEx>
          <w:tblBorders>
            <w:top w:val="none" w:sz="0" w:space="0" w:color="auto"/>
            <w:bottom w:val="none" w:sz="0" w:space="0" w:color="auto"/>
          </w:tblBorders>
        </w:tblPrEx>
        <w:trPr>
          <w:cantSplit/>
        </w:trPr>
        <w:tc>
          <w:tcPr>
            <w:tcW w:w="2268" w:type="dxa"/>
          </w:tcPr>
          <w:p w14:paraId="06F89275" w14:textId="77777777" w:rsidR="009D31D5" w:rsidRPr="00E706E7" w:rsidRDefault="009D31D5" w:rsidP="00CE2755">
            <w:pPr>
              <w:pStyle w:val="ENoteTableText"/>
            </w:pPr>
          </w:p>
        </w:tc>
        <w:tc>
          <w:tcPr>
            <w:tcW w:w="4820" w:type="dxa"/>
          </w:tcPr>
          <w:p w14:paraId="0917417D" w14:textId="77777777" w:rsidR="009D31D5" w:rsidRPr="00E706E7" w:rsidRDefault="009D31D5" w:rsidP="00CE2755">
            <w:pPr>
              <w:pStyle w:val="ENoteTableText"/>
            </w:pPr>
            <w:r w:rsidRPr="00E706E7">
              <w:t>rep No 10, 2018</w:t>
            </w:r>
          </w:p>
        </w:tc>
      </w:tr>
      <w:tr w:rsidR="00CE2755" w:rsidRPr="008E78C3" w14:paraId="20A9F37A" w14:textId="77777777" w:rsidTr="00970052">
        <w:tblPrEx>
          <w:tblBorders>
            <w:top w:val="none" w:sz="0" w:space="0" w:color="auto"/>
            <w:bottom w:val="none" w:sz="0" w:space="0" w:color="auto"/>
          </w:tblBorders>
        </w:tblPrEx>
        <w:trPr>
          <w:cantSplit/>
        </w:trPr>
        <w:tc>
          <w:tcPr>
            <w:tcW w:w="2268" w:type="dxa"/>
          </w:tcPr>
          <w:p w14:paraId="6C88FC82" w14:textId="77777777" w:rsidR="00CE2755" w:rsidRPr="00E706E7" w:rsidRDefault="0082664E" w:rsidP="0082664E">
            <w:pPr>
              <w:pStyle w:val="ENoteTableText"/>
              <w:tabs>
                <w:tab w:val="center" w:leader="dot" w:pos="2268"/>
              </w:tabs>
            </w:pPr>
            <w:r w:rsidRPr="00E706E7">
              <w:t>s.</w:t>
            </w:r>
            <w:r w:rsidR="00CE2755" w:rsidRPr="00E706E7">
              <w:t xml:space="preserve"> 49D</w:t>
            </w:r>
            <w:r w:rsidR="00CE2755" w:rsidRPr="00E706E7">
              <w:tab/>
            </w:r>
          </w:p>
        </w:tc>
        <w:tc>
          <w:tcPr>
            <w:tcW w:w="4820" w:type="dxa"/>
          </w:tcPr>
          <w:p w14:paraId="5E4BE556" w14:textId="77777777" w:rsidR="00CE2755" w:rsidRPr="00E706E7" w:rsidRDefault="00CE2755" w:rsidP="00CE2755">
            <w:pPr>
              <w:pStyle w:val="ENoteTableText"/>
            </w:pPr>
            <w:r w:rsidRPr="00E706E7">
              <w:t>ad. No.</w:t>
            </w:r>
            <w:r w:rsidR="003C714C" w:rsidRPr="00E706E7">
              <w:t> </w:t>
            </w:r>
            <w:r w:rsidRPr="00E706E7">
              <w:t>107, 1997</w:t>
            </w:r>
          </w:p>
        </w:tc>
      </w:tr>
      <w:tr w:rsidR="00CE2755" w:rsidRPr="008E78C3" w14:paraId="6044D89C" w14:textId="77777777" w:rsidTr="00970052">
        <w:tblPrEx>
          <w:tblBorders>
            <w:top w:val="none" w:sz="0" w:space="0" w:color="auto"/>
            <w:bottom w:val="none" w:sz="0" w:space="0" w:color="auto"/>
          </w:tblBorders>
        </w:tblPrEx>
        <w:trPr>
          <w:cantSplit/>
        </w:trPr>
        <w:tc>
          <w:tcPr>
            <w:tcW w:w="2268" w:type="dxa"/>
          </w:tcPr>
          <w:p w14:paraId="32EE63FE" w14:textId="77777777" w:rsidR="00CE2755" w:rsidRPr="00E706E7" w:rsidRDefault="00CE2755" w:rsidP="00CE2755">
            <w:pPr>
              <w:pStyle w:val="ENoteTableText"/>
            </w:pPr>
          </w:p>
        </w:tc>
        <w:tc>
          <w:tcPr>
            <w:tcW w:w="4820" w:type="dxa"/>
          </w:tcPr>
          <w:p w14:paraId="7E7EC47D" w14:textId="77777777" w:rsidR="00CE2755" w:rsidRPr="00E706E7" w:rsidRDefault="00CE2755" w:rsidP="00CE2755">
            <w:pPr>
              <w:pStyle w:val="ENoteTableText"/>
            </w:pPr>
            <w:r w:rsidRPr="00E706E7">
              <w:t>am. No.</w:t>
            </w:r>
            <w:r w:rsidR="003C714C" w:rsidRPr="00E706E7">
              <w:t> </w:t>
            </w:r>
            <w:r w:rsidRPr="00E706E7">
              <w:t>54, 1998</w:t>
            </w:r>
          </w:p>
        </w:tc>
      </w:tr>
      <w:tr w:rsidR="00CE2755" w:rsidRPr="008E78C3" w14:paraId="789B636A" w14:textId="77777777" w:rsidTr="00970052">
        <w:tblPrEx>
          <w:tblBorders>
            <w:top w:val="none" w:sz="0" w:space="0" w:color="auto"/>
            <w:bottom w:val="none" w:sz="0" w:space="0" w:color="auto"/>
          </w:tblBorders>
        </w:tblPrEx>
        <w:trPr>
          <w:cantSplit/>
        </w:trPr>
        <w:tc>
          <w:tcPr>
            <w:tcW w:w="2268" w:type="dxa"/>
          </w:tcPr>
          <w:p w14:paraId="4C36B369" w14:textId="77777777" w:rsidR="00CE2755" w:rsidRPr="00E706E7" w:rsidRDefault="00CE2755" w:rsidP="00CE2755">
            <w:pPr>
              <w:pStyle w:val="ENoteTableText"/>
            </w:pPr>
          </w:p>
        </w:tc>
        <w:tc>
          <w:tcPr>
            <w:tcW w:w="4820" w:type="dxa"/>
          </w:tcPr>
          <w:p w14:paraId="698D9BB5"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13EC8F3D" w14:textId="77777777" w:rsidTr="00970052">
        <w:tblPrEx>
          <w:tblBorders>
            <w:top w:val="none" w:sz="0" w:space="0" w:color="auto"/>
            <w:bottom w:val="none" w:sz="0" w:space="0" w:color="auto"/>
          </w:tblBorders>
        </w:tblPrEx>
        <w:trPr>
          <w:cantSplit/>
        </w:trPr>
        <w:tc>
          <w:tcPr>
            <w:tcW w:w="2268" w:type="dxa"/>
          </w:tcPr>
          <w:p w14:paraId="7C41D297" w14:textId="77777777" w:rsidR="00CE2755" w:rsidRPr="00E706E7" w:rsidRDefault="00CE2755" w:rsidP="00CE2755">
            <w:pPr>
              <w:pStyle w:val="ENoteTableText"/>
            </w:pPr>
          </w:p>
        </w:tc>
        <w:tc>
          <w:tcPr>
            <w:tcW w:w="4820" w:type="dxa"/>
          </w:tcPr>
          <w:p w14:paraId="0438D914" w14:textId="77777777" w:rsidR="00CE2755" w:rsidRPr="00E706E7" w:rsidRDefault="00CE2755" w:rsidP="00CE2755">
            <w:pPr>
              <w:pStyle w:val="ENoteTableText"/>
            </w:pPr>
            <w:r w:rsidRPr="00E706E7">
              <w:t>rep. No.</w:t>
            </w:r>
            <w:r w:rsidR="003C714C" w:rsidRPr="00E706E7">
              <w:t> </w:t>
            </w:r>
            <w:r w:rsidRPr="00E706E7">
              <w:t>154, 2007</w:t>
            </w:r>
          </w:p>
        </w:tc>
      </w:tr>
      <w:tr w:rsidR="00CE2755" w:rsidRPr="008E78C3" w14:paraId="1741A6AA" w14:textId="77777777" w:rsidTr="00970052">
        <w:tblPrEx>
          <w:tblBorders>
            <w:top w:val="none" w:sz="0" w:space="0" w:color="auto"/>
            <w:bottom w:val="none" w:sz="0" w:space="0" w:color="auto"/>
          </w:tblBorders>
        </w:tblPrEx>
        <w:trPr>
          <w:cantSplit/>
        </w:trPr>
        <w:tc>
          <w:tcPr>
            <w:tcW w:w="2268" w:type="dxa"/>
          </w:tcPr>
          <w:p w14:paraId="753FC8C3" w14:textId="77777777" w:rsidR="00CE2755" w:rsidRPr="00E706E7" w:rsidRDefault="00CE2755" w:rsidP="00CE2755">
            <w:pPr>
              <w:pStyle w:val="ENoteTableText"/>
            </w:pPr>
          </w:p>
        </w:tc>
        <w:tc>
          <w:tcPr>
            <w:tcW w:w="4820" w:type="dxa"/>
          </w:tcPr>
          <w:p w14:paraId="2B05C41F" w14:textId="77777777" w:rsidR="00CE2755" w:rsidRPr="00E706E7" w:rsidRDefault="00CE2755" w:rsidP="00CE2755">
            <w:pPr>
              <w:pStyle w:val="ENoteTableText"/>
            </w:pPr>
            <w:r w:rsidRPr="00E706E7">
              <w:t>ad. No.</w:t>
            </w:r>
            <w:r w:rsidR="003C714C" w:rsidRPr="00E706E7">
              <w:t> </w:t>
            </w:r>
            <w:r w:rsidRPr="00E706E7">
              <w:t>82, 2010</w:t>
            </w:r>
          </w:p>
        </w:tc>
      </w:tr>
      <w:tr w:rsidR="00CE2755" w:rsidRPr="008E78C3" w14:paraId="51540973" w14:textId="77777777" w:rsidTr="00970052">
        <w:tblPrEx>
          <w:tblBorders>
            <w:top w:val="none" w:sz="0" w:space="0" w:color="auto"/>
            <w:bottom w:val="none" w:sz="0" w:space="0" w:color="auto"/>
          </w:tblBorders>
        </w:tblPrEx>
        <w:trPr>
          <w:cantSplit/>
        </w:trPr>
        <w:tc>
          <w:tcPr>
            <w:tcW w:w="2268" w:type="dxa"/>
          </w:tcPr>
          <w:p w14:paraId="4CA39396" w14:textId="77777777" w:rsidR="00CE2755" w:rsidRPr="00E706E7" w:rsidRDefault="0082664E" w:rsidP="0082664E">
            <w:pPr>
              <w:pStyle w:val="ENoteTableText"/>
              <w:tabs>
                <w:tab w:val="center" w:leader="dot" w:pos="2268"/>
              </w:tabs>
            </w:pPr>
            <w:r w:rsidRPr="00E706E7">
              <w:t>s.</w:t>
            </w:r>
            <w:r w:rsidR="00CE2755" w:rsidRPr="00E706E7">
              <w:t xml:space="preserve"> 49DA</w:t>
            </w:r>
            <w:r w:rsidR="00CE2755" w:rsidRPr="00E706E7">
              <w:tab/>
            </w:r>
          </w:p>
        </w:tc>
        <w:tc>
          <w:tcPr>
            <w:tcW w:w="4820" w:type="dxa"/>
          </w:tcPr>
          <w:p w14:paraId="3A61B470" w14:textId="77777777" w:rsidR="00CE2755" w:rsidRPr="00E706E7" w:rsidRDefault="00CE2755" w:rsidP="00CE2755">
            <w:pPr>
              <w:pStyle w:val="ENoteTableText"/>
            </w:pPr>
            <w:r w:rsidRPr="00E706E7">
              <w:t>ad. No.</w:t>
            </w:r>
            <w:r w:rsidR="003C714C" w:rsidRPr="00E706E7">
              <w:t> </w:t>
            </w:r>
            <w:r w:rsidRPr="00E706E7">
              <w:t>82, 2010</w:t>
            </w:r>
          </w:p>
        </w:tc>
      </w:tr>
      <w:tr w:rsidR="00CE2755" w:rsidRPr="008E78C3" w14:paraId="47D00C25" w14:textId="77777777" w:rsidTr="00970052">
        <w:tblPrEx>
          <w:tblBorders>
            <w:top w:val="none" w:sz="0" w:space="0" w:color="auto"/>
            <w:bottom w:val="none" w:sz="0" w:space="0" w:color="auto"/>
          </w:tblBorders>
        </w:tblPrEx>
        <w:trPr>
          <w:cantSplit/>
        </w:trPr>
        <w:tc>
          <w:tcPr>
            <w:tcW w:w="2268" w:type="dxa"/>
          </w:tcPr>
          <w:p w14:paraId="1FFB55AC" w14:textId="77777777" w:rsidR="00CE2755" w:rsidRPr="00E706E7" w:rsidRDefault="00CE2755" w:rsidP="00CE2755">
            <w:pPr>
              <w:pStyle w:val="ENoteTableText"/>
            </w:pPr>
            <w:r w:rsidRPr="00E706E7">
              <w:rPr>
                <w:b/>
              </w:rPr>
              <w:t>Division</w:t>
            </w:r>
            <w:r w:rsidR="003C714C" w:rsidRPr="00E706E7">
              <w:rPr>
                <w:b/>
              </w:rPr>
              <w:t> </w:t>
            </w:r>
            <w:r w:rsidRPr="00E706E7">
              <w:rPr>
                <w:b/>
              </w:rPr>
              <w:t>3</w:t>
            </w:r>
          </w:p>
        </w:tc>
        <w:tc>
          <w:tcPr>
            <w:tcW w:w="4820" w:type="dxa"/>
          </w:tcPr>
          <w:p w14:paraId="0812799C" w14:textId="77777777" w:rsidR="00CE2755" w:rsidRPr="00E706E7" w:rsidRDefault="00CE2755" w:rsidP="00CE2755">
            <w:pPr>
              <w:pStyle w:val="ENoteTableText"/>
            </w:pPr>
          </w:p>
        </w:tc>
      </w:tr>
      <w:tr w:rsidR="00CE2755" w:rsidRPr="008E78C3" w14:paraId="1AA1A175" w14:textId="77777777" w:rsidTr="00970052">
        <w:tblPrEx>
          <w:tblBorders>
            <w:top w:val="none" w:sz="0" w:space="0" w:color="auto"/>
            <w:bottom w:val="none" w:sz="0" w:space="0" w:color="auto"/>
          </w:tblBorders>
        </w:tblPrEx>
        <w:trPr>
          <w:cantSplit/>
        </w:trPr>
        <w:tc>
          <w:tcPr>
            <w:tcW w:w="2268" w:type="dxa"/>
          </w:tcPr>
          <w:p w14:paraId="136EC34E" w14:textId="77777777" w:rsidR="00CE2755" w:rsidRPr="00E706E7" w:rsidRDefault="0082664E" w:rsidP="0082664E">
            <w:pPr>
              <w:pStyle w:val="ENoteTableText"/>
              <w:tabs>
                <w:tab w:val="center" w:leader="dot" w:pos="2268"/>
              </w:tabs>
            </w:pPr>
            <w:r w:rsidRPr="00E706E7">
              <w:t>s.</w:t>
            </w:r>
            <w:r w:rsidR="00CE2755" w:rsidRPr="00E706E7">
              <w:t xml:space="preserve"> 49E</w:t>
            </w:r>
            <w:r w:rsidR="00CE2755" w:rsidRPr="00E706E7">
              <w:tab/>
            </w:r>
          </w:p>
        </w:tc>
        <w:tc>
          <w:tcPr>
            <w:tcW w:w="4820" w:type="dxa"/>
          </w:tcPr>
          <w:p w14:paraId="1B475557" w14:textId="77777777" w:rsidR="00CE2755" w:rsidRPr="00E706E7" w:rsidRDefault="00CE2755" w:rsidP="00CE2755">
            <w:pPr>
              <w:pStyle w:val="ENoteTableText"/>
            </w:pPr>
            <w:r w:rsidRPr="00E706E7">
              <w:t>ad. No.</w:t>
            </w:r>
            <w:r w:rsidR="003C714C" w:rsidRPr="00E706E7">
              <w:t> </w:t>
            </w:r>
            <w:r w:rsidRPr="00E706E7">
              <w:t>107, 1997</w:t>
            </w:r>
          </w:p>
        </w:tc>
      </w:tr>
      <w:tr w:rsidR="00CE2755" w:rsidRPr="008E78C3" w14:paraId="7A8ED322" w14:textId="77777777" w:rsidTr="00970052">
        <w:tblPrEx>
          <w:tblBorders>
            <w:top w:val="none" w:sz="0" w:space="0" w:color="auto"/>
            <w:bottom w:val="none" w:sz="0" w:space="0" w:color="auto"/>
          </w:tblBorders>
        </w:tblPrEx>
        <w:trPr>
          <w:cantSplit/>
        </w:trPr>
        <w:tc>
          <w:tcPr>
            <w:tcW w:w="2268" w:type="dxa"/>
          </w:tcPr>
          <w:p w14:paraId="45BBB77B" w14:textId="77777777" w:rsidR="00CE2755" w:rsidRPr="00E706E7" w:rsidRDefault="00CE2755" w:rsidP="00CE2755">
            <w:pPr>
              <w:pStyle w:val="ENoteTableText"/>
            </w:pPr>
          </w:p>
        </w:tc>
        <w:tc>
          <w:tcPr>
            <w:tcW w:w="4820" w:type="dxa"/>
          </w:tcPr>
          <w:p w14:paraId="4D7AC971" w14:textId="77777777" w:rsidR="00CE2755" w:rsidRPr="00E706E7" w:rsidRDefault="00CE2755" w:rsidP="00CE2755">
            <w:pPr>
              <w:pStyle w:val="ENoteTableText"/>
            </w:pPr>
            <w:r w:rsidRPr="00E706E7">
              <w:t>am. Nos. 48 and 54, 1998; No.</w:t>
            </w:r>
            <w:r w:rsidR="003C714C" w:rsidRPr="00E706E7">
              <w:t> </w:t>
            </w:r>
            <w:r w:rsidRPr="00E706E7">
              <w:t>44, 1999</w:t>
            </w:r>
          </w:p>
        </w:tc>
      </w:tr>
      <w:tr w:rsidR="00CE2755" w:rsidRPr="008E78C3" w14:paraId="159B4F40" w14:textId="77777777" w:rsidTr="00970052">
        <w:tblPrEx>
          <w:tblBorders>
            <w:top w:val="none" w:sz="0" w:space="0" w:color="auto"/>
            <w:bottom w:val="none" w:sz="0" w:space="0" w:color="auto"/>
          </w:tblBorders>
        </w:tblPrEx>
        <w:trPr>
          <w:cantSplit/>
        </w:trPr>
        <w:tc>
          <w:tcPr>
            <w:tcW w:w="2268" w:type="dxa"/>
          </w:tcPr>
          <w:p w14:paraId="5446AC72" w14:textId="77777777" w:rsidR="00CE2755" w:rsidRPr="00E706E7" w:rsidRDefault="00CE2755" w:rsidP="00CE2755">
            <w:pPr>
              <w:pStyle w:val="ENoteTableText"/>
            </w:pPr>
          </w:p>
        </w:tc>
        <w:tc>
          <w:tcPr>
            <w:tcW w:w="4820" w:type="dxa"/>
          </w:tcPr>
          <w:p w14:paraId="36527D3D"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7A2EEE53" w14:textId="77777777" w:rsidTr="00970052">
        <w:tblPrEx>
          <w:tblBorders>
            <w:top w:val="none" w:sz="0" w:space="0" w:color="auto"/>
            <w:bottom w:val="none" w:sz="0" w:space="0" w:color="auto"/>
          </w:tblBorders>
        </w:tblPrEx>
        <w:trPr>
          <w:cantSplit/>
        </w:trPr>
        <w:tc>
          <w:tcPr>
            <w:tcW w:w="2268" w:type="dxa"/>
          </w:tcPr>
          <w:p w14:paraId="023C05AC" w14:textId="77777777" w:rsidR="00CE2755" w:rsidRPr="00E706E7" w:rsidRDefault="0082664E" w:rsidP="0082664E">
            <w:pPr>
              <w:pStyle w:val="ENoteTableText"/>
              <w:tabs>
                <w:tab w:val="center" w:leader="dot" w:pos="2268"/>
              </w:tabs>
            </w:pPr>
            <w:r w:rsidRPr="00E706E7">
              <w:t>s.</w:t>
            </w:r>
            <w:r w:rsidR="00CE2755" w:rsidRPr="00E706E7">
              <w:t xml:space="preserve"> 49F</w:t>
            </w:r>
            <w:r w:rsidR="00CE2755" w:rsidRPr="00E706E7">
              <w:tab/>
            </w:r>
          </w:p>
        </w:tc>
        <w:tc>
          <w:tcPr>
            <w:tcW w:w="4820" w:type="dxa"/>
          </w:tcPr>
          <w:p w14:paraId="53B24C88" w14:textId="77777777" w:rsidR="00CE2755" w:rsidRPr="00E706E7" w:rsidRDefault="00CE2755" w:rsidP="00CE2755">
            <w:pPr>
              <w:pStyle w:val="ENoteTableText"/>
            </w:pPr>
            <w:r w:rsidRPr="00E706E7">
              <w:t>ad. No.</w:t>
            </w:r>
            <w:r w:rsidR="003C714C" w:rsidRPr="00E706E7">
              <w:t> </w:t>
            </w:r>
            <w:r w:rsidRPr="00E706E7">
              <w:t>107, 1997</w:t>
            </w:r>
          </w:p>
        </w:tc>
      </w:tr>
      <w:tr w:rsidR="00CE2755" w:rsidRPr="008E78C3" w14:paraId="647202A9" w14:textId="77777777" w:rsidTr="00970052">
        <w:tblPrEx>
          <w:tblBorders>
            <w:top w:val="none" w:sz="0" w:space="0" w:color="auto"/>
            <w:bottom w:val="none" w:sz="0" w:space="0" w:color="auto"/>
          </w:tblBorders>
        </w:tblPrEx>
        <w:trPr>
          <w:cantSplit/>
        </w:trPr>
        <w:tc>
          <w:tcPr>
            <w:tcW w:w="2268" w:type="dxa"/>
          </w:tcPr>
          <w:p w14:paraId="7579CCBA" w14:textId="77777777" w:rsidR="00CE2755" w:rsidRPr="00E706E7" w:rsidRDefault="00CE2755" w:rsidP="00CE2755">
            <w:pPr>
              <w:pStyle w:val="ENoteTableText"/>
            </w:pPr>
          </w:p>
        </w:tc>
        <w:tc>
          <w:tcPr>
            <w:tcW w:w="4820" w:type="dxa"/>
          </w:tcPr>
          <w:p w14:paraId="5CAFEF09" w14:textId="77777777" w:rsidR="00CE2755" w:rsidRPr="00E706E7" w:rsidRDefault="00CE2755" w:rsidP="00CE2755">
            <w:pPr>
              <w:pStyle w:val="ENoteTableText"/>
            </w:pPr>
            <w:r w:rsidRPr="00E706E7">
              <w:t>am. No.</w:t>
            </w:r>
            <w:r w:rsidR="003C714C" w:rsidRPr="00E706E7">
              <w:t> </w:t>
            </w:r>
            <w:r w:rsidRPr="00E706E7">
              <w:t>54, 1998; No.</w:t>
            </w:r>
            <w:r w:rsidR="003C714C" w:rsidRPr="00E706E7">
              <w:t> </w:t>
            </w:r>
            <w:r w:rsidRPr="00E706E7">
              <w:t>31, 2001</w:t>
            </w:r>
          </w:p>
        </w:tc>
      </w:tr>
      <w:tr w:rsidR="00CE2755" w:rsidRPr="008E78C3" w14:paraId="228AD0D2" w14:textId="77777777" w:rsidTr="00970052">
        <w:tblPrEx>
          <w:tblBorders>
            <w:top w:val="none" w:sz="0" w:space="0" w:color="auto"/>
            <w:bottom w:val="none" w:sz="0" w:space="0" w:color="auto"/>
          </w:tblBorders>
        </w:tblPrEx>
        <w:trPr>
          <w:cantSplit/>
        </w:trPr>
        <w:tc>
          <w:tcPr>
            <w:tcW w:w="2268" w:type="dxa"/>
          </w:tcPr>
          <w:p w14:paraId="04DCF7CC" w14:textId="77777777" w:rsidR="00CE2755" w:rsidRPr="00E706E7" w:rsidRDefault="00CE2755" w:rsidP="00CE2755">
            <w:pPr>
              <w:pStyle w:val="ENoteTableText"/>
            </w:pPr>
          </w:p>
        </w:tc>
        <w:tc>
          <w:tcPr>
            <w:tcW w:w="4820" w:type="dxa"/>
          </w:tcPr>
          <w:p w14:paraId="2C1AFDE4"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7EBDD9DF" w14:textId="77777777" w:rsidTr="00970052">
        <w:tblPrEx>
          <w:tblBorders>
            <w:top w:val="none" w:sz="0" w:space="0" w:color="auto"/>
            <w:bottom w:val="none" w:sz="0" w:space="0" w:color="auto"/>
          </w:tblBorders>
        </w:tblPrEx>
        <w:trPr>
          <w:cantSplit/>
        </w:trPr>
        <w:tc>
          <w:tcPr>
            <w:tcW w:w="2268" w:type="dxa"/>
          </w:tcPr>
          <w:p w14:paraId="4279DC95" w14:textId="77777777" w:rsidR="00CE2755" w:rsidRPr="00E706E7" w:rsidRDefault="00CE2755" w:rsidP="00CE2755">
            <w:pPr>
              <w:pStyle w:val="ENoteTableText"/>
            </w:pPr>
          </w:p>
        </w:tc>
        <w:tc>
          <w:tcPr>
            <w:tcW w:w="4820" w:type="dxa"/>
          </w:tcPr>
          <w:p w14:paraId="5810273B" w14:textId="77777777" w:rsidR="00CE2755" w:rsidRPr="00E706E7" w:rsidRDefault="00CE2755" w:rsidP="00CE2755">
            <w:pPr>
              <w:pStyle w:val="ENoteTableText"/>
            </w:pPr>
            <w:r w:rsidRPr="00E706E7">
              <w:t>am. No.</w:t>
            </w:r>
            <w:r w:rsidR="003C714C" w:rsidRPr="00E706E7">
              <w:t> </w:t>
            </w:r>
            <w:r w:rsidRPr="00E706E7">
              <w:t>82, 2010 (as am. by No.</w:t>
            </w:r>
            <w:r w:rsidR="003C714C" w:rsidRPr="00E706E7">
              <w:t> </w:t>
            </w:r>
            <w:r w:rsidRPr="00E706E7">
              <w:t>136, 2012)</w:t>
            </w:r>
          </w:p>
        </w:tc>
      </w:tr>
      <w:tr w:rsidR="00CE2755" w:rsidRPr="008E78C3" w14:paraId="1026F239" w14:textId="77777777" w:rsidTr="00970052">
        <w:tblPrEx>
          <w:tblBorders>
            <w:top w:val="none" w:sz="0" w:space="0" w:color="auto"/>
            <w:bottom w:val="none" w:sz="0" w:space="0" w:color="auto"/>
          </w:tblBorders>
        </w:tblPrEx>
        <w:trPr>
          <w:cantSplit/>
        </w:trPr>
        <w:tc>
          <w:tcPr>
            <w:tcW w:w="2268" w:type="dxa"/>
          </w:tcPr>
          <w:p w14:paraId="545C3F3D" w14:textId="77777777" w:rsidR="00CE2755" w:rsidRPr="00E706E7" w:rsidRDefault="0082664E" w:rsidP="0082664E">
            <w:pPr>
              <w:pStyle w:val="ENoteTableText"/>
              <w:tabs>
                <w:tab w:val="center" w:leader="dot" w:pos="2268"/>
              </w:tabs>
            </w:pPr>
            <w:r w:rsidRPr="00E706E7">
              <w:t>s.</w:t>
            </w:r>
            <w:r w:rsidR="00CE2755" w:rsidRPr="00E706E7">
              <w:t xml:space="preserve"> 49G</w:t>
            </w:r>
            <w:r w:rsidR="00CE2755" w:rsidRPr="00E706E7">
              <w:tab/>
            </w:r>
          </w:p>
        </w:tc>
        <w:tc>
          <w:tcPr>
            <w:tcW w:w="4820" w:type="dxa"/>
          </w:tcPr>
          <w:p w14:paraId="71F2F17B" w14:textId="77777777" w:rsidR="00CE2755" w:rsidRPr="00E706E7" w:rsidRDefault="00CE2755" w:rsidP="00CE2755">
            <w:pPr>
              <w:pStyle w:val="ENoteTableText"/>
            </w:pPr>
            <w:r w:rsidRPr="00E706E7">
              <w:t>ad. No.</w:t>
            </w:r>
            <w:r w:rsidR="003C714C" w:rsidRPr="00E706E7">
              <w:t> </w:t>
            </w:r>
            <w:r w:rsidRPr="00E706E7">
              <w:t>107, 1997</w:t>
            </w:r>
          </w:p>
        </w:tc>
      </w:tr>
      <w:tr w:rsidR="00CE2755" w:rsidRPr="008E78C3" w14:paraId="0EEAE8A9" w14:textId="77777777" w:rsidTr="00970052">
        <w:tblPrEx>
          <w:tblBorders>
            <w:top w:val="none" w:sz="0" w:space="0" w:color="auto"/>
            <w:bottom w:val="none" w:sz="0" w:space="0" w:color="auto"/>
          </w:tblBorders>
        </w:tblPrEx>
        <w:trPr>
          <w:cantSplit/>
        </w:trPr>
        <w:tc>
          <w:tcPr>
            <w:tcW w:w="2268" w:type="dxa"/>
          </w:tcPr>
          <w:p w14:paraId="412735F8" w14:textId="77777777" w:rsidR="00CE2755" w:rsidRPr="00E706E7" w:rsidRDefault="00CE2755" w:rsidP="00CE2755">
            <w:pPr>
              <w:pStyle w:val="ENoteTableText"/>
            </w:pPr>
          </w:p>
        </w:tc>
        <w:tc>
          <w:tcPr>
            <w:tcW w:w="4820" w:type="dxa"/>
          </w:tcPr>
          <w:p w14:paraId="184E4CF4" w14:textId="77777777" w:rsidR="00CE2755" w:rsidRPr="00E706E7" w:rsidRDefault="00CE2755" w:rsidP="00CE2755">
            <w:pPr>
              <w:pStyle w:val="ENoteTableText"/>
            </w:pPr>
            <w:r w:rsidRPr="00E706E7">
              <w:t>am. No.</w:t>
            </w:r>
            <w:r w:rsidR="003C714C" w:rsidRPr="00E706E7">
              <w:t> </w:t>
            </w:r>
            <w:r w:rsidRPr="00E706E7">
              <w:t>54, 1998; No.</w:t>
            </w:r>
            <w:r w:rsidR="003C714C" w:rsidRPr="00E706E7">
              <w:t> </w:t>
            </w:r>
            <w:r w:rsidRPr="00E706E7">
              <w:t>55, 2001</w:t>
            </w:r>
          </w:p>
        </w:tc>
      </w:tr>
      <w:tr w:rsidR="00CE2755" w:rsidRPr="008E78C3" w14:paraId="3890C34D" w14:textId="77777777" w:rsidTr="00970052">
        <w:tblPrEx>
          <w:tblBorders>
            <w:top w:val="none" w:sz="0" w:space="0" w:color="auto"/>
            <w:bottom w:val="none" w:sz="0" w:space="0" w:color="auto"/>
          </w:tblBorders>
        </w:tblPrEx>
        <w:trPr>
          <w:cantSplit/>
        </w:trPr>
        <w:tc>
          <w:tcPr>
            <w:tcW w:w="2268" w:type="dxa"/>
          </w:tcPr>
          <w:p w14:paraId="64EC61D3" w14:textId="77777777" w:rsidR="00CE2755" w:rsidRPr="00E706E7" w:rsidRDefault="00CE2755" w:rsidP="00CE2755">
            <w:pPr>
              <w:pStyle w:val="ENoteTableText"/>
            </w:pPr>
          </w:p>
        </w:tc>
        <w:tc>
          <w:tcPr>
            <w:tcW w:w="4820" w:type="dxa"/>
          </w:tcPr>
          <w:p w14:paraId="5B71D1F6"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1DAEDCC9" w14:textId="77777777" w:rsidTr="00970052">
        <w:tblPrEx>
          <w:tblBorders>
            <w:top w:val="none" w:sz="0" w:space="0" w:color="auto"/>
            <w:bottom w:val="none" w:sz="0" w:space="0" w:color="auto"/>
          </w:tblBorders>
        </w:tblPrEx>
        <w:trPr>
          <w:cantSplit/>
        </w:trPr>
        <w:tc>
          <w:tcPr>
            <w:tcW w:w="2268" w:type="dxa"/>
          </w:tcPr>
          <w:p w14:paraId="24A14142" w14:textId="77777777" w:rsidR="00CE2755" w:rsidRPr="00E706E7" w:rsidRDefault="0082664E" w:rsidP="0082664E">
            <w:pPr>
              <w:pStyle w:val="ENoteTableText"/>
              <w:tabs>
                <w:tab w:val="center" w:leader="dot" w:pos="2268"/>
              </w:tabs>
            </w:pPr>
            <w:r w:rsidRPr="00E706E7">
              <w:t>s.</w:t>
            </w:r>
            <w:r w:rsidR="00CE2755" w:rsidRPr="00E706E7">
              <w:t xml:space="preserve"> 49H</w:t>
            </w:r>
            <w:r w:rsidR="00CE2755" w:rsidRPr="00E706E7">
              <w:tab/>
            </w:r>
          </w:p>
        </w:tc>
        <w:tc>
          <w:tcPr>
            <w:tcW w:w="4820" w:type="dxa"/>
          </w:tcPr>
          <w:p w14:paraId="5951441C" w14:textId="77777777" w:rsidR="00CE2755" w:rsidRPr="00E706E7" w:rsidRDefault="00CE2755" w:rsidP="00CE2755">
            <w:pPr>
              <w:pStyle w:val="ENoteTableText"/>
            </w:pPr>
            <w:r w:rsidRPr="00E706E7">
              <w:t>ad. No.</w:t>
            </w:r>
            <w:r w:rsidR="003C714C" w:rsidRPr="00E706E7">
              <w:t> </w:t>
            </w:r>
            <w:r w:rsidRPr="00E706E7">
              <w:t>107, 1997</w:t>
            </w:r>
          </w:p>
        </w:tc>
      </w:tr>
      <w:tr w:rsidR="00CE2755" w:rsidRPr="008E78C3" w14:paraId="498AA185" w14:textId="77777777" w:rsidTr="00970052">
        <w:tblPrEx>
          <w:tblBorders>
            <w:top w:val="none" w:sz="0" w:space="0" w:color="auto"/>
            <w:bottom w:val="none" w:sz="0" w:space="0" w:color="auto"/>
          </w:tblBorders>
        </w:tblPrEx>
        <w:trPr>
          <w:cantSplit/>
        </w:trPr>
        <w:tc>
          <w:tcPr>
            <w:tcW w:w="2268" w:type="dxa"/>
          </w:tcPr>
          <w:p w14:paraId="5858D319" w14:textId="77777777" w:rsidR="00CE2755" w:rsidRPr="00E706E7" w:rsidRDefault="00CE2755" w:rsidP="00CE2755">
            <w:pPr>
              <w:pStyle w:val="ENoteTableText"/>
            </w:pPr>
          </w:p>
        </w:tc>
        <w:tc>
          <w:tcPr>
            <w:tcW w:w="4820" w:type="dxa"/>
          </w:tcPr>
          <w:p w14:paraId="62A75C3E" w14:textId="77777777" w:rsidR="00CE2755" w:rsidRPr="00E706E7" w:rsidRDefault="00CE2755" w:rsidP="00CE2755">
            <w:pPr>
              <w:pStyle w:val="ENoteTableText"/>
            </w:pPr>
            <w:r w:rsidRPr="00E706E7">
              <w:t>am. No.</w:t>
            </w:r>
            <w:r w:rsidR="003C714C" w:rsidRPr="00E706E7">
              <w:t> </w:t>
            </w:r>
            <w:r w:rsidRPr="00E706E7">
              <w:t>54, 1998</w:t>
            </w:r>
          </w:p>
        </w:tc>
      </w:tr>
      <w:tr w:rsidR="00CE2755" w:rsidRPr="008E78C3" w14:paraId="529573D9" w14:textId="77777777" w:rsidTr="00970052">
        <w:tblPrEx>
          <w:tblBorders>
            <w:top w:val="none" w:sz="0" w:space="0" w:color="auto"/>
            <w:bottom w:val="none" w:sz="0" w:space="0" w:color="auto"/>
          </w:tblBorders>
        </w:tblPrEx>
        <w:trPr>
          <w:cantSplit/>
        </w:trPr>
        <w:tc>
          <w:tcPr>
            <w:tcW w:w="2268" w:type="dxa"/>
          </w:tcPr>
          <w:p w14:paraId="666353D7" w14:textId="77777777" w:rsidR="00CE2755" w:rsidRPr="00E706E7" w:rsidRDefault="00CE2755" w:rsidP="00CE2755">
            <w:pPr>
              <w:pStyle w:val="ENoteTableText"/>
            </w:pPr>
          </w:p>
        </w:tc>
        <w:tc>
          <w:tcPr>
            <w:tcW w:w="4820" w:type="dxa"/>
          </w:tcPr>
          <w:p w14:paraId="0B9447DC"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258794B3" w14:textId="77777777" w:rsidTr="00970052">
        <w:tblPrEx>
          <w:tblBorders>
            <w:top w:val="none" w:sz="0" w:space="0" w:color="auto"/>
            <w:bottom w:val="none" w:sz="0" w:space="0" w:color="auto"/>
          </w:tblBorders>
        </w:tblPrEx>
        <w:trPr>
          <w:cantSplit/>
        </w:trPr>
        <w:tc>
          <w:tcPr>
            <w:tcW w:w="2268" w:type="dxa"/>
          </w:tcPr>
          <w:p w14:paraId="4A8A3D20" w14:textId="77777777" w:rsidR="00CE2755" w:rsidRPr="00E706E7" w:rsidRDefault="00CE2755" w:rsidP="00CE2755">
            <w:pPr>
              <w:pStyle w:val="ENoteTableText"/>
            </w:pPr>
          </w:p>
        </w:tc>
        <w:tc>
          <w:tcPr>
            <w:tcW w:w="4820" w:type="dxa"/>
          </w:tcPr>
          <w:p w14:paraId="3457C0AE" w14:textId="77777777" w:rsidR="00CE2755" w:rsidRPr="00E706E7" w:rsidRDefault="00CE2755" w:rsidP="00CE2755">
            <w:pPr>
              <w:pStyle w:val="ENoteTableText"/>
            </w:pPr>
            <w:r w:rsidRPr="00E706E7">
              <w:t>am. No.</w:t>
            </w:r>
            <w:r w:rsidR="003C714C" w:rsidRPr="00E706E7">
              <w:t> </w:t>
            </w:r>
            <w:r w:rsidRPr="00E706E7">
              <w:t>25, 2008</w:t>
            </w:r>
          </w:p>
        </w:tc>
      </w:tr>
      <w:tr w:rsidR="00CE2755" w:rsidRPr="008E78C3" w14:paraId="1EDAF2F5" w14:textId="77777777" w:rsidTr="00970052">
        <w:tblPrEx>
          <w:tblBorders>
            <w:top w:val="none" w:sz="0" w:space="0" w:color="auto"/>
            <w:bottom w:val="none" w:sz="0" w:space="0" w:color="auto"/>
          </w:tblBorders>
        </w:tblPrEx>
        <w:trPr>
          <w:cantSplit/>
        </w:trPr>
        <w:tc>
          <w:tcPr>
            <w:tcW w:w="2268" w:type="dxa"/>
          </w:tcPr>
          <w:p w14:paraId="5D60676D" w14:textId="77777777" w:rsidR="00CE2755" w:rsidRPr="00E706E7" w:rsidRDefault="00CE2755" w:rsidP="00CE2755">
            <w:pPr>
              <w:pStyle w:val="ENoteTableText"/>
            </w:pPr>
            <w:r w:rsidRPr="00E706E7">
              <w:rPr>
                <w:b/>
              </w:rPr>
              <w:t>Division</w:t>
            </w:r>
            <w:r w:rsidR="003C714C" w:rsidRPr="00E706E7">
              <w:rPr>
                <w:b/>
              </w:rPr>
              <w:t> </w:t>
            </w:r>
            <w:r w:rsidRPr="00E706E7">
              <w:rPr>
                <w:b/>
              </w:rPr>
              <w:t>4</w:t>
            </w:r>
          </w:p>
        </w:tc>
        <w:tc>
          <w:tcPr>
            <w:tcW w:w="4820" w:type="dxa"/>
          </w:tcPr>
          <w:p w14:paraId="566C969D" w14:textId="77777777" w:rsidR="00CE2755" w:rsidRPr="00E706E7" w:rsidRDefault="00CE2755" w:rsidP="00CE2755">
            <w:pPr>
              <w:pStyle w:val="ENoteTableText"/>
            </w:pPr>
          </w:p>
        </w:tc>
      </w:tr>
      <w:tr w:rsidR="00CE2755" w:rsidRPr="008E78C3" w14:paraId="15168C52" w14:textId="77777777" w:rsidTr="00970052">
        <w:tblPrEx>
          <w:tblBorders>
            <w:top w:val="none" w:sz="0" w:space="0" w:color="auto"/>
            <w:bottom w:val="none" w:sz="0" w:space="0" w:color="auto"/>
          </w:tblBorders>
        </w:tblPrEx>
        <w:trPr>
          <w:cantSplit/>
        </w:trPr>
        <w:tc>
          <w:tcPr>
            <w:tcW w:w="2268" w:type="dxa"/>
          </w:tcPr>
          <w:p w14:paraId="50A76663" w14:textId="77777777" w:rsidR="00CE2755" w:rsidRPr="00E706E7" w:rsidRDefault="0082664E" w:rsidP="0082664E">
            <w:pPr>
              <w:pStyle w:val="ENoteTableText"/>
              <w:tabs>
                <w:tab w:val="center" w:leader="dot" w:pos="2268"/>
              </w:tabs>
            </w:pPr>
            <w:r w:rsidRPr="00E706E7">
              <w:t>s.</w:t>
            </w:r>
            <w:r w:rsidR="00CE2755" w:rsidRPr="00E706E7">
              <w:t xml:space="preserve"> 49J</w:t>
            </w:r>
            <w:r w:rsidR="00CE2755" w:rsidRPr="00E706E7">
              <w:tab/>
            </w:r>
          </w:p>
        </w:tc>
        <w:tc>
          <w:tcPr>
            <w:tcW w:w="4820" w:type="dxa"/>
          </w:tcPr>
          <w:p w14:paraId="410FC572" w14:textId="77777777" w:rsidR="00CE2755" w:rsidRPr="00E706E7" w:rsidRDefault="00CE2755" w:rsidP="00CE2755">
            <w:pPr>
              <w:pStyle w:val="ENoteTableText"/>
            </w:pPr>
            <w:r w:rsidRPr="00E706E7">
              <w:t>ad. No.</w:t>
            </w:r>
            <w:r w:rsidR="003C714C" w:rsidRPr="00E706E7">
              <w:t> </w:t>
            </w:r>
            <w:r w:rsidRPr="00E706E7">
              <w:t>107, 1997</w:t>
            </w:r>
          </w:p>
        </w:tc>
      </w:tr>
      <w:tr w:rsidR="00CE2755" w:rsidRPr="008E78C3" w14:paraId="2861F584" w14:textId="77777777" w:rsidTr="00970052">
        <w:tblPrEx>
          <w:tblBorders>
            <w:top w:val="none" w:sz="0" w:space="0" w:color="auto"/>
            <w:bottom w:val="none" w:sz="0" w:space="0" w:color="auto"/>
          </w:tblBorders>
        </w:tblPrEx>
        <w:trPr>
          <w:cantSplit/>
        </w:trPr>
        <w:tc>
          <w:tcPr>
            <w:tcW w:w="2268" w:type="dxa"/>
          </w:tcPr>
          <w:p w14:paraId="1D11DA77" w14:textId="77777777" w:rsidR="00CE2755" w:rsidRPr="00E706E7" w:rsidRDefault="00CE2755" w:rsidP="00CE2755">
            <w:pPr>
              <w:pStyle w:val="ENoteTableText"/>
            </w:pPr>
          </w:p>
        </w:tc>
        <w:tc>
          <w:tcPr>
            <w:tcW w:w="4820" w:type="dxa"/>
          </w:tcPr>
          <w:p w14:paraId="50F6D54E" w14:textId="77777777" w:rsidR="00CE2755" w:rsidRPr="00E706E7" w:rsidRDefault="00CE2755" w:rsidP="00CE2755">
            <w:pPr>
              <w:pStyle w:val="ENoteTableText"/>
            </w:pPr>
            <w:r w:rsidRPr="00E706E7">
              <w:t>am. Nos. 35 and 54, 1998; No.</w:t>
            </w:r>
            <w:r w:rsidR="003C714C" w:rsidRPr="00E706E7">
              <w:t> </w:t>
            </w:r>
            <w:r w:rsidRPr="00E706E7">
              <w:t>31, 2001</w:t>
            </w:r>
          </w:p>
        </w:tc>
      </w:tr>
      <w:tr w:rsidR="00CE2755" w:rsidRPr="008E78C3" w14:paraId="590C3776" w14:textId="77777777" w:rsidTr="00970052">
        <w:tblPrEx>
          <w:tblBorders>
            <w:top w:val="none" w:sz="0" w:space="0" w:color="auto"/>
            <w:bottom w:val="none" w:sz="0" w:space="0" w:color="auto"/>
          </w:tblBorders>
        </w:tblPrEx>
        <w:trPr>
          <w:cantSplit/>
        </w:trPr>
        <w:tc>
          <w:tcPr>
            <w:tcW w:w="2268" w:type="dxa"/>
          </w:tcPr>
          <w:p w14:paraId="51149D2C" w14:textId="77777777" w:rsidR="00CE2755" w:rsidRPr="00E706E7" w:rsidRDefault="00CE2755" w:rsidP="00CE2755">
            <w:pPr>
              <w:pStyle w:val="ENoteTableText"/>
            </w:pPr>
          </w:p>
        </w:tc>
        <w:tc>
          <w:tcPr>
            <w:tcW w:w="4820" w:type="dxa"/>
          </w:tcPr>
          <w:p w14:paraId="1EDE811F" w14:textId="77777777" w:rsidR="00CE2755" w:rsidRPr="00E706E7" w:rsidRDefault="00CE2755" w:rsidP="00CE2755">
            <w:pPr>
              <w:pStyle w:val="ENoteTableText"/>
            </w:pPr>
            <w:r w:rsidRPr="00E706E7">
              <w:t>rep. No.</w:t>
            </w:r>
            <w:r w:rsidR="003C714C" w:rsidRPr="00E706E7">
              <w:t> </w:t>
            </w:r>
            <w:r w:rsidRPr="00E706E7">
              <w:t>121, 2001</w:t>
            </w:r>
          </w:p>
        </w:tc>
      </w:tr>
      <w:tr w:rsidR="00CE2755" w:rsidRPr="008E78C3" w14:paraId="100824F5" w14:textId="77777777" w:rsidTr="00970052">
        <w:tblPrEx>
          <w:tblBorders>
            <w:top w:val="none" w:sz="0" w:space="0" w:color="auto"/>
            <w:bottom w:val="none" w:sz="0" w:space="0" w:color="auto"/>
          </w:tblBorders>
        </w:tblPrEx>
        <w:trPr>
          <w:cantSplit/>
        </w:trPr>
        <w:tc>
          <w:tcPr>
            <w:tcW w:w="2268" w:type="dxa"/>
          </w:tcPr>
          <w:p w14:paraId="44B8825C" w14:textId="77777777" w:rsidR="00CE2755" w:rsidRPr="00E706E7" w:rsidRDefault="00CE2755" w:rsidP="00CE2755">
            <w:pPr>
              <w:pStyle w:val="ENoteTableText"/>
            </w:pPr>
          </w:p>
        </w:tc>
        <w:tc>
          <w:tcPr>
            <w:tcW w:w="4820" w:type="dxa"/>
          </w:tcPr>
          <w:p w14:paraId="756DCAC0"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4E028525" w14:textId="77777777" w:rsidTr="00970052">
        <w:tblPrEx>
          <w:tblBorders>
            <w:top w:val="none" w:sz="0" w:space="0" w:color="auto"/>
            <w:bottom w:val="none" w:sz="0" w:space="0" w:color="auto"/>
          </w:tblBorders>
        </w:tblPrEx>
        <w:trPr>
          <w:cantSplit/>
        </w:trPr>
        <w:tc>
          <w:tcPr>
            <w:tcW w:w="2268" w:type="dxa"/>
          </w:tcPr>
          <w:p w14:paraId="237E9290" w14:textId="77777777" w:rsidR="00CE2755" w:rsidRPr="00E706E7" w:rsidRDefault="00CE2755" w:rsidP="00CE2755">
            <w:pPr>
              <w:pStyle w:val="ENoteTableText"/>
            </w:pPr>
          </w:p>
        </w:tc>
        <w:tc>
          <w:tcPr>
            <w:tcW w:w="4820" w:type="dxa"/>
          </w:tcPr>
          <w:p w14:paraId="49C963B2" w14:textId="77777777" w:rsidR="00CE2755" w:rsidRPr="00E706E7" w:rsidRDefault="00CE2755" w:rsidP="00CE2755">
            <w:pPr>
              <w:pStyle w:val="ENoteTableText"/>
            </w:pPr>
            <w:r w:rsidRPr="00E706E7">
              <w:t>am. No.</w:t>
            </w:r>
            <w:r w:rsidR="003C714C" w:rsidRPr="00E706E7">
              <w:t> </w:t>
            </w:r>
            <w:r w:rsidRPr="00E706E7">
              <w:t>82, 2010</w:t>
            </w:r>
          </w:p>
        </w:tc>
      </w:tr>
      <w:tr w:rsidR="00CE2755" w:rsidRPr="008E78C3" w14:paraId="1C016BCE" w14:textId="77777777" w:rsidTr="00970052">
        <w:tblPrEx>
          <w:tblBorders>
            <w:top w:val="none" w:sz="0" w:space="0" w:color="auto"/>
            <w:bottom w:val="none" w:sz="0" w:space="0" w:color="auto"/>
          </w:tblBorders>
        </w:tblPrEx>
        <w:trPr>
          <w:cantSplit/>
        </w:trPr>
        <w:tc>
          <w:tcPr>
            <w:tcW w:w="2268" w:type="dxa"/>
          </w:tcPr>
          <w:p w14:paraId="51BAC258" w14:textId="77777777" w:rsidR="00CE2755" w:rsidRPr="00E706E7" w:rsidRDefault="0082664E" w:rsidP="0082664E">
            <w:pPr>
              <w:pStyle w:val="ENoteTableText"/>
              <w:tabs>
                <w:tab w:val="center" w:leader="dot" w:pos="2268"/>
              </w:tabs>
            </w:pPr>
            <w:r w:rsidRPr="00E706E7">
              <w:t>s.</w:t>
            </w:r>
            <w:r w:rsidR="00CE2755" w:rsidRPr="00E706E7">
              <w:t xml:space="preserve"> 49K</w:t>
            </w:r>
            <w:r w:rsidR="00CE2755" w:rsidRPr="00E706E7">
              <w:tab/>
            </w:r>
          </w:p>
        </w:tc>
        <w:tc>
          <w:tcPr>
            <w:tcW w:w="4820" w:type="dxa"/>
          </w:tcPr>
          <w:p w14:paraId="04BE8503" w14:textId="77777777" w:rsidR="00CE2755" w:rsidRPr="00E706E7" w:rsidRDefault="00CE2755" w:rsidP="00CE2755">
            <w:pPr>
              <w:pStyle w:val="ENoteTableText"/>
            </w:pPr>
            <w:r w:rsidRPr="00E706E7">
              <w:t>ad. No.</w:t>
            </w:r>
            <w:r w:rsidR="003C714C" w:rsidRPr="00E706E7">
              <w:t> </w:t>
            </w:r>
            <w:r w:rsidRPr="00E706E7">
              <w:t>107, 1997</w:t>
            </w:r>
          </w:p>
        </w:tc>
      </w:tr>
      <w:tr w:rsidR="00CE2755" w:rsidRPr="008E78C3" w14:paraId="5A53A999" w14:textId="77777777" w:rsidTr="00970052">
        <w:tblPrEx>
          <w:tblBorders>
            <w:top w:val="none" w:sz="0" w:space="0" w:color="auto"/>
            <w:bottom w:val="none" w:sz="0" w:space="0" w:color="auto"/>
          </w:tblBorders>
        </w:tblPrEx>
        <w:trPr>
          <w:cantSplit/>
        </w:trPr>
        <w:tc>
          <w:tcPr>
            <w:tcW w:w="2268" w:type="dxa"/>
          </w:tcPr>
          <w:p w14:paraId="7D917BA6" w14:textId="77777777" w:rsidR="00CE2755" w:rsidRPr="00E706E7" w:rsidRDefault="00CE2755" w:rsidP="00CE2755">
            <w:pPr>
              <w:pStyle w:val="ENoteTableText"/>
            </w:pPr>
          </w:p>
        </w:tc>
        <w:tc>
          <w:tcPr>
            <w:tcW w:w="4820" w:type="dxa"/>
          </w:tcPr>
          <w:p w14:paraId="514189E3" w14:textId="77777777" w:rsidR="00CE2755" w:rsidRPr="00E706E7" w:rsidRDefault="00CE2755" w:rsidP="00CE2755">
            <w:pPr>
              <w:pStyle w:val="ENoteTableText"/>
            </w:pPr>
            <w:r w:rsidRPr="00E706E7">
              <w:t>rs. No.</w:t>
            </w:r>
            <w:r w:rsidR="003C714C" w:rsidRPr="00E706E7">
              <w:t> </w:t>
            </w:r>
            <w:r w:rsidRPr="00E706E7">
              <w:t>35, 1998</w:t>
            </w:r>
          </w:p>
        </w:tc>
      </w:tr>
      <w:tr w:rsidR="00CE2755" w:rsidRPr="008E78C3" w14:paraId="47B8AD28" w14:textId="77777777" w:rsidTr="00970052">
        <w:tblPrEx>
          <w:tblBorders>
            <w:top w:val="none" w:sz="0" w:space="0" w:color="auto"/>
            <w:bottom w:val="none" w:sz="0" w:space="0" w:color="auto"/>
          </w:tblBorders>
        </w:tblPrEx>
        <w:trPr>
          <w:cantSplit/>
        </w:trPr>
        <w:tc>
          <w:tcPr>
            <w:tcW w:w="2268" w:type="dxa"/>
          </w:tcPr>
          <w:p w14:paraId="569E2E25" w14:textId="77777777" w:rsidR="00CE2755" w:rsidRPr="00E706E7" w:rsidRDefault="00CE2755" w:rsidP="00CE2755">
            <w:pPr>
              <w:pStyle w:val="ENoteTableText"/>
            </w:pPr>
          </w:p>
        </w:tc>
        <w:tc>
          <w:tcPr>
            <w:tcW w:w="4820" w:type="dxa"/>
          </w:tcPr>
          <w:p w14:paraId="0D5D19EF" w14:textId="77777777" w:rsidR="00CE2755" w:rsidRPr="00E706E7" w:rsidRDefault="00CE2755" w:rsidP="00CE2755">
            <w:pPr>
              <w:pStyle w:val="ENoteTableText"/>
            </w:pPr>
            <w:r w:rsidRPr="00E706E7">
              <w:t>am. No.</w:t>
            </w:r>
            <w:r w:rsidR="003C714C" w:rsidRPr="00E706E7">
              <w:t> </w:t>
            </w:r>
            <w:r w:rsidRPr="00E706E7">
              <w:t>54, 1998</w:t>
            </w:r>
          </w:p>
        </w:tc>
      </w:tr>
      <w:tr w:rsidR="00CE2755" w:rsidRPr="008E78C3" w14:paraId="550267D6" w14:textId="77777777" w:rsidTr="00970052">
        <w:tblPrEx>
          <w:tblBorders>
            <w:top w:val="none" w:sz="0" w:space="0" w:color="auto"/>
            <w:bottom w:val="none" w:sz="0" w:space="0" w:color="auto"/>
          </w:tblBorders>
        </w:tblPrEx>
        <w:trPr>
          <w:cantSplit/>
        </w:trPr>
        <w:tc>
          <w:tcPr>
            <w:tcW w:w="2268" w:type="dxa"/>
          </w:tcPr>
          <w:p w14:paraId="12D7AE60" w14:textId="77777777" w:rsidR="00CE2755" w:rsidRPr="00E706E7" w:rsidRDefault="00CE2755" w:rsidP="00CE2755">
            <w:pPr>
              <w:pStyle w:val="ENoteTableText"/>
            </w:pPr>
          </w:p>
        </w:tc>
        <w:tc>
          <w:tcPr>
            <w:tcW w:w="4820" w:type="dxa"/>
          </w:tcPr>
          <w:p w14:paraId="7749605B" w14:textId="77777777" w:rsidR="00CE2755" w:rsidRPr="00E706E7" w:rsidRDefault="00CE2755" w:rsidP="00CE2755">
            <w:pPr>
              <w:pStyle w:val="ENoteTableText"/>
            </w:pPr>
            <w:r w:rsidRPr="00E706E7">
              <w:t>rep. No.</w:t>
            </w:r>
            <w:r w:rsidR="003C714C" w:rsidRPr="00E706E7">
              <w:t> </w:t>
            </w:r>
            <w:r w:rsidRPr="00E706E7">
              <w:t>121, 2001</w:t>
            </w:r>
          </w:p>
        </w:tc>
      </w:tr>
      <w:tr w:rsidR="00CE2755" w:rsidRPr="008E78C3" w14:paraId="012AE397" w14:textId="77777777" w:rsidTr="00970052">
        <w:tblPrEx>
          <w:tblBorders>
            <w:top w:val="none" w:sz="0" w:space="0" w:color="auto"/>
            <w:bottom w:val="none" w:sz="0" w:space="0" w:color="auto"/>
          </w:tblBorders>
        </w:tblPrEx>
        <w:trPr>
          <w:cantSplit/>
        </w:trPr>
        <w:tc>
          <w:tcPr>
            <w:tcW w:w="2268" w:type="dxa"/>
          </w:tcPr>
          <w:p w14:paraId="5856626B" w14:textId="77777777" w:rsidR="00CE2755" w:rsidRPr="00E706E7" w:rsidRDefault="00CE2755" w:rsidP="00CE2755">
            <w:pPr>
              <w:pStyle w:val="ENoteTableText"/>
            </w:pPr>
          </w:p>
        </w:tc>
        <w:tc>
          <w:tcPr>
            <w:tcW w:w="4820" w:type="dxa"/>
          </w:tcPr>
          <w:p w14:paraId="050A8F5F"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6A42DFA0" w14:textId="77777777" w:rsidTr="00970052">
        <w:tblPrEx>
          <w:tblBorders>
            <w:top w:val="none" w:sz="0" w:space="0" w:color="auto"/>
            <w:bottom w:val="none" w:sz="0" w:space="0" w:color="auto"/>
          </w:tblBorders>
        </w:tblPrEx>
        <w:trPr>
          <w:cantSplit/>
        </w:trPr>
        <w:tc>
          <w:tcPr>
            <w:tcW w:w="2268" w:type="dxa"/>
          </w:tcPr>
          <w:p w14:paraId="6569D48C" w14:textId="77777777" w:rsidR="00CE2755" w:rsidRPr="00E706E7" w:rsidRDefault="0082664E" w:rsidP="0082664E">
            <w:pPr>
              <w:pStyle w:val="ENoteTableText"/>
              <w:tabs>
                <w:tab w:val="center" w:leader="dot" w:pos="2268"/>
              </w:tabs>
            </w:pPr>
            <w:r w:rsidRPr="00E706E7">
              <w:t>s.</w:t>
            </w:r>
            <w:r w:rsidR="00CE2755" w:rsidRPr="00E706E7">
              <w:t xml:space="preserve"> 49L</w:t>
            </w:r>
            <w:r w:rsidR="00CE2755" w:rsidRPr="00E706E7">
              <w:tab/>
            </w:r>
          </w:p>
        </w:tc>
        <w:tc>
          <w:tcPr>
            <w:tcW w:w="4820" w:type="dxa"/>
          </w:tcPr>
          <w:p w14:paraId="280BDDA6" w14:textId="77777777" w:rsidR="00CE2755" w:rsidRPr="00E706E7" w:rsidRDefault="00CE2755" w:rsidP="00CE2755">
            <w:pPr>
              <w:pStyle w:val="ENoteTableText"/>
            </w:pPr>
            <w:r w:rsidRPr="00E706E7">
              <w:t>ad. No.</w:t>
            </w:r>
            <w:r w:rsidR="003C714C" w:rsidRPr="00E706E7">
              <w:t> </w:t>
            </w:r>
            <w:r w:rsidRPr="00E706E7">
              <w:t>107, 1997</w:t>
            </w:r>
          </w:p>
        </w:tc>
      </w:tr>
      <w:tr w:rsidR="00CE2755" w:rsidRPr="008E78C3" w14:paraId="7C23B335" w14:textId="77777777" w:rsidTr="00970052">
        <w:tblPrEx>
          <w:tblBorders>
            <w:top w:val="none" w:sz="0" w:space="0" w:color="auto"/>
            <w:bottom w:val="none" w:sz="0" w:space="0" w:color="auto"/>
          </w:tblBorders>
        </w:tblPrEx>
        <w:trPr>
          <w:cantSplit/>
        </w:trPr>
        <w:tc>
          <w:tcPr>
            <w:tcW w:w="2268" w:type="dxa"/>
          </w:tcPr>
          <w:p w14:paraId="2289F16A" w14:textId="77777777" w:rsidR="00CE2755" w:rsidRPr="00E706E7" w:rsidRDefault="00CE2755" w:rsidP="00CE2755">
            <w:pPr>
              <w:pStyle w:val="ENoteTableText"/>
            </w:pPr>
          </w:p>
        </w:tc>
        <w:tc>
          <w:tcPr>
            <w:tcW w:w="4820" w:type="dxa"/>
          </w:tcPr>
          <w:p w14:paraId="20FF45C1" w14:textId="77777777" w:rsidR="00CE2755" w:rsidRPr="00E706E7" w:rsidRDefault="00CE2755" w:rsidP="00CE2755">
            <w:pPr>
              <w:pStyle w:val="ENoteTableText"/>
            </w:pPr>
            <w:r w:rsidRPr="00E706E7">
              <w:t>am. No.</w:t>
            </w:r>
            <w:r w:rsidR="003C714C" w:rsidRPr="00E706E7">
              <w:t> </w:t>
            </w:r>
            <w:r w:rsidRPr="00E706E7">
              <w:t>54, 1998</w:t>
            </w:r>
          </w:p>
        </w:tc>
      </w:tr>
      <w:tr w:rsidR="00CE2755" w:rsidRPr="008E78C3" w14:paraId="38BC7D85" w14:textId="77777777" w:rsidTr="00970052">
        <w:tblPrEx>
          <w:tblBorders>
            <w:top w:val="none" w:sz="0" w:space="0" w:color="auto"/>
            <w:bottom w:val="none" w:sz="0" w:space="0" w:color="auto"/>
          </w:tblBorders>
        </w:tblPrEx>
        <w:trPr>
          <w:cantSplit/>
        </w:trPr>
        <w:tc>
          <w:tcPr>
            <w:tcW w:w="2268" w:type="dxa"/>
          </w:tcPr>
          <w:p w14:paraId="009EFE01" w14:textId="77777777" w:rsidR="00CE2755" w:rsidRPr="00E706E7" w:rsidRDefault="00CE2755" w:rsidP="00CE2755">
            <w:pPr>
              <w:pStyle w:val="ENoteTableText"/>
            </w:pPr>
          </w:p>
        </w:tc>
        <w:tc>
          <w:tcPr>
            <w:tcW w:w="4820" w:type="dxa"/>
          </w:tcPr>
          <w:p w14:paraId="6E8328AE"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0E0FC6EF" w14:textId="77777777" w:rsidTr="00970052">
        <w:tblPrEx>
          <w:tblBorders>
            <w:top w:val="none" w:sz="0" w:space="0" w:color="auto"/>
            <w:bottom w:val="none" w:sz="0" w:space="0" w:color="auto"/>
          </w:tblBorders>
        </w:tblPrEx>
        <w:trPr>
          <w:cantSplit/>
        </w:trPr>
        <w:tc>
          <w:tcPr>
            <w:tcW w:w="2268" w:type="dxa"/>
          </w:tcPr>
          <w:p w14:paraId="32282252" w14:textId="77777777" w:rsidR="00CE2755" w:rsidRPr="00E706E7" w:rsidRDefault="00CE2755" w:rsidP="00CE2755">
            <w:pPr>
              <w:pStyle w:val="ENoteTableText"/>
            </w:pPr>
          </w:p>
        </w:tc>
        <w:tc>
          <w:tcPr>
            <w:tcW w:w="4820" w:type="dxa"/>
          </w:tcPr>
          <w:p w14:paraId="48B976CF" w14:textId="77777777" w:rsidR="00CE2755" w:rsidRPr="00E706E7" w:rsidRDefault="00CE2755" w:rsidP="00CE2755">
            <w:pPr>
              <w:pStyle w:val="ENoteTableText"/>
            </w:pPr>
            <w:r w:rsidRPr="00E706E7">
              <w:t>am. No.</w:t>
            </w:r>
            <w:r w:rsidR="003C714C" w:rsidRPr="00E706E7">
              <w:t> </w:t>
            </w:r>
            <w:r w:rsidRPr="00E706E7">
              <w:t>116, 2003; No.</w:t>
            </w:r>
            <w:r w:rsidR="003C714C" w:rsidRPr="00E706E7">
              <w:t> </w:t>
            </w:r>
            <w:r w:rsidRPr="00E706E7">
              <w:t>82, 2010 (as am. by No.</w:t>
            </w:r>
            <w:r w:rsidR="003C714C" w:rsidRPr="00E706E7">
              <w:t> </w:t>
            </w:r>
            <w:r w:rsidRPr="00E706E7">
              <w:t>136, 2012)</w:t>
            </w:r>
          </w:p>
        </w:tc>
      </w:tr>
      <w:tr w:rsidR="00CE2755" w:rsidRPr="008E78C3" w14:paraId="62C3178F" w14:textId="77777777" w:rsidTr="00970052">
        <w:tblPrEx>
          <w:tblBorders>
            <w:top w:val="none" w:sz="0" w:space="0" w:color="auto"/>
            <w:bottom w:val="none" w:sz="0" w:space="0" w:color="auto"/>
          </w:tblBorders>
        </w:tblPrEx>
        <w:trPr>
          <w:cantSplit/>
        </w:trPr>
        <w:tc>
          <w:tcPr>
            <w:tcW w:w="2268" w:type="dxa"/>
          </w:tcPr>
          <w:p w14:paraId="0E4F693D" w14:textId="77777777" w:rsidR="00CE2755" w:rsidRPr="00E706E7" w:rsidRDefault="00CE2755" w:rsidP="00CE2755">
            <w:pPr>
              <w:pStyle w:val="ENoteTableText"/>
            </w:pPr>
            <w:r w:rsidRPr="00E706E7">
              <w:rPr>
                <w:b/>
              </w:rPr>
              <w:t>Division</w:t>
            </w:r>
            <w:r w:rsidR="003C714C" w:rsidRPr="00E706E7">
              <w:rPr>
                <w:b/>
              </w:rPr>
              <w:t> </w:t>
            </w:r>
            <w:r w:rsidRPr="00E706E7">
              <w:rPr>
                <w:b/>
              </w:rPr>
              <w:t>5</w:t>
            </w:r>
          </w:p>
        </w:tc>
        <w:tc>
          <w:tcPr>
            <w:tcW w:w="4820" w:type="dxa"/>
          </w:tcPr>
          <w:p w14:paraId="1784F54C" w14:textId="77777777" w:rsidR="00CE2755" w:rsidRPr="00E706E7" w:rsidRDefault="00CE2755" w:rsidP="00CE2755">
            <w:pPr>
              <w:pStyle w:val="ENoteTableText"/>
            </w:pPr>
          </w:p>
        </w:tc>
      </w:tr>
      <w:tr w:rsidR="00CE2755" w:rsidRPr="008E78C3" w14:paraId="79D9B2C2" w14:textId="77777777" w:rsidTr="00970052">
        <w:tblPrEx>
          <w:tblBorders>
            <w:top w:val="none" w:sz="0" w:space="0" w:color="auto"/>
            <w:bottom w:val="none" w:sz="0" w:space="0" w:color="auto"/>
          </w:tblBorders>
        </w:tblPrEx>
        <w:trPr>
          <w:cantSplit/>
        </w:trPr>
        <w:tc>
          <w:tcPr>
            <w:tcW w:w="2268" w:type="dxa"/>
          </w:tcPr>
          <w:p w14:paraId="716BB691" w14:textId="77777777" w:rsidR="00CE2755" w:rsidRPr="00E706E7" w:rsidRDefault="0082664E" w:rsidP="0082664E">
            <w:pPr>
              <w:pStyle w:val="ENoteTableText"/>
              <w:tabs>
                <w:tab w:val="center" w:leader="dot" w:pos="2268"/>
              </w:tabs>
            </w:pPr>
            <w:r w:rsidRPr="00E706E7">
              <w:t>s.</w:t>
            </w:r>
            <w:r w:rsidR="00CE2755" w:rsidRPr="00E706E7">
              <w:t xml:space="preserve"> 49M</w:t>
            </w:r>
            <w:r w:rsidR="00CE2755" w:rsidRPr="00E706E7">
              <w:tab/>
            </w:r>
          </w:p>
        </w:tc>
        <w:tc>
          <w:tcPr>
            <w:tcW w:w="4820" w:type="dxa"/>
          </w:tcPr>
          <w:p w14:paraId="4C47CEEA" w14:textId="77777777" w:rsidR="00CE2755" w:rsidRPr="00E706E7" w:rsidRDefault="00CE2755" w:rsidP="00CE2755">
            <w:pPr>
              <w:pStyle w:val="ENoteTableText"/>
            </w:pPr>
            <w:r w:rsidRPr="00E706E7">
              <w:t>ad. No.</w:t>
            </w:r>
            <w:r w:rsidR="003C714C" w:rsidRPr="00E706E7">
              <w:t> </w:t>
            </w:r>
            <w:r w:rsidRPr="00E706E7">
              <w:t>107, 1997</w:t>
            </w:r>
          </w:p>
        </w:tc>
      </w:tr>
      <w:tr w:rsidR="00CE2755" w:rsidRPr="008E78C3" w14:paraId="08ED6177" w14:textId="77777777" w:rsidTr="00970052">
        <w:tblPrEx>
          <w:tblBorders>
            <w:top w:val="none" w:sz="0" w:space="0" w:color="auto"/>
            <w:bottom w:val="none" w:sz="0" w:space="0" w:color="auto"/>
          </w:tblBorders>
        </w:tblPrEx>
        <w:trPr>
          <w:cantSplit/>
        </w:trPr>
        <w:tc>
          <w:tcPr>
            <w:tcW w:w="2268" w:type="dxa"/>
          </w:tcPr>
          <w:p w14:paraId="2FABAED2" w14:textId="77777777" w:rsidR="00CE2755" w:rsidRPr="00E706E7" w:rsidRDefault="00CE2755" w:rsidP="00CE2755">
            <w:pPr>
              <w:pStyle w:val="ENoteTableText"/>
            </w:pPr>
          </w:p>
        </w:tc>
        <w:tc>
          <w:tcPr>
            <w:tcW w:w="4820" w:type="dxa"/>
          </w:tcPr>
          <w:p w14:paraId="685E68F5"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4588BF23" w14:textId="77777777" w:rsidTr="00970052">
        <w:tblPrEx>
          <w:tblBorders>
            <w:top w:val="none" w:sz="0" w:space="0" w:color="auto"/>
            <w:bottom w:val="none" w:sz="0" w:space="0" w:color="auto"/>
          </w:tblBorders>
        </w:tblPrEx>
        <w:trPr>
          <w:cantSplit/>
        </w:trPr>
        <w:tc>
          <w:tcPr>
            <w:tcW w:w="2268" w:type="dxa"/>
          </w:tcPr>
          <w:p w14:paraId="15C0B945" w14:textId="77777777" w:rsidR="00CE2755" w:rsidRPr="00E706E7" w:rsidRDefault="00CE2755" w:rsidP="00CE2755">
            <w:pPr>
              <w:pStyle w:val="ENoteTableText"/>
            </w:pPr>
          </w:p>
        </w:tc>
        <w:tc>
          <w:tcPr>
            <w:tcW w:w="4820" w:type="dxa"/>
          </w:tcPr>
          <w:p w14:paraId="1D9057E5" w14:textId="77777777" w:rsidR="00CE2755" w:rsidRPr="00E706E7" w:rsidRDefault="00CE2755" w:rsidP="00CE2755">
            <w:pPr>
              <w:pStyle w:val="ENoteTableText"/>
            </w:pPr>
            <w:r w:rsidRPr="00E706E7">
              <w:t>rep. No.</w:t>
            </w:r>
            <w:r w:rsidR="003C714C" w:rsidRPr="00E706E7">
              <w:t> </w:t>
            </w:r>
            <w:r w:rsidRPr="00E706E7">
              <w:t>25, 2008</w:t>
            </w:r>
          </w:p>
        </w:tc>
      </w:tr>
      <w:tr w:rsidR="00CE2755" w:rsidRPr="008E78C3" w14:paraId="75BA8719" w14:textId="77777777" w:rsidTr="00970052">
        <w:tblPrEx>
          <w:tblBorders>
            <w:top w:val="none" w:sz="0" w:space="0" w:color="auto"/>
            <w:bottom w:val="none" w:sz="0" w:space="0" w:color="auto"/>
          </w:tblBorders>
        </w:tblPrEx>
        <w:trPr>
          <w:cantSplit/>
        </w:trPr>
        <w:tc>
          <w:tcPr>
            <w:tcW w:w="2268" w:type="dxa"/>
          </w:tcPr>
          <w:p w14:paraId="2A197E7A" w14:textId="77777777" w:rsidR="00CE2755" w:rsidRPr="00E706E7" w:rsidRDefault="0082664E" w:rsidP="0082664E">
            <w:pPr>
              <w:pStyle w:val="ENoteTableText"/>
              <w:tabs>
                <w:tab w:val="center" w:leader="dot" w:pos="2268"/>
              </w:tabs>
            </w:pPr>
            <w:r w:rsidRPr="00E706E7">
              <w:t>s.</w:t>
            </w:r>
            <w:r w:rsidR="00CE2755" w:rsidRPr="00E706E7">
              <w:t xml:space="preserve"> 49N</w:t>
            </w:r>
            <w:r w:rsidR="00CE2755" w:rsidRPr="00E706E7">
              <w:tab/>
            </w:r>
          </w:p>
        </w:tc>
        <w:tc>
          <w:tcPr>
            <w:tcW w:w="4820" w:type="dxa"/>
          </w:tcPr>
          <w:p w14:paraId="2F15E337" w14:textId="77777777" w:rsidR="00CE2755" w:rsidRPr="00E706E7" w:rsidRDefault="00CE2755" w:rsidP="00CE2755">
            <w:pPr>
              <w:pStyle w:val="ENoteTableText"/>
            </w:pPr>
            <w:r w:rsidRPr="00E706E7">
              <w:t>ad. No.</w:t>
            </w:r>
            <w:r w:rsidR="003C714C" w:rsidRPr="00E706E7">
              <w:t> </w:t>
            </w:r>
            <w:r w:rsidRPr="00E706E7">
              <w:t>107, 1997</w:t>
            </w:r>
          </w:p>
        </w:tc>
      </w:tr>
      <w:tr w:rsidR="00CE2755" w:rsidRPr="008E78C3" w14:paraId="1DCAB0B1" w14:textId="77777777" w:rsidTr="00970052">
        <w:tblPrEx>
          <w:tblBorders>
            <w:top w:val="none" w:sz="0" w:space="0" w:color="auto"/>
            <w:bottom w:val="none" w:sz="0" w:space="0" w:color="auto"/>
          </w:tblBorders>
        </w:tblPrEx>
        <w:trPr>
          <w:cantSplit/>
        </w:trPr>
        <w:tc>
          <w:tcPr>
            <w:tcW w:w="2268" w:type="dxa"/>
          </w:tcPr>
          <w:p w14:paraId="0FDDCD49" w14:textId="77777777" w:rsidR="00CE2755" w:rsidRPr="00E706E7" w:rsidRDefault="00CE2755" w:rsidP="00CE2755">
            <w:pPr>
              <w:pStyle w:val="ENoteTableText"/>
            </w:pPr>
          </w:p>
        </w:tc>
        <w:tc>
          <w:tcPr>
            <w:tcW w:w="4820" w:type="dxa"/>
          </w:tcPr>
          <w:p w14:paraId="4B191F18" w14:textId="77777777" w:rsidR="00CE2755" w:rsidRPr="00E706E7" w:rsidRDefault="00CE2755" w:rsidP="00CE2755">
            <w:pPr>
              <w:pStyle w:val="ENoteTableText"/>
            </w:pPr>
            <w:r w:rsidRPr="00E706E7">
              <w:t>am. No.</w:t>
            </w:r>
            <w:r w:rsidR="003C714C" w:rsidRPr="00E706E7">
              <w:t> </w:t>
            </w:r>
            <w:r w:rsidRPr="00E706E7">
              <w:t>54, 1998; No.</w:t>
            </w:r>
            <w:r w:rsidR="003C714C" w:rsidRPr="00E706E7">
              <w:t> </w:t>
            </w:r>
            <w:r w:rsidRPr="00E706E7">
              <w:t>31, 2001</w:t>
            </w:r>
          </w:p>
        </w:tc>
      </w:tr>
      <w:tr w:rsidR="00CE2755" w:rsidRPr="008E78C3" w14:paraId="4B772237" w14:textId="77777777" w:rsidTr="00970052">
        <w:tblPrEx>
          <w:tblBorders>
            <w:top w:val="none" w:sz="0" w:space="0" w:color="auto"/>
            <w:bottom w:val="none" w:sz="0" w:space="0" w:color="auto"/>
          </w:tblBorders>
        </w:tblPrEx>
        <w:trPr>
          <w:cantSplit/>
        </w:trPr>
        <w:tc>
          <w:tcPr>
            <w:tcW w:w="2268" w:type="dxa"/>
          </w:tcPr>
          <w:p w14:paraId="03E92908" w14:textId="77777777" w:rsidR="00CE2755" w:rsidRPr="00E706E7" w:rsidRDefault="00CE2755" w:rsidP="00CE2755">
            <w:pPr>
              <w:pStyle w:val="ENoteTableText"/>
            </w:pPr>
          </w:p>
        </w:tc>
        <w:tc>
          <w:tcPr>
            <w:tcW w:w="4820" w:type="dxa"/>
          </w:tcPr>
          <w:p w14:paraId="22D7CA43" w14:textId="77777777" w:rsidR="00CE2755" w:rsidRPr="00E706E7" w:rsidRDefault="00CE2755" w:rsidP="00CE2755">
            <w:pPr>
              <w:pStyle w:val="ENoteTableText"/>
            </w:pPr>
            <w:r w:rsidRPr="00E706E7">
              <w:t>rs. No.</w:t>
            </w:r>
            <w:r w:rsidR="003C714C" w:rsidRPr="00E706E7">
              <w:t> </w:t>
            </w:r>
            <w:r w:rsidRPr="00E706E7">
              <w:t>119, 2001</w:t>
            </w:r>
          </w:p>
        </w:tc>
      </w:tr>
      <w:tr w:rsidR="00CE2755" w:rsidRPr="008E78C3" w14:paraId="4F29292C" w14:textId="77777777" w:rsidTr="00970052">
        <w:tblPrEx>
          <w:tblBorders>
            <w:top w:val="none" w:sz="0" w:space="0" w:color="auto"/>
            <w:bottom w:val="none" w:sz="0" w:space="0" w:color="auto"/>
          </w:tblBorders>
        </w:tblPrEx>
        <w:trPr>
          <w:cantSplit/>
        </w:trPr>
        <w:tc>
          <w:tcPr>
            <w:tcW w:w="2268" w:type="dxa"/>
          </w:tcPr>
          <w:p w14:paraId="34686276" w14:textId="77777777" w:rsidR="00CE2755" w:rsidRPr="00E706E7" w:rsidRDefault="00CE2755" w:rsidP="00CE2755">
            <w:pPr>
              <w:pStyle w:val="ENoteTableText"/>
            </w:pPr>
          </w:p>
        </w:tc>
        <w:tc>
          <w:tcPr>
            <w:tcW w:w="4820" w:type="dxa"/>
          </w:tcPr>
          <w:p w14:paraId="2396117A" w14:textId="77777777" w:rsidR="00CE2755" w:rsidRPr="00E706E7" w:rsidRDefault="00CE2755" w:rsidP="00CE2755">
            <w:pPr>
              <w:pStyle w:val="ENoteTableText"/>
            </w:pPr>
            <w:r w:rsidRPr="00E706E7">
              <w:t>am. No.</w:t>
            </w:r>
            <w:r w:rsidR="003C714C" w:rsidRPr="00E706E7">
              <w:t> </w:t>
            </w:r>
            <w:r w:rsidRPr="00E706E7">
              <w:t>37, 2002</w:t>
            </w:r>
          </w:p>
        </w:tc>
      </w:tr>
      <w:tr w:rsidR="00CE2755" w:rsidRPr="008E78C3" w14:paraId="4A7BF8BF" w14:textId="77777777" w:rsidTr="00970052">
        <w:tblPrEx>
          <w:tblBorders>
            <w:top w:val="none" w:sz="0" w:space="0" w:color="auto"/>
            <w:bottom w:val="none" w:sz="0" w:space="0" w:color="auto"/>
          </w:tblBorders>
        </w:tblPrEx>
        <w:trPr>
          <w:cantSplit/>
        </w:trPr>
        <w:tc>
          <w:tcPr>
            <w:tcW w:w="2268" w:type="dxa"/>
          </w:tcPr>
          <w:p w14:paraId="791D4B22" w14:textId="77777777" w:rsidR="00CE2755" w:rsidRPr="00E706E7" w:rsidRDefault="00CE2755" w:rsidP="00CE2755">
            <w:pPr>
              <w:pStyle w:val="ENoteTableText"/>
            </w:pPr>
          </w:p>
        </w:tc>
        <w:tc>
          <w:tcPr>
            <w:tcW w:w="4820" w:type="dxa"/>
          </w:tcPr>
          <w:p w14:paraId="73D8427F" w14:textId="77777777" w:rsidR="00CE2755" w:rsidRPr="00E706E7" w:rsidRDefault="00CE2755" w:rsidP="00CE2755">
            <w:pPr>
              <w:pStyle w:val="ENoteTableText"/>
            </w:pPr>
            <w:r w:rsidRPr="00E706E7">
              <w:t>rep. No.</w:t>
            </w:r>
            <w:r w:rsidR="003C714C" w:rsidRPr="00E706E7">
              <w:t> </w:t>
            </w:r>
            <w:r w:rsidRPr="00E706E7">
              <w:t>25, 2008</w:t>
            </w:r>
          </w:p>
        </w:tc>
      </w:tr>
      <w:tr w:rsidR="00CE2755" w:rsidRPr="008E78C3" w14:paraId="76408F3C" w14:textId="77777777" w:rsidTr="00970052">
        <w:tblPrEx>
          <w:tblBorders>
            <w:top w:val="none" w:sz="0" w:space="0" w:color="auto"/>
            <w:bottom w:val="none" w:sz="0" w:space="0" w:color="auto"/>
          </w:tblBorders>
        </w:tblPrEx>
        <w:trPr>
          <w:cantSplit/>
        </w:trPr>
        <w:tc>
          <w:tcPr>
            <w:tcW w:w="2268" w:type="dxa"/>
          </w:tcPr>
          <w:p w14:paraId="1102A5E9" w14:textId="77777777" w:rsidR="00CE2755" w:rsidRPr="00E706E7" w:rsidRDefault="0082664E" w:rsidP="0082664E">
            <w:pPr>
              <w:pStyle w:val="ENoteTableText"/>
              <w:tabs>
                <w:tab w:val="center" w:leader="dot" w:pos="2268"/>
              </w:tabs>
            </w:pPr>
            <w:r w:rsidRPr="00E706E7">
              <w:t>s.</w:t>
            </w:r>
            <w:r w:rsidR="00CE2755" w:rsidRPr="00E706E7">
              <w:t xml:space="preserve"> 49P</w:t>
            </w:r>
            <w:r w:rsidR="00CE2755" w:rsidRPr="00E706E7">
              <w:tab/>
            </w:r>
          </w:p>
        </w:tc>
        <w:tc>
          <w:tcPr>
            <w:tcW w:w="4820" w:type="dxa"/>
          </w:tcPr>
          <w:p w14:paraId="2DA38C0D" w14:textId="77777777" w:rsidR="00CE2755" w:rsidRPr="00E706E7" w:rsidRDefault="00CE2755" w:rsidP="00CE2755">
            <w:pPr>
              <w:pStyle w:val="ENoteTableText"/>
            </w:pPr>
            <w:r w:rsidRPr="00E706E7">
              <w:t>ad. No.</w:t>
            </w:r>
            <w:r w:rsidR="003C714C" w:rsidRPr="00E706E7">
              <w:t> </w:t>
            </w:r>
            <w:r w:rsidRPr="00E706E7">
              <w:t>107, 1997</w:t>
            </w:r>
          </w:p>
        </w:tc>
      </w:tr>
      <w:tr w:rsidR="00CE2755" w:rsidRPr="008E78C3" w14:paraId="7D0F21E0" w14:textId="77777777" w:rsidTr="00970052">
        <w:tblPrEx>
          <w:tblBorders>
            <w:top w:val="none" w:sz="0" w:space="0" w:color="auto"/>
            <w:bottom w:val="none" w:sz="0" w:space="0" w:color="auto"/>
          </w:tblBorders>
        </w:tblPrEx>
        <w:trPr>
          <w:cantSplit/>
        </w:trPr>
        <w:tc>
          <w:tcPr>
            <w:tcW w:w="2268" w:type="dxa"/>
          </w:tcPr>
          <w:p w14:paraId="25C3D9B3" w14:textId="77777777" w:rsidR="00CE2755" w:rsidRPr="00E706E7" w:rsidRDefault="00CE2755" w:rsidP="00CE2755">
            <w:pPr>
              <w:pStyle w:val="ENoteTableText"/>
            </w:pPr>
          </w:p>
        </w:tc>
        <w:tc>
          <w:tcPr>
            <w:tcW w:w="4820" w:type="dxa"/>
          </w:tcPr>
          <w:p w14:paraId="658366E4" w14:textId="77777777" w:rsidR="00CE2755" w:rsidRPr="00E706E7" w:rsidRDefault="00CE2755" w:rsidP="00CE2755">
            <w:pPr>
              <w:pStyle w:val="ENoteTableText"/>
            </w:pPr>
            <w:r w:rsidRPr="00E706E7">
              <w:t>am. No.</w:t>
            </w:r>
            <w:r w:rsidR="003C714C" w:rsidRPr="00E706E7">
              <w:t> </w:t>
            </w:r>
            <w:r w:rsidRPr="00E706E7">
              <w:t>54, 1998</w:t>
            </w:r>
          </w:p>
        </w:tc>
      </w:tr>
      <w:tr w:rsidR="00CE2755" w:rsidRPr="008E78C3" w14:paraId="1285A9FA" w14:textId="77777777" w:rsidTr="00970052">
        <w:tblPrEx>
          <w:tblBorders>
            <w:top w:val="none" w:sz="0" w:space="0" w:color="auto"/>
            <w:bottom w:val="none" w:sz="0" w:space="0" w:color="auto"/>
          </w:tblBorders>
        </w:tblPrEx>
        <w:trPr>
          <w:cantSplit/>
        </w:trPr>
        <w:tc>
          <w:tcPr>
            <w:tcW w:w="2268" w:type="dxa"/>
          </w:tcPr>
          <w:p w14:paraId="4893818A" w14:textId="77777777" w:rsidR="00CE2755" w:rsidRPr="00E706E7" w:rsidRDefault="00CE2755" w:rsidP="00CE2755">
            <w:pPr>
              <w:pStyle w:val="ENoteTableText"/>
            </w:pPr>
          </w:p>
        </w:tc>
        <w:tc>
          <w:tcPr>
            <w:tcW w:w="4820" w:type="dxa"/>
          </w:tcPr>
          <w:p w14:paraId="5DDD6C03" w14:textId="77777777" w:rsidR="00CE2755" w:rsidRPr="00E706E7" w:rsidRDefault="00CE2755" w:rsidP="00CE2755">
            <w:pPr>
              <w:pStyle w:val="ENoteTableText"/>
            </w:pPr>
            <w:r w:rsidRPr="00E706E7">
              <w:t>rep. No.</w:t>
            </w:r>
            <w:r w:rsidR="003C714C" w:rsidRPr="00E706E7">
              <w:t> </w:t>
            </w:r>
            <w:r w:rsidRPr="00E706E7">
              <w:t>121, 2001</w:t>
            </w:r>
          </w:p>
        </w:tc>
      </w:tr>
      <w:tr w:rsidR="00CE2755" w:rsidRPr="008E78C3" w14:paraId="386301AB" w14:textId="77777777" w:rsidTr="00970052">
        <w:tblPrEx>
          <w:tblBorders>
            <w:top w:val="none" w:sz="0" w:space="0" w:color="auto"/>
            <w:bottom w:val="none" w:sz="0" w:space="0" w:color="auto"/>
          </w:tblBorders>
        </w:tblPrEx>
        <w:trPr>
          <w:cantSplit/>
        </w:trPr>
        <w:tc>
          <w:tcPr>
            <w:tcW w:w="2268" w:type="dxa"/>
          </w:tcPr>
          <w:p w14:paraId="2CD68B1A" w14:textId="77777777" w:rsidR="00CE2755" w:rsidRPr="00E706E7" w:rsidRDefault="00CE2755" w:rsidP="00CE2755">
            <w:pPr>
              <w:pStyle w:val="ENoteTableText"/>
            </w:pPr>
          </w:p>
        </w:tc>
        <w:tc>
          <w:tcPr>
            <w:tcW w:w="4820" w:type="dxa"/>
          </w:tcPr>
          <w:p w14:paraId="3DA32F86"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4C83CB9A" w14:textId="77777777" w:rsidTr="00970052">
        <w:tblPrEx>
          <w:tblBorders>
            <w:top w:val="none" w:sz="0" w:space="0" w:color="auto"/>
            <w:bottom w:val="none" w:sz="0" w:space="0" w:color="auto"/>
          </w:tblBorders>
        </w:tblPrEx>
        <w:trPr>
          <w:cantSplit/>
        </w:trPr>
        <w:tc>
          <w:tcPr>
            <w:tcW w:w="2268" w:type="dxa"/>
          </w:tcPr>
          <w:p w14:paraId="4943DCBB" w14:textId="77777777" w:rsidR="00CE2755" w:rsidRPr="00E706E7" w:rsidRDefault="00CE2755" w:rsidP="00CE2755">
            <w:pPr>
              <w:pStyle w:val="ENoteTableText"/>
            </w:pPr>
          </w:p>
        </w:tc>
        <w:tc>
          <w:tcPr>
            <w:tcW w:w="4820" w:type="dxa"/>
          </w:tcPr>
          <w:p w14:paraId="4B77C315" w14:textId="77777777" w:rsidR="00CE2755" w:rsidRPr="00E706E7" w:rsidRDefault="00CE2755" w:rsidP="00CE2755">
            <w:pPr>
              <w:pStyle w:val="ENoteTableText"/>
            </w:pPr>
            <w:r w:rsidRPr="00E706E7">
              <w:t>am. No.</w:t>
            </w:r>
            <w:r w:rsidR="003C714C" w:rsidRPr="00E706E7">
              <w:t> </w:t>
            </w:r>
            <w:r w:rsidRPr="00E706E7">
              <w:t>116, 2003</w:t>
            </w:r>
          </w:p>
        </w:tc>
      </w:tr>
      <w:tr w:rsidR="00CE2755" w:rsidRPr="008E78C3" w14:paraId="5AFCBE8B" w14:textId="77777777" w:rsidTr="00970052">
        <w:tblPrEx>
          <w:tblBorders>
            <w:top w:val="none" w:sz="0" w:space="0" w:color="auto"/>
            <w:bottom w:val="none" w:sz="0" w:space="0" w:color="auto"/>
          </w:tblBorders>
        </w:tblPrEx>
        <w:trPr>
          <w:cantSplit/>
        </w:trPr>
        <w:tc>
          <w:tcPr>
            <w:tcW w:w="2268" w:type="dxa"/>
          </w:tcPr>
          <w:p w14:paraId="7726BE04" w14:textId="77777777" w:rsidR="00CE2755" w:rsidRPr="00E706E7" w:rsidRDefault="00CE2755" w:rsidP="00CE2755">
            <w:pPr>
              <w:pStyle w:val="ENoteTableText"/>
            </w:pPr>
          </w:p>
        </w:tc>
        <w:tc>
          <w:tcPr>
            <w:tcW w:w="4820" w:type="dxa"/>
          </w:tcPr>
          <w:p w14:paraId="24548EF3" w14:textId="77777777" w:rsidR="00CE2755" w:rsidRPr="00E706E7" w:rsidRDefault="00CE2755" w:rsidP="00CE2755">
            <w:pPr>
              <w:pStyle w:val="ENoteTableText"/>
            </w:pPr>
            <w:r w:rsidRPr="00E706E7">
              <w:t>rep. No.</w:t>
            </w:r>
            <w:r w:rsidR="003C714C" w:rsidRPr="00E706E7">
              <w:t> </w:t>
            </w:r>
            <w:r w:rsidRPr="00E706E7">
              <w:t>25, 2008</w:t>
            </w:r>
          </w:p>
        </w:tc>
      </w:tr>
      <w:tr w:rsidR="00CE2755" w:rsidRPr="008E78C3" w14:paraId="188BA392" w14:textId="77777777" w:rsidTr="00970052">
        <w:tblPrEx>
          <w:tblBorders>
            <w:top w:val="none" w:sz="0" w:space="0" w:color="auto"/>
            <w:bottom w:val="none" w:sz="0" w:space="0" w:color="auto"/>
          </w:tblBorders>
        </w:tblPrEx>
        <w:trPr>
          <w:cantSplit/>
        </w:trPr>
        <w:tc>
          <w:tcPr>
            <w:tcW w:w="2268" w:type="dxa"/>
          </w:tcPr>
          <w:p w14:paraId="2D26B22A" w14:textId="77777777" w:rsidR="00CE2755" w:rsidRPr="00E706E7" w:rsidRDefault="0082664E" w:rsidP="0082664E">
            <w:pPr>
              <w:pStyle w:val="ENoteTableText"/>
              <w:tabs>
                <w:tab w:val="center" w:leader="dot" w:pos="2268"/>
              </w:tabs>
            </w:pPr>
            <w:r w:rsidRPr="00E706E7">
              <w:t>s.</w:t>
            </w:r>
            <w:r w:rsidR="00CE2755" w:rsidRPr="00E706E7">
              <w:t xml:space="preserve"> 49Q</w:t>
            </w:r>
            <w:r w:rsidR="00CE2755" w:rsidRPr="00E706E7">
              <w:tab/>
            </w:r>
          </w:p>
        </w:tc>
        <w:tc>
          <w:tcPr>
            <w:tcW w:w="4820" w:type="dxa"/>
          </w:tcPr>
          <w:p w14:paraId="408DBCAA" w14:textId="77777777" w:rsidR="00CE2755" w:rsidRPr="00E706E7" w:rsidRDefault="00CE2755" w:rsidP="00CE2755">
            <w:pPr>
              <w:pStyle w:val="ENoteTableText"/>
            </w:pPr>
            <w:r w:rsidRPr="00E706E7">
              <w:t>ad. No.</w:t>
            </w:r>
            <w:r w:rsidR="003C714C" w:rsidRPr="00E706E7">
              <w:t> </w:t>
            </w:r>
            <w:r w:rsidRPr="00E706E7">
              <w:t>119, 2001</w:t>
            </w:r>
          </w:p>
        </w:tc>
      </w:tr>
      <w:tr w:rsidR="00CE2755" w:rsidRPr="008E78C3" w14:paraId="4B7E7C56" w14:textId="77777777" w:rsidTr="00970052">
        <w:tblPrEx>
          <w:tblBorders>
            <w:top w:val="none" w:sz="0" w:space="0" w:color="auto"/>
            <w:bottom w:val="none" w:sz="0" w:space="0" w:color="auto"/>
          </w:tblBorders>
        </w:tblPrEx>
        <w:trPr>
          <w:cantSplit/>
        </w:trPr>
        <w:tc>
          <w:tcPr>
            <w:tcW w:w="2268" w:type="dxa"/>
          </w:tcPr>
          <w:p w14:paraId="400EDB66" w14:textId="77777777" w:rsidR="00CE2755" w:rsidRPr="00E706E7" w:rsidRDefault="00CE2755" w:rsidP="00CE2755">
            <w:pPr>
              <w:pStyle w:val="ENoteTableText"/>
            </w:pPr>
          </w:p>
        </w:tc>
        <w:tc>
          <w:tcPr>
            <w:tcW w:w="4820" w:type="dxa"/>
          </w:tcPr>
          <w:p w14:paraId="1503BD36" w14:textId="77777777" w:rsidR="00CE2755" w:rsidRPr="00E706E7" w:rsidRDefault="00CE2755" w:rsidP="00CE2755">
            <w:pPr>
              <w:pStyle w:val="ENoteTableText"/>
            </w:pPr>
            <w:r w:rsidRPr="00E706E7">
              <w:t>am. No.</w:t>
            </w:r>
            <w:r w:rsidR="003C714C" w:rsidRPr="00E706E7">
              <w:t> </w:t>
            </w:r>
            <w:r w:rsidRPr="00E706E7">
              <w:t>82, 2010 (as am. by No.</w:t>
            </w:r>
            <w:r w:rsidR="003C714C" w:rsidRPr="00E706E7">
              <w:t> </w:t>
            </w:r>
            <w:r w:rsidRPr="00E706E7">
              <w:t>136, 2012)</w:t>
            </w:r>
          </w:p>
        </w:tc>
      </w:tr>
      <w:tr w:rsidR="00CE2755" w:rsidRPr="008E78C3" w14:paraId="54EAB65F" w14:textId="77777777" w:rsidTr="00970052">
        <w:tblPrEx>
          <w:tblBorders>
            <w:top w:val="none" w:sz="0" w:space="0" w:color="auto"/>
            <w:bottom w:val="none" w:sz="0" w:space="0" w:color="auto"/>
          </w:tblBorders>
        </w:tblPrEx>
        <w:trPr>
          <w:cantSplit/>
        </w:trPr>
        <w:tc>
          <w:tcPr>
            <w:tcW w:w="2268" w:type="dxa"/>
          </w:tcPr>
          <w:p w14:paraId="4E74C02A" w14:textId="77777777" w:rsidR="00CE2755" w:rsidRPr="00E706E7" w:rsidRDefault="00CE2755" w:rsidP="00CE2755">
            <w:pPr>
              <w:pStyle w:val="ENoteTableText"/>
            </w:pPr>
            <w:r w:rsidRPr="00E706E7">
              <w:rPr>
                <w:b/>
              </w:rPr>
              <w:t>Division</w:t>
            </w:r>
            <w:r w:rsidR="003C714C" w:rsidRPr="00E706E7">
              <w:rPr>
                <w:b/>
              </w:rPr>
              <w:t> </w:t>
            </w:r>
            <w:r w:rsidRPr="00E706E7">
              <w:rPr>
                <w:b/>
              </w:rPr>
              <w:t>6</w:t>
            </w:r>
          </w:p>
        </w:tc>
        <w:tc>
          <w:tcPr>
            <w:tcW w:w="4820" w:type="dxa"/>
          </w:tcPr>
          <w:p w14:paraId="6FFCEBB0" w14:textId="77777777" w:rsidR="00CE2755" w:rsidRPr="00E706E7" w:rsidRDefault="00CE2755" w:rsidP="00CE2755">
            <w:pPr>
              <w:pStyle w:val="ENoteTableText"/>
            </w:pPr>
          </w:p>
        </w:tc>
      </w:tr>
      <w:tr w:rsidR="00CE2755" w:rsidRPr="008E78C3" w14:paraId="796F435C" w14:textId="77777777" w:rsidTr="00970052">
        <w:tblPrEx>
          <w:tblBorders>
            <w:top w:val="none" w:sz="0" w:space="0" w:color="auto"/>
            <w:bottom w:val="none" w:sz="0" w:space="0" w:color="auto"/>
          </w:tblBorders>
        </w:tblPrEx>
        <w:trPr>
          <w:cantSplit/>
        </w:trPr>
        <w:tc>
          <w:tcPr>
            <w:tcW w:w="2268" w:type="dxa"/>
          </w:tcPr>
          <w:p w14:paraId="4B634908" w14:textId="77777777" w:rsidR="00CE2755" w:rsidRPr="00E706E7" w:rsidRDefault="00CE2755" w:rsidP="00A00C41">
            <w:pPr>
              <w:pStyle w:val="ENoteTableText"/>
              <w:tabs>
                <w:tab w:val="center" w:leader="dot" w:pos="2268"/>
              </w:tabs>
            </w:pPr>
            <w:r w:rsidRPr="00E706E7">
              <w:t>Div</w:t>
            </w:r>
            <w:r w:rsidR="00A00C41" w:rsidRPr="00E706E7">
              <w:t>ision</w:t>
            </w:r>
            <w:r w:rsidR="003C714C" w:rsidRPr="00E706E7">
              <w:t> </w:t>
            </w:r>
            <w:r w:rsidR="00A00C41" w:rsidRPr="00E706E7">
              <w:t>6</w:t>
            </w:r>
            <w:r w:rsidRPr="00E706E7">
              <w:tab/>
            </w:r>
          </w:p>
        </w:tc>
        <w:tc>
          <w:tcPr>
            <w:tcW w:w="4820" w:type="dxa"/>
          </w:tcPr>
          <w:p w14:paraId="3AF58EAD" w14:textId="77777777" w:rsidR="00CE2755" w:rsidRPr="00E706E7" w:rsidRDefault="00CE2755" w:rsidP="00CE2755">
            <w:pPr>
              <w:pStyle w:val="ENoteTableText"/>
            </w:pPr>
            <w:r w:rsidRPr="00E706E7">
              <w:t>ad. No.</w:t>
            </w:r>
            <w:r w:rsidR="003C714C" w:rsidRPr="00E706E7">
              <w:t> </w:t>
            </w:r>
            <w:r w:rsidRPr="00E706E7">
              <w:t>154, 2007</w:t>
            </w:r>
          </w:p>
        </w:tc>
      </w:tr>
      <w:tr w:rsidR="00CE2755" w:rsidRPr="008E78C3" w14:paraId="0011A682" w14:textId="77777777" w:rsidTr="00970052">
        <w:tblPrEx>
          <w:tblBorders>
            <w:top w:val="none" w:sz="0" w:space="0" w:color="auto"/>
            <w:bottom w:val="none" w:sz="0" w:space="0" w:color="auto"/>
          </w:tblBorders>
        </w:tblPrEx>
        <w:trPr>
          <w:cantSplit/>
        </w:trPr>
        <w:tc>
          <w:tcPr>
            <w:tcW w:w="2268" w:type="dxa"/>
          </w:tcPr>
          <w:p w14:paraId="3C780952" w14:textId="77777777" w:rsidR="00CE2755" w:rsidRPr="00E706E7" w:rsidRDefault="0082664E" w:rsidP="0082664E">
            <w:pPr>
              <w:pStyle w:val="ENoteTableText"/>
              <w:tabs>
                <w:tab w:val="center" w:leader="dot" w:pos="2268"/>
              </w:tabs>
            </w:pPr>
            <w:r w:rsidRPr="00E706E7">
              <w:t>s.</w:t>
            </w:r>
            <w:r w:rsidR="00CE2755" w:rsidRPr="00E706E7">
              <w:t xml:space="preserve"> 49R</w:t>
            </w:r>
            <w:r w:rsidR="00CE2755" w:rsidRPr="00E706E7">
              <w:tab/>
            </w:r>
          </w:p>
        </w:tc>
        <w:tc>
          <w:tcPr>
            <w:tcW w:w="4820" w:type="dxa"/>
          </w:tcPr>
          <w:p w14:paraId="640A7404" w14:textId="77777777" w:rsidR="00CE2755" w:rsidRPr="00E706E7" w:rsidRDefault="00CE2755" w:rsidP="00CE2755">
            <w:pPr>
              <w:pStyle w:val="ENoteTableText"/>
            </w:pPr>
            <w:r w:rsidRPr="00E706E7">
              <w:t>ad. No.</w:t>
            </w:r>
            <w:r w:rsidR="003C714C" w:rsidRPr="00E706E7">
              <w:t> </w:t>
            </w:r>
            <w:r w:rsidRPr="00E706E7">
              <w:t>154, 2007</w:t>
            </w:r>
          </w:p>
        </w:tc>
      </w:tr>
      <w:tr w:rsidR="00CE2755" w:rsidRPr="008E78C3" w14:paraId="690C6EDD" w14:textId="77777777" w:rsidTr="00970052">
        <w:tblPrEx>
          <w:tblBorders>
            <w:top w:val="none" w:sz="0" w:space="0" w:color="auto"/>
            <w:bottom w:val="none" w:sz="0" w:space="0" w:color="auto"/>
          </w:tblBorders>
        </w:tblPrEx>
        <w:trPr>
          <w:cantSplit/>
        </w:trPr>
        <w:tc>
          <w:tcPr>
            <w:tcW w:w="2268" w:type="dxa"/>
          </w:tcPr>
          <w:p w14:paraId="402D6FAA" w14:textId="77777777" w:rsidR="00CE2755" w:rsidRPr="00E706E7" w:rsidRDefault="00CE2755" w:rsidP="00CE2755">
            <w:pPr>
              <w:pStyle w:val="ENoteTableText"/>
            </w:pPr>
          </w:p>
        </w:tc>
        <w:tc>
          <w:tcPr>
            <w:tcW w:w="4820" w:type="dxa"/>
          </w:tcPr>
          <w:p w14:paraId="2A21AD91" w14:textId="77777777" w:rsidR="00CE2755" w:rsidRPr="00E706E7" w:rsidRDefault="00CE2755" w:rsidP="00CE2755">
            <w:pPr>
              <w:pStyle w:val="ENoteTableText"/>
            </w:pPr>
            <w:r w:rsidRPr="00E706E7">
              <w:t>am. No.</w:t>
            </w:r>
            <w:r w:rsidR="003C714C" w:rsidRPr="00E706E7">
              <w:t> </w:t>
            </w:r>
            <w:r w:rsidRPr="00E706E7">
              <w:t>82, 2010</w:t>
            </w:r>
          </w:p>
        </w:tc>
      </w:tr>
      <w:tr w:rsidR="00CE2755" w:rsidRPr="008E78C3" w14:paraId="482422D4" w14:textId="77777777" w:rsidTr="00970052">
        <w:tblPrEx>
          <w:tblBorders>
            <w:top w:val="none" w:sz="0" w:space="0" w:color="auto"/>
            <w:bottom w:val="none" w:sz="0" w:space="0" w:color="auto"/>
          </w:tblBorders>
        </w:tblPrEx>
        <w:trPr>
          <w:cantSplit/>
        </w:trPr>
        <w:tc>
          <w:tcPr>
            <w:tcW w:w="2268" w:type="dxa"/>
          </w:tcPr>
          <w:p w14:paraId="1D05F04D" w14:textId="77777777" w:rsidR="00CE2755" w:rsidRPr="00E706E7" w:rsidRDefault="00CE2755" w:rsidP="0082664E">
            <w:pPr>
              <w:pStyle w:val="ENoteTableText"/>
              <w:tabs>
                <w:tab w:val="center" w:leader="dot" w:pos="2268"/>
              </w:tabs>
            </w:pPr>
            <w:r w:rsidRPr="00E706E7">
              <w:t>Part IVA</w:t>
            </w:r>
            <w:r w:rsidRPr="00E706E7">
              <w:tab/>
            </w:r>
          </w:p>
        </w:tc>
        <w:tc>
          <w:tcPr>
            <w:tcW w:w="4820" w:type="dxa"/>
          </w:tcPr>
          <w:p w14:paraId="07E06F8D" w14:textId="77777777" w:rsidR="00CE2755" w:rsidRPr="00E706E7" w:rsidRDefault="00CE2755" w:rsidP="00CE2755">
            <w:pPr>
              <w:pStyle w:val="ENoteTableText"/>
            </w:pPr>
            <w:r w:rsidRPr="00E706E7">
              <w:t>ad. No.</w:t>
            </w:r>
            <w:r w:rsidR="003C714C" w:rsidRPr="00E706E7">
              <w:t> </w:t>
            </w:r>
            <w:r w:rsidRPr="00E706E7">
              <w:t>107, 1997</w:t>
            </w:r>
          </w:p>
        </w:tc>
      </w:tr>
      <w:tr w:rsidR="00CE2755" w:rsidRPr="008E78C3" w14:paraId="440E7CEB" w14:textId="77777777" w:rsidTr="00970052">
        <w:tblPrEx>
          <w:tblBorders>
            <w:top w:val="none" w:sz="0" w:space="0" w:color="auto"/>
            <w:bottom w:val="none" w:sz="0" w:space="0" w:color="auto"/>
          </w:tblBorders>
        </w:tblPrEx>
        <w:trPr>
          <w:cantSplit/>
        </w:trPr>
        <w:tc>
          <w:tcPr>
            <w:tcW w:w="2268" w:type="dxa"/>
          </w:tcPr>
          <w:p w14:paraId="2D58F81B" w14:textId="77777777" w:rsidR="00CE2755" w:rsidRPr="00E706E7" w:rsidRDefault="00CE2755" w:rsidP="00CE2755">
            <w:pPr>
              <w:pStyle w:val="ENoteTableText"/>
            </w:pPr>
          </w:p>
        </w:tc>
        <w:tc>
          <w:tcPr>
            <w:tcW w:w="4820" w:type="dxa"/>
          </w:tcPr>
          <w:p w14:paraId="4932FC86" w14:textId="77777777" w:rsidR="00CE2755" w:rsidRPr="00E706E7" w:rsidRDefault="00CE2755" w:rsidP="00CE2755">
            <w:pPr>
              <w:pStyle w:val="ENoteTableText"/>
            </w:pPr>
            <w:r w:rsidRPr="00E706E7">
              <w:t>rep. No.</w:t>
            </w:r>
            <w:r w:rsidR="003C714C" w:rsidRPr="00E706E7">
              <w:t> </w:t>
            </w:r>
            <w:r w:rsidRPr="00E706E7">
              <w:t>119, 2001</w:t>
            </w:r>
          </w:p>
        </w:tc>
      </w:tr>
      <w:tr w:rsidR="00CE2755" w:rsidRPr="008E78C3" w14:paraId="1B568EC4" w14:textId="77777777" w:rsidTr="00970052">
        <w:tblPrEx>
          <w:tblBorders>
            <w:top w:val="none" w:sz="0" w:space="0" w:color="auto"/>
            <w:bottom w:val="none" w:sz="0" w:space="0" w:color="auto"/>
          </w:tblBorders>
        </w:tblPrEx>
        <w:trPr>
          <w:cantSplit/>
        </w:trPr>
        <w:tc>
          <w:tcPr>
            <w:tcW w:w="2268" w:type="dxa"/>
          </w:tcPr>
          <w:p w14:paraId="7ADB0DD9" w14:textId="77777777" w:rsidR="00CE2755" w:rsidRPr="00E706E7" w:rsidRDefault="00CE2755" w:rsidP="00CE2755">
            <w:pPr>
              <w:pStyle w:val="ENoteTableText"/>
            </w:pPr>
            <w:r w:rsidRPr="00E706E7">
              <w:rPr>
                <w:b/>
              </w:rPr>
              <w:t>Part V</w:t>
            </w:r>
          </w:p>
        </w:tc>
        <w:tc>
          <w:tcPr>
            <w:tcW w:w="4820" w:type="dxa"/>
          </w:tcPr>
          <w:p w14:paraId="40AF2CCD" w14:textId="77777777" w:rsidR="00CE2755" w:rsidRPr="00E706E7" w:rsidRDefault="00CE2755" w:rsidP="00CE2755">
            <w:pPr>
              <w:pStyle w:val="ENoteTableText"/>
            </w:pPr>
          </w:p>
        </w:tc>
      </w:tr>
      <w:tr w:rsidR="00CE2755" w:rsidRPr="008E78C3" w14:paraId="1DC66462" w14:textId="77777777" w:rsidTr="00970052">
        <w:tblPrEx>
          <w:tblBorders>
            <w:top w:val="none" w:sz="0" w:space="0" w:color="auto"/>
            <w:bottom w:val="none" w:sz="0" w:space="0" w:color="auto"/>
          </w:tblBorders>
        </w:tblPrEx>
        <w:trPr>
          <w:cantSplit/>
        </w:trPr>
        <w:tc>
          <w:tcPr>
            <w:tcW w:w="2268" w:type="dxa"/>
          </w:tcPr>
          <w:p w14:paraId="62AFA3F5" w14:textId="77777777" w:rsidR="00CE2755" w:rsidRPr="00E706E7" w:rsidRDefault="00CE2755" w:rsidP="0082664E">
            <w:pPr>
              <w:pStyle w:val="ENoteTableText"/>
              <w:tabs>
                <w:tab w:val="center" w:leader="dot" w:pos="2268"/>
              </w:tabs>
            </w:pPr>
            <w:r w:rsidRPr="00E706E7">
              <w:t>Part V</w:t>
            </w:r>
            <w:r w:rsidR="00A00C41" w:rsidRPr="00E706E7">
              <w:t xml:space="preserve"> heading</w:t>
            </w:r>
            <w:r w:rsidRPr="00E706E7">
              <w:tab/>
            </w:r>
          </w:p>
        </w:tc>
        <w:tc>
          <w:tcPr>
            <w:tcW w:w="4820" w:type="dxa"/>
          </w:tcPr>
          <w:p w14:paraId="0731D509" w14:textId="77777777" w:rsidR="00CE2755" w:rsidRPr="00E706E7" w:rsidRDefault="00CE2755" w:rsidP="00CE2755">
            <w:pPr>
              <w:pStyle w:val="ENoteTableText"/>
            </w:pPr>
            <w:r w:rsidRPr="00E706E7">
              <w:t>rs. No.</w:t>
            </w:r>
            <w:r w:rsidR="003C714C" w:rsidRPr="00E706E7">
              <w:t> </w:t>
            </w:r>
            <w:r w:rsidRPr="00E706E7">
              <w:t>149, 2007</w:t>
            </w:r>
          </w:p>
        </w:tc>
      </w:tr>
      <w:tr w:rsidR="00CE2755" w:rsidRPr="008E78C3" w14:paraId="3CF46EFC" w14:textId="77777777" w:rsidTr="00970052">
        <w:tblPrEx>
          <w:tblBorders>
            <w:top w:val="none" w:sz="0" w:space="0" w:color="auto"/>
            <w:bottom w:val="none" w:sz="0" w:space="0" w:color="auto"/>
          </w:tblBorders>
        </w:tblPrEx>
        <w:trPr>
          <w:cantSplit/>
        </w:trPr>
        <w:tc>
          <w:tcPr>
            <w:tcW w:w="2268" w:type="dxa"/>
          </w:tcPr>
          <w:p w14:paraId="5F05BA39" w14:textId="77777777" w:rsidR="00CE2755" w:rsidRPr="00E706E7" w:rsidRDefault="0082664E" w:rsidP="0082664E">
            <w:pPr>
              <w:pStyle w:val="ENoteTableText"/>
              <w:tabs>
                <w:tab w:val="center" w:leader="dot" w:pos="2268"/>
              </w:tabs>
            </w:pPr>
            <w:r w:rsidRPr="00E706E7">
              <w:t>s</w:t>
            </w:r>
            <w:r w:rsidR="00CE2755" w:rsidRPr="00E706E7">
              <w:t xml:space="preserve"> 50</w:t>
            </w:r>
            <w:r w:rsidR="00CE2755" w:rsidRPr="00E706E7">
              <w:tab/>
            </w:r>
          </w:p>
        </w:tc>
        <w:tc>
          <w:tcPr>
            <w:tcW w:w="4820" w:type="dxa"/>
          </w:tcPr>
          <w:p w14:paraId="79C60681" w14:textId="77777777" w:rsidR="00CE2755" w:rsidRPr="00E706E7" w:rsidRDefault="00CE2755" w:rsidP="00CE2755">
            <w:pPr>
              <w:pStyle w:val="ENoteTableText"/>
            </w:pPr>
            <w:r w:rsidRPr="00E706E7">
              <w:t>am No</w:t>
            </w:r>
            <w:r w:rsidR="003C714C" w:rsidRPr="00E706E7">
              <w:t> </w:t>
            </w:r>
            <w:r w:rsidRPr="00E706E7">
              <w:t>92, 1981; No 1</w:t>
            </w:r>
            <w:r w:rsidR="00305C11" w:rsidRPr="00E706E7">
              <w:t xml:space="preserve">, 1992; No </w:t>
            </w:r>
            <w:r w:rsidRPr="00E706E7">
              <w:t>210, 1992; No</w:t>
            </w:r>
            <w:r w:rsidR="003C714C" w:rsidRPr="00E706E7">
              <w:t> </w:t>
            </w:r>
            <w:r w:rsidRPr="00E706E7">
              <w:t>107, 1997; No</w:t>
            </w:r>
            <w:r w:rsidR="003C714C" w:rsidRPr="00E706E7">
              <w:t> </w:t>
            </w:r>
            <w:r w:rsidRPr="00E706E7">
              <w:t>54, 1998; No</w:t>
            </w:r>
            <w:r w:rsidR="003C714C" w:rsidRPr="00E706E7">
              <w:t> </w:t>
            </w:r>
            <w:r w:rsidRPr="00E706E7">
              <w:t>55, 2001 (as am by No</w:t>
            </w:r>
            <w:r w:rsidR="003C714C" w:rsidRPr="00E706E7">
              <w:t> </w:t>
            </w:r>
            <w:r w:rsidRPr="00E706E7">
              <w:t>116, 2003); No</w:t>
            </w:r>
            <w:r w:rsidR="003C714C" w:rsidRPr="00E706E7">
              <w:t> </w:t>
            </w:r>
            <w:r w:rsidRPr="00E706E7">
              <w:t>119, 2001; No</w:t>
            </w:r>
            <w:r w:rsidR="003C714C" w:rsidRPr="00E706E7">
              <w:t> </w:t>
            </w:r>
            <w:r w:rsidRPr="00E706E7">
              <w:t>8, 2007</w:t>
            </w:r>
            <w:r w:rsidR="009D31D5" w:rsidRPr="00E706E7">
              <w:t>; No 10, 2018</w:t>
            </w:r>
            <w:r w:rsidR="0081129F" w:rsidRPr="00E706E7">
              <w:t>; No 76, 2023</w:t>
            </w:r>
          </w:p>
        </w:tc>
      </w:tr>
      <w:tr w:rsidR="00CE2755" w:rsidRPr="008E78C3" w14:paraId="5ABE867B" w14:textId="77777777" w:rsidTr="00970052">
        <w:tblPrEx>
          <w:tblBorders>
            <w:top w:val="none" w:sz="0" w:space="0" w:color="auto"/>
            <w:bottom w:val="none" w:sz="0" w:space="0" w:color="auto"/>
          </w:tblBorders>
        </w:tblPrEx>
        <w:trPr>
          <w:cantSplit/>
        </w:trPr>
        <w:tc>
          <w:tcPr>
            <w:tcW w:w="2268" w:type="dxa"/>
          </w:tcPr>
          <w:p w14:paraId="08529796" w14:textId="77777777" w:rsidR="00CE2755" w:rsidRPr="00E706E7" w:rsidRDefault="0082664E" w:rsidP="0082664E">
            <w:pPr>
              <w:pStyle w:val="ENoteTableText"/>
              <w:tabs>
                <w:tab w:val="center" w:leader="dot" w:pos="2268"/>
              </w:tabs>
            </w:pPr>
            <w:r w:rsidRPr="00E706E7">
              <w:t>s.</w:t>
            </w:r>
            <w:r w:rsidR="00CE2755" w:rsidRPr="00E706E7">
              <w:t xml:space="preserve"> 51</w:t>
            </w:r>
            <w:r w:rsidR="00CE2755" w:rsidRPr="00E706E7">
              <w:tab/>
            </w:r>
          </w:p>
        </w:tc>
        <w:tc>
          <w:tcPr>
            <w:tcW w:w="4820" w:type="dxa"/>
          </w:tcPr>
          <w:p w14:paraId="638E0765" w14:textId="77777777" w:rsidR="00CE2755" w:rsidRPr="00E706E7" w:rsidRDefault="00CE2755" w:rsidP="00CE2755">
            <w:pPr>
              <w:pStyle w:val="ENoteTableText"/>
            </w:pPr>
            <w:r w:rsidRPr="00E706E7">
              <w:t>am. No.</w:t>
            </w:r>
            <w:r w:rsidR="003C714C" w:rsidRPr="00E706E7">
              <w:t> </w:t>
            </w:r>
            <w:r w:rsidRPr="00E706E7">
              <w:t>31, 1977; No.</w:t>
            </w:r>
            <w:r w:rsidR="003C714C" w:rsidRPr="00E706E7">
              <w:t> </w:t>
            </w:r>
            <w:r w:rsidRPr="00E706E7">
              <w:t>129, 1983; No.</w:t>
            </w:r>
            <w:r w:rsidR="003C714C" w:rsidRPr="00E706E7">
              <w:t> </w:t>
            </w:r>
            <w:r w:rsidRPr="00E706E7">
              <w:t>48, 1994; No.</w:t>
            </w:r>
            <w:r w:rsidR="003C714C" w:rsidRPr="00E706E7">
              <w:t> </w:t>
            </w:r>
            <w:r w:rsidRPr="00E706E7">
              <w:t>107, 1997; No.</w:t>
            </w:r>
            <w:r w:rsidR="003C714C" w:rsidRPr="00E706E7">
              <w:t> </w:t>
            </w:r>
            <w:r w:rsidRPr="00E706E7">
              <w:t xml:space="preserve">54, 1998; Nos. 31 and 119, 2001 </w:t>
            </w:r>
          </w:p>
        </w:tc>
      </w:tr>
      <w:tr w:rsidR="00CE2755" w:rsidRPr="008E78C3" w14:paraId="5CB3BE6B" w14:textId="77777777" w:rsidTr="00970052">
        <w:tblPrEx>
          <w:tblBorders>
            <w:top w:val="none" w:sz="0" w:space="0" w:color="auto"/>
            <w:bottom w:val="none" w:sz="0" w:space="0" w:color="auto"/>
          </w:tblBorders>
        </w:tblPrEx>
        <w:trPr>
          <w:cantSplit/>
        </w:trPr>
        <w:tc>
          <w:tcPr>
            <w:tcW w:w="2268" w:type="dxa"/>
          </w:tcPr>
          <w:p w14:paraId="5A39FFE3" w14:textId="77777777" w:rsidR="00CE2755" w:rsidRPr="00E706E7" w:rsidRDefault="00CE2755" w:rsidP="00CE2755">
            <w:pPr>
              <w:pStyle w:val="ENoteTableText"/>
            </w:pPr>
          </w:p>
        </w:tc>
        <w:tc>
          <w:tcPr>
            <w:tcW w:w="4820" w:type="dxa"/>
          </w:tcPr>
          <w:p w14:paraId="7E1A942F" w14:textId="77777777" w:rsidR="00CE2755" w:rsidRPr="00E706E7" w:rsidRDefault="00CE2755" w:rsidP="00CE2755">
            <w:pPr>
              <w:pStyle w:val="ENoteTableText"/>
            </w:pPr>
            <w:r w:rsidRPr="00E706E7">
              <w:t>rep. No.</w:t>
            </w:r>
            <w:r w:rsidR="003C714C" w:rsidRPr="00E706E7">
              <w:t> </w:t>
            </w:r>
            <w:r w:rsidRPr="00E706E7">
              <w:t>25, 2008</w:t>
            </w:r>
          </w:p>
        </w:tc>
      </w:tr>
      <w:tr w:rsidR="00CE2755" w:rsidRPr="008E78C3" w14:paraId="419F164C" w14:textId="77777777" w:rsidTr="00970052">
        <w:tblPrEx>
          <w:tblBorders>
            <w:top w:val="none" w:sz="0" w:space="0" w:color="auto"/>
            <w:bottom w:val="none" w:sz="0" w:space="0" w:color="auto"/>
          </w:tblBorders>
        </w:tblPrEx>
        <w:trPr>
          <w:cantSplit/>
        </w:trPr>
        <w:tc>
          <w:tcPr>
            <w:tcW w:w="2268" w:type="dxa"/>
          </w:tcPr>
          <w:p w14:paraId="769CE5B6" w14:textId="77777777" w:rsidR="00CE2755" w:rsidRPr="00E706E7" w:rsidRDefault="0082664E" w:rsidP="00135D14">
            <w:pPr>
              <w:pStyle w:val="ENoteTableText"/>
              <w:tabs>
                <w:tab w:val="center" w:leader="dot" w:pos="2268"/>
              </w:tabs>
            </w:pPr>
            <w:r w:rsidRPr="00E706E7">
              <w:t>s</w:t>
            </w:r>
            <w:r w:rsidR="00CE2755" w:rsidRPr="00E706E7">
              <w:t xml:space="preserve"> 52</w:t>
            </w:r>
            <w:r w:rsidR="00CE2755" w:rsidRPr="00E706E7">
              <w:tab/>
            </w:r>
          </w:p>
        </w:tc>
        <w:tc>
          <w:tcPr>
            <w:tcW w:w="4820" w:type="dxa"/>
          </w:tcPr>
          <w:p w14:paraId="7C2564F5" w14:textId="77777777" w:rsidR="00CE2755" w:rsidRPr="00E706E7" w:rsidRDefault="00CE2755" w:rsidP="00135D14">
            <w:pPr>
              <w:pStyle w:val="ENoteTableText"/>
              <w:rPr>
                <w:u w:val="single"/>
              </w:rPr>
            </w:pPr>
            <w:r w:rsidRPr="00E706E7">
              <w:t>am No</w:t>
            </w:r>
            <w:r w:rsidR="00A11B9E" w:rsidRPr="00E706E7">
              <w:t> </w:t>
            </w:r>
            <w:r w:rsidRPr="00E706E7">
              <w:t>129, 1983; No</w:t>
            </w:r>
            <w:r w:rsidR="00A11B9E" w:rsidRPr="00E706E7">
              <w:t> </w:t>
            </w:r>
            <w:r w:rsidRPr="00E706E7">
              <w:t>1, 1992; No</w:t>
            </w:r>
            <w:r w:rsidR="00A11B9E" w:rsidRPr="00E706E7">
              <w:t> </w:t>
            </w:r>
            <w:r w:rsidRPr="00E706E7">
              <w:t>107, 1997; No</w:t>
            </w:r>
            <w:r w:rsidR="00A11B9E" w:rsidRPr="00E706E7">
              <w:t> </w:t>
            </w:r>
            <w:r w:rsidRPr="00E706E7">
              <w:t>54, 1998; No 119</w:t>
            </w:r>
            <w:r w:rsidR="009073CF" w:rsidRPr="00E706E7">
              <w:t>, 2001; No</w:t>
            </w:r>
            <w:r w:rsidRPr="00E706E7">
              <w:t xml:space="preserve"> 121, 2001; No</w:t>
            </w:r>
            <w:r w:rsidR="00A11B9E" w:rsidRPr="00E706E7">
              <w:t> </w:t>
            </w:r>
            <w:r w:rsidRPr="00E706E7">
              <w:t>100, 2005; No</w:t>
            </w:r>
            <w:r w:rsidR="00A11B9E" w:rsidRPr="00E706E7">
              <w:t> </w:t>
            </w:r>
            <w:r w:rsidRPr="00E706E7">
              <w:t>149, 2007; No</w:t>
            </w:r>
            <w:r w:rsidR="00A11B9E" w:rsidRPr="00E706E7">
              <w:t> </w:t>
            </w:r>
            <w:r w:rsidRPr="00E706E7">
              <w:t>25, 2008; No</w:t>
            </w:r>
            <w:r w:rsidR="00A11B9E" w:rsidRPr="00E706E7">
              <w:t> </w:t>
            </w:r>
            <w:r w:rsidRPr="00E706E7">
              <w:t>82, 2010</w:t>
            </w:r>
            <w:r w:rsidR="00341585" w:rsidRPr="00E706E7">
              <w:t>; No 11, 2016</w:t>
            </w:r>
          </w:p>
        </w:tc>
      </w:tr>
      <w:tr w:rsidR="00CE2755" w:rsidRPr="008E78C3" w14:paraId="6E1DA388" w14:textId="77777777" w:rsidTr="00970052">
        <w:tblPrEx>
          <w:tblBorders>
            <w:top w:val="none" w:sz="0" w:space="0" w:color="auto"/>
            <w:bottom w:val="none" w:sz="0" w:space="0" w:color="auto"/>
          </w:tblBorders>
        </w:tblPrEx>
        <w:trPr>
          <w:cantSplit/>
        </w:trPr>
        <w:tc>
          <w:tcPr>
            <w:tcW w:w="2268" w:type="dxa"/>
          </w:tcPr>
          <w:p w14:paraId="0F272EDD" w14:textId="77777777" w:rsidR="00CE2755" w:rsidRPr="00E706E7" w:rsidRDefault="0082664E" w:rsidP="0082664E">
            <w:pPr>
              <w:pStyle w:val="ENoteTableText"/>
              <w:tabs>
                <w:tab w:val="center" w:leader="dot" w:pos="2268"/>
              </w:tabs>
            </w:pPr>
            <w:r w:rsidRPr="00E706E7">
              <w:t>s.</w:t>
            </w:r>
            <w:r w:rsidR="00CE2755" w:rsidRPr="00E706E7">
              <w:t xml:space="preserve"> 53</w:t>
            </w:r>
            <w:r w:rsidR="00CE2755" w:rsidRPr="00E706E7">
              <w:tab/>
            </w:r>
          </w:p>
        </w:tc>
        <w:tc>
          <w:tcPr>
            <w:tcW w:w="4820" w:type="dxa"/>
          </w:tcPr>
          <w:p w14:paraId="6D3D922C" w14:textId="77777777" w:rsidR="00CE2755" w:rsidRPr="00E706E7" w:rsidRDefault="00CE2755" w:rsidP="00CE2755">
            <w:pPr>
              <w:pStyle w:val="ENoteTableText"/>
            </w:pPr>
            <w:r w:rsidRPr="00E706E7">
              <w:t>rep. No.</w:t>
            </w:r>
            <w:r w:rsidR="003C714C" w:rsidRPr="00E706E7">
              <w:t> </w:t>
            </w:r>
            <w:r w:rsidRPr="00E706E7">
              <w:t xml:space="preserve">1, 1992 </w:t>
            </w:r>
          </w:p>
        </w:tc>
      </w:tr>
      <w:tr w:rsidR="00CE2755" w:rsidRPr="008E78C3" w14:paraId="3AADD3F4" w14:textId="77777777" w:rsidTr="00970052">
        <w:tblPrEx>
          <w:tblBorders>
            <w:top w:val="none" w:sz="0" w:space="0" w:color="auto"/>
            <w:bottom w:val="none" w:sz="0" w:space="0" w:color="auto"/>
          </w:tblBorders>
        </w:tblPrEx>
        <w:trPr>
          <w:cantSplit/>
        </w:trPr>
        <w:tc>
          <w:tcPr>
            <w:tcW w:w="2268" w:type="dxa"/>
          </w:tcPr>
          <w:p w14:paraId="02179ADC" w14:textId="77777777" w:rsidR="00CE2755" w:rsidRPr="00E706E7" w:rsidRDefault="0082664E" w:rsidP="0082664E">
            <w:pPr>
              <w:pStyle w:val="ENoteTableText"/>
              <w:tabs>
                <w:tab w:val="center" w:leader="dot" w:pos="2268"/>
              </w:tabs>
            </w:pPr>
            <w:r w:rsidRPr="00E706E7">
              <w:t>s.</w:t>
            </w:r>
            <w:r w:rsidR="00CE2755" w:rsidRPr="00E706E7">
              <w:t xml:space="preserve"> 54</w:t>
            </w:r>
            <w:r w:rsidR="00CE2755" w:rsidRPr="00E706E7">
              <w:tab/>
            </w:r>
          </w:p>
        </w:tc>
        <w:tc>
          <w:tcPr>
            <w:tcW w:w="4820" w:type="dxa"/>
          </w:tcPr>
          <w:p w14:paraId="5E9CA68A" w14:textId="77777777" w:rsidR="00CE2755" w:rsidRPr="00E706E7" w:rsidRDefault="00CE2755" w:rsidP="00CE2755">
            <w:pPr>
              <w:pStyle w:val="ENoteTableText"/>
            </w:pPr>
            <w:r w:rsidRPr="00E706E7">
              <w:t>am. No.</w:t>
            </w:r>
            <w:r w:rsidR="003C714C" w:rsidRPr="00E706E7">
              <w:t> </w:t>
            </w:r>
            <w:r w:rsidRPr="00E706E7">
              <w:t>129, 1983; No.</w:t>
            </w:r>
            <w:r w:rsidR="003C714C" w:rsidRPr="00E706E7">
              <w:t> </w:t>
            </w:r>
            <w:r w:rsidRPr="00E706E7">
              <w:t>1, 1992; No.</w:t>
            </w:r>
            <w:r w:rsidR="003C714C" w:rsidRPr="00E706E7">
              <w:t> </w:t>
            </w:r>
            <w:r w:rsidRPr="00E706E7">
              <w:t>107, 1997; No.</w:t>
            </w:r>
            <w:r w:rsidR="003C714C" w:rsidRPr="00E706E7">
              <w:t> </w:t>
            </w:r>
            <w:r w:rsidRPr="00E706E7">
              <w:t>54, 1998; No.</w:t>
            </w:r>
            <w:r w:rsidR="003C714C" w:rsidRPr="00E706E7">
              <w:t> </w:t>
            </w:r>
            <w:r w:rsidRPr="00E706E7">
              <w:t xml:space="preserve">119, 2001 </w:t>
            </w:r>
          </w:p>
        </w:tc>
      </w:tr>
      <w:tr w:rsidR="00CE2755" w:rsidRPr="008E78C3" w14:paraId="385C786C" w14:textId="77777777" w:rsidTr="00970052">
        <w:tblPrEx>
          <w:tblBorders>
            <w:top w:val="none" w:sz="0" w:space="0" w:color="auto"/>
            <w:bottom w:val="none" w:sz="0" w:space="0" w:color="auto"/>
          </w:tblBorders>
        </w:tblPrEx>
        <w:trPr>
          <w:cantSplit/>
        </w:trPr>
        <w:tc>
          <w:tcPr>
            <w:tcW w:w="2268" w:type="dxa"/>
          </w:tcPr>
          <w:p w14:paraId="39A8FDA0" w14:textId="77777777" w:rsidR="00CE2755" w:rsidRPr="00E706E7" w:rsidRDefault="0082664E" w:rsidP="0082664E">
            <w:pPr>
              <w:pStyle w:val="ENoteTableText"/>
              <w:tabs>
                <w:tab w:val="center" w:leader="dot" w:pos="2268"/>
              </w:tabs>
            </w:pPr>
            <w:r w:rsidRPr="00E706E7">
              <w:t>s.</w:t>
            </w:r>
            <w:r w:rsidR="00CE2755" w:rsidRPr="00E706E7">
              <w:t xml:space="preserve"> 55</w:t>
            </w:r>
            <w:r w:rsidR="00CE2755" w:rsidRPr="00E706E7">
              <w:tab/>
            </w:r>
          </w:p>
        </w:tc>
        <w:tc>
          <w:tcPr>
            <w:tcW w:w="4820" w:type="dxa"/>
          </w:tcPr>
          <w:p w14:paraId="2316AFA1" w14:textId="77777777" w:rsidR="00CE2755" w:rsidRPr="00E706E7" w:rsidRDefault="00CE2755" w:rsidP="00CE2755">
            <w:pPr>
              <w:pStyle w:val="ENoteTableText"/>
            </w:pPr>
            <w:r w:rsidRPr="00E706E7">
              <w:t>am. No.</w:t>
            </w:r>
            <w:r w:rsidR="003C714C" w:rsidRPr="00E706E7">
              <w:t> </w:t>
            </w:r>
            <w:r w:rsidRPr="00E706E7">
              <w:t>1, 1992; No.</w:t>
            </w:r>
            <w:r w:rsidR="003C714C" w:rsidRPr="00E706E7">
              <w:t> </w:t>
            </w:r>
            <w:r w:rsidRPr="00E706E7">
              <w:t>107, 1997; No.</w:t>
            </w:r>
            <w:r w:rsidR="003C714C" w:rsidRPr="00E706E7">
              <w:t> </w:t>
            </w:r>
            <w:r w:rsidRPr="00E706E7">
              <w:t>54, 1998; No.</w:t>
            </w:r>
            <w:r w:rsidR="003C714C" w:rsidRPr="00E706E7">
              <w:t> </w:t>
            </w:r>
            <w:r w:rsidRPr="00E706E7">
              <w:t>119, 2001 (as am. by No.</w:t>
            </w:r>
            <w:r w:rsidR="003C714C" w:rsidRPr="00E706E7">
              <w:t> </w:t>
            </w:r>
            <w:r w:rsidRPr="00E706E7">
              <w:t>100, 2005)</w:t>
            </w:r>
          </w:p>
        </w:tc>
      </w:tr>
      <w:tr w:rsidR="00CE2755" w:rsidRPr="008E78C3" w14:paraId="127635AC" w14:textId="77777777" w:rsidTr="00970052">
        <w:tblPrEx>
          <w:tblBorders>
            <w:top w:val="none" w:sz="0" w:space="0" w:color="auto"/>
            <w:bottom w:val="none" w:sz="0" w:space="0" w:color="auto"/>
          </w:tblBorders>
        </w:tblPrEx>
        <w:trPr>
          <w:cantSplit/>
        </w:trPr>
        <w:tc>
          <w:tcPr>
            <w:tcW w:w="2268" w:type="dxa"/>
          </w:tcPr>
          <w:p w14:paraId="4E84A545" w14:textId="77777777" w:rsidR="00CE2755" w:rsidRPr="00E706E7" w:rsidRDefault="0082664E" w:rsidP="0082664E">
            <w:pPr>
              <w:pStyle w:val="ENoteTableText"/>
              <w:tabs>
                <w:tab w:val="center" w:leader="dot" w:pos="2268"/>
              </w:tabs>
            </w:pPr>
            <w:r w:rsidRPr="00E706E7">
              <w:t>s.</w:t>
            </w:r>
            <w:r w:rsidR="00CE2755" w:rsidRPr="00E706E7">
              <w:t xml:space="preserve"> 56</w:t>
            </w:r>
            <w:r w:rsidR="00CE2755" w:rsidRPr="00E706E7">
              <w:tab/>
            </w:r>
          </w:p>
        </w:tc>
        <w:tc>
          <w:tcPr>
            <w:tcW w:w="4820" w:type="dxa"/>
          </w:tcPr>
          <w:p w14:paraId="51C52055" w14:textId="77777777" w:rsidR="00CE2755" w:rsidRPr="00E706E7" w:rsidRDefault="00CE2755" w:rsidP="00CE2755">
            <w:pPr>
              <w:pStyle w:val="ENoteTableText"/>
            </w:pPr>
            <w:r w:rsidRPr="00E706E7">
              <w:t>am. No.</w:t>
            </w:r>
            <w:r w:rsidR="003C714C" w:rsidRPr="00E706E7">
              <w:t> </w:t>
            </w:r>
            <w:r w:rsidRPr="00E706E7">
              <w:t>129, 1983; No.</w:t>
            </w:r>
            <w:r w:rsidR="003C714C" w:rsidRPr="00E706E7">
              <w:t> </w:t>
            </w:r>
            <w:r w:rsidRPr="00E706E7">
              <w:t>1, 1992; No.</w:t>
            </w:r>
            <w:r w:rsidR="003C714C" w:rsidRPr="00E706E7">
              <w:t> </w:t>
            </w:r>
            <w:r w:rsidRPr="00E706E7">
              <w:t>107, 1997; No.</w:t>
            </w:r>
            <w:r w:rsidR="003C714C" w:rsidRPr="00E706E7">
              <w:t> </w:t>
            </w:r>
            <w:r w:rsidRPr="00E706E7">
              <w:t>54, 1998; No.</w:t>
            </w:r>
            <w:r w:rsidR="003C714C" w:rsidRPr="00E706E7">
              <w:t> </w:t>
            </w:r>
            <w:r w:rsidRPr="00E706E7">
              <w:t>137, 2000</w:t>
            </w:r>
            <w:r w:rsidR="00A36106" w:rsidRPr="00E706E7">
              <w:t>; No 4, 2016</w:t>
            </w:r>
            <w:r w:rsidRPr="00E706E7">
              <w:t xml:space="preserve"> </w:t>
            </w:r>
          </w:p>
        </w:tc>
      </w:tr>
      <w:tr w:rsidR="00CE2755" w:rsidRPr="008E78C3" w14:paraId="18B7AA5C" w14:textId="77777777" w:rsidTr="00970052">
        <w:tblPrEx>
          <w:tblBorders>
            <w:top w:val="none" w:sz="0" w:space="0" w:color="auto"/>
            <w:bottom w:val="none" w:sz="0" w:space="0" w:color="auto"/>
          </w:tblBorders>
        </w:tblPrEx>
        <w:trPr>
          <w:cantSplit/>
        </w:trPr>
        <w:tc>
          <w:tcPr>
            <w:tcW w:w="2268" w:type="dxa"/>
          </w:tcPr>
          <w:p w14:paraId="5BF5C453" w14:textId="77777777" w:rsidR="00CE2755" w:rsidRPr="00E706E7" w:rsidRDefault="0082664E" w:rsidP="0082664E">
            <w:pPr>
              <w:pStyle w:val="ENoteTableText"/>
              <w:tabs>
                <w:tab w:val="center" w:leader="dot" w:pos="2268"/>
              </w:tabs>
            </w:pPr>
            <w:r w:rsidRPr="00E706E7">
              <w:t>s.</w:t>
            </w:r>
            <w:r w:rsidR="00CE2755" w:rsidRPr="00E706E7">
              <w:t xml:space="preserve"> 57</w:t>
            </w:r>
            <w:r w:rsidR="00CE2755" w:rsidRPr="00E706E7">
              <w:tab/>
            </w:r>
          </w:p>
        </w:tc>
        <w:tc>
          <w:tcPr>
            <w:tcW w:w="4820" w:type="dxa"/>
          </w:tcPr>
          <w:p w14:paraId="7E7990DF" w14:textId="77777777" w:rsidR="00CE2755" w:rsidRPr="00E706E7" w:rsidRDefault="00CE2755" w:rsidP="00CE2755">
            <w:pPr>
              <w:pStyle w:val="ENoteTableText"/>
            </w:pPr>
            <w:r w:rsidRPr="00E706E7">
              <w:t>am. No.</w:t>
            </w:r>
            <w:r w:rsidR="003C714C" w:rsidRPr="00E706E7">
              <w:t> </w:t>
            </w:r>
            <w:r w:rsidRPr="00E706E7">
              <w:t>1, 1992; No.</w:t>
            </w:r>
            <w:r w:rsidR="003C714C" w:rsidRPr="00E706E7">
              <w:t> </w:t>
            </w:r>
            <w:r w:rsidRPr="00E706E7">
              <w:t xml:space="preserve">54, 1998 </w:t>
            </w:r>
          </w:p>
        </w:tc>
      </w:tr>
      <w:tr w:rsidR="00CE2755" w:rsidRPr="008E78C3" w14:paraId="34D631D6" w14:textId="77777777" w:rsidTr="00970052">
        <w:tblPrEx>
          <w:tblBorders>
            <w:top w:val="none" w:sz="0" w:space="0" w:color="auto"/>
            <w:bottom w:val="none" w:sz="0" w:space="0" w:color="auto"/>
          </w:tblBorders>
        </w:tblPrEx>
        <w:trPr>
          <w:cantSplit/>
        </w:trPr>
        <w:tc>
          <w:tcPr>
            <w:tcW w:w="2268" w:type="dxa"/>
          </w:tcPr>
          <w:p w14:paraId="590F3BE6" w14:textId="77777777" w:rsidR="00CE2755" w:rsidRPr="00E706E7" w:rsidRDefault="0082664E" w:rsidP="0082664E">
            <w:pPr>
              <w:pStyle w:val="ENoteTableText"/>
              <w:tabs>
                <w:tab w:val="center" w:leader="dot" w:pos="2268"/>
              </w:tabs>
            </w:pPr>
            <w:r w:rsidRPr="00E706E7">
              <w:t>s.</w:t>
            </w:r>
            <w:r w:rsidR="00CE2755" w:rsidRPr="00E706E7">
              <w:t xml:space="preserve"> 58</w:t>
            </w:r>
            <w:r w:rsidR="00CE2755" w:rsidRPr="00E706E7">
              <w:tab/>
            </w:r>
          </w:p>
        </w:tc>
        <w:tc>
          <w:tcPr>
            <w:tcW w:w="4820" w:type="dxa"/>
          </w:tcPr>
          <w:p w14:paraId="3879D466" w14:textId="77777777" w:rsidR="00CE2755" w:rsidRPr="00E706E7" w:rsidRDefault="00CE2755" w:rsidP="00CE2755">
            <w:pPr>
              <w:pStyle w:val="ENoteTableText"/>
            </w:pPr>
            <w:r w:rsidRPr="00E706E7">
              <w:t>am. No.</w:t>
            </w:r>
            <w:r w:rsidR="003C714C" w:rsidRPr="00E706E7">
              <w:t> </w:t>
            </w:r>
            <w:r w:rsidRPr="00E706E7">
              <w:t>1, 1992; No.</w:t>
            </w:r>
            <w:r w:rsidR="003C714C" w:rsidRPr="00E706E7">
              <w:t> </w:t>
            </w:r>
            <w:r w:rsidRPr="00E706E7">
              <w:t>107, 1997; No.</w:t>
            </w:r>
            <w:r w:rsidR="003C714C" w:rsidRPr="00E706E7">
              <w:t> </w:t>
            </w:r>
            <w:r w:rsidRPr="00E706E7">
              <w:t xml:space="preserve">54, 1998 </w:t>
            </w:r>
          </w:p>
        </w:tc>
      </w:tr>
      <w:tr w:rsidR="00CE2755" w:rsidRPr="008E78C3" w14:paraId="5903A3AD" w14:textId="77777777" w:rsidTr="00970052">
        <w:tblPrEx>
          <w:tblBorders>
            <w:top w:val="none" w:sz="0" w:space="0" w:color="auto"/>
            <w:bottom w:val="none" w:sz="0" w:space="0" w:color="auto"/>
          </w:tblBorders>
        </w:tblPrEx>
        <w:trPr>
          <w:cantSplit/>
        </w:trPr>
        <w:tc>
          <w:tcPr>
            <w:tcW w:w="2268" w:type="dxa"/>
          </w:tcPr>
          <w:p w14:paraId="18429DFC" w14:textId="77777777" w:rsidR="00CE2755" w:rsidRPr="00E706E7" w:rsidRDefault="0082664E" w:rsidP="0082664E">
            <w:pPr>
              <w:pStyle w:val="ENoteTableText"/>
              <w:tabs>
                <w:tab w:val="center" w:leader="dot" w:pos="2268"/>
              </w:tabs>
            </w:pPr>
            <w:r w:rsidRPr="00E706E7">
              <w:t>s.</w:t>
            </w:r>
            <w:r w:rsidR="00CE2755" w:rsidRPr="00E706E7">
              <w:t xml:space="preserve"> 59</w:t>
            </w:r>
            <w:r w:rsidR="00CE2755" w:rsidRPr="00E706E7">
              <w:tab/>
            </w:r>
          </w:p>
        </w:tc>
        <w:tc>
          <w:tcPr>
            <w:tcW w:w="4820" w:type="dxa"/>
          </w:tcPr>
          <w:p w14:paraId="4EB38BB6" w14:textId="77777777" w:rsidR="00CE2755" w:rsidRPr="00E706E7" w:rsidRDefault="00CE2755" w:rsidP="00CE2755">
            <w:pPr>
              <w:pStyle w:val="ENoteTableText"/>
            </w:pPr>
            <w:r w:rsidRPr="00E706E7">
              <w:t>am. No.</w:t>
            </w:r>
            <w:r w:rsidR="003C714C" w:rsidRPr="00E706E7">
              <w:t> </w:t>
            </w:r>
            <w:r w:rsidRPr="00E706E7">
              <w:t>1, 1992; No.</w:t>
            </w:r>
            <w:r w:rsidR="003C714C" w:rsidRPr="00E706E7">
              <w:t> </w:t>
            </w:r>
            <w:r w:rsidRPr="00E706E7">
              <w:t>107, 1997; No.</w:t>
            </w:r>
            <w:r w:rsidR="003C714C" w:rsidRPr="00E706E7">
              <w:t> </w:t>
            </w:r>
            <w:r w:rsidRPr="00E706E7">
              <w:t>54, 1998; No.</w:t>
            </w:r>
            <w:r w:rsidR="003C714C" w:rsidRPr="00E706E7">
              <w:t> </w:t>
            </w:r>
            <w:r w:rsidRPr="00E706E7">
              <w:t>119, 2001; No.</w:t>
            </w:r>
            <w:r w:rsidR="003C714C" w:rsidRPr="00E706E7">
              <w:t> </w:t>
            </w:r>
            <w:r w:rsidRPr="00E706E7">
              <w:t xml:space="preserve">42, 2003 </w:t>
            </w:r>
          </w:p>
        </w:tc>
      </w:tr>
      <w:tr w:rsidR="00CE2755" w:rsidRPr="008E78C3" w14:paraId="37257B29" w14:textId="77777777" w:rsidTr="00970052">
        <w:tblPrEx>
          <w:tblBorders>
            <w:top w:val="none" w:sz="0" w:space="0" w:color="auto"/>
            <w:bottom w:val="none" w:sz="0" w:space="0" w:color="auto"/>
          </w:tblBorders>
        </w:tblPrEx>
        <w:trPr>
          <w:cantSplit/>
        </w:trPr>
        <w:tc>
          <w:tcPr>
            <w:tcW w:w="2268" w:type="dxa"/>
          </w:tcPr>
          <w:p w14:paraId="7BAB0686" w14:textId="77777777" w:rsidR="00CE2755" w:rsidRPr="00E706E7" w:rsidRDefault="0082664E" w:rsidP="0082664E">
            <w:pPr>
              <w:pStyle w:val="ENoteTableText"/>
              <w:tabs>
                <w:tab w:val="center" w:leader="dot" w:pos="2268"/>
              </w:tabs>
            </w:pPr>
            <w:r w:rsidRPr="00E706E7">
              <w:t>s.</w:t>
            </w:r>
            <w:r w:rsidR="00CE2755" w:rsidRPr="00E706E7">
              <w:t xml:space="preserve"> 60</w:t>
            </w:r>
            <w:r w:rsidR="00CE2755" w:rsidRPr="00E706E7">
              <w:tab/>
            </w:r>
          </w:p>
        </w:tc>
        <w:tc>
          <w:tcPr>
            <w:tcW w:w="4820" w:type="dxa"/>
          </w:tcPr>
          <w:p w14:paraId="6B264B59" w14:textId="77777777" w:rsidR="00CE2755" w:rsidRPr="00E706E7" w:rsidRDefault="00CE2755" w:rsidP="00CE2755">
            <w:pPr>
              <w:pStyle w:val="ENoteTableText"/>
            </w:pPr>
            <w:r w:rsidRPr="00E706E7">
              <w:t>am. No.</w:t>
            </w:r>
            <w:r w:rsidR="003C714C" w:rsidRPr="00E706E7">
              <w:t> </w:t>
            </w:r>
            <w:r w:rsidRPr="00E706E7">
              <w:t>129, 1983; No.</w:t>
            </w:r>
            <w:r w:rsidR="003C714C" w:rsidRPr="00E706E7">
              <w:t> </w:t>
            </w:r>
            <w:r w:rsidRPr="00E706E7">
              <w:t>1, 1992; No.</w:t>
            </w:r>
            <w:r w:rsidR="003C714C" w:rsidRPr="00E706E7">
              <w:t> </w:t>
            </w:r>
            <w:r w:rsidRPr="00E706E7">
              <w:t>107, 1997; No.</w:t>
            </w:r>
            <w:r w:rsidR="003C714C" w:rsidRPr="00E706E7">
              <w:t> </w:t>
            </w:r>
            <w:r w:rsidRPr="00E706E7">
              <w:t>54, 1998; No.</w:t>
            </w:r>
            <w:r w:rsidR="003C714C" w:rsidRPr="00E706E7">
              <w:t> </w:t>
            </w:r>
            <w:r w:rsidRPr="00E706E7">
              <w:t>119, 2001; No.</w:t>
            </w:r>
            <w:r w:rsidR="003C714C" w:rsidRPr="00E706E7">
              <w:t> </w:t>
            </w:r>
            <w:r w:rsidRPr="00E706E7">
              <w:t>25, 2008; No.</w:t>
            </w:r>
            <w:r w:rsidR="003C714C" w:rsidRPr="00E706E7">
              <w:t> </w:t>
            </w:r>
            <w:r w:rsidRPr="00E706E7">
              <w:t>82, 2010</w:t>
            </w:r>
          </w:p>
        </w:tc>
      </w:tr>
      <w:tr w:rsidR="00CE2755" w:rsidRPr="008E78C3" w14:paraId="57FF51CB" w14:textId="77777777" w:rsidTr="00970052">
        <w:tblPrEx>
          <w:tblBorders>
            <w:top w:val="none" w:sz="0" w:space="0" w:color="auto"/>
            <w:bottom w:val="none" w:sz="0" w:space="0" w:color="auto"/>
          </w:tblBorders>
        </w:tblPrEx>
        <w:trPr>
          <w:cantSplit/>
        </w:trPr>
        <w:tc>
          <w:tcPr>
            <w:tcW w:w="2268" w:type="dxa"/>
          </w:tcPr>
          <w:p w14:paraId="33F2A80A" w14:textId="77777777" w:rsidR="00CE2755" w:rsidRPr="00E706E7" w:rsidRDefault="0082664E" w:rsidP="0082664E">
            <w:pPr>
              <w:pStyle w:val="ENoteTableText"/>
              <w:tabs>
                <w:tab w:val="center" w:leader="dot" w:pos="2268"/>
              </w:tabs>
            </w:pPr>
            <w:r w:rsidRPr="00E706E7">
              <w:t>s.</w:t>
            </w:r>
            <w:r w:rsidR="00CE2755" w:rsidRPr="00E706E7">
              <w:t xml:space="preserve"> 61</w:t>
            </w:r>
            <w:r w:rsidR="00CE2755" w:rsidRPr="00E706E7">
              <w:tab/>
            </w:r>
          </w:p>
        </w:tc>
        <w:tc>
          <w:tcPr>
            <w:tcW w:w="4820" w:type="dxa"/>
          </w:tcPr>
          <w:p w14:paraId="7F2560CB" w14:textId="77777777" w:rsidR="00CE2755" w:rsidRPr="00E706E7" w:rsidRDefault="00CE2755" w:rsidP="00CE2755">
            <w:pPr>
              <w:pStyle w:val="ENoteTableText"/>
            </w:pPr>
            <w:r w:rsidRPr="00E706E7">
              <w:t>am. No.</w:t>
            </w:r>
            <w:r w:rsidR="003C714C" w:rsidRPr="00E706E7">
              <w:t> </w:t>
            </w:r>
            <w:r w:rsidRPr="00E706E7">
              <w:t>129, 1983; No.</w:t>
            </w:r>
            <w:r w:rsidR="003C714C" w:rsidRPr="00E706E7">
              <w:t> </w:t>
            </w:r>
            <w:r w:rsidRPr="00E706E7">
              <w:t xml:space="preserve">107, 1997 </w:t>
            </w:r>
          </w:p>
        </w:tc>
      </w:tr>
      <w:tr w:rsidR="00CE2755" w:rsidRPr="008E78C3" w14:paraId="6E4F690D" w14:textId="77777777" w:rsidTr="00970052">
        <w:tblPrEx>
          <w:tblBorders>
            <w:top w:val="none" w:sz="0" w:space="0" w:color="auto"/>
            <w:bottom w:val="none" w:sz="0" w:space="0" w:color="auto"/>
          </w:tblBorders>
        </w:tblPrEx>
        <w:trPr>
          <w:cantSplit/>
        </w:trPr>
        <w:tc>
          <w:tcPr>
            <w:tcW w:w="2268" w:type="dxa"/>
          </w:tcPr>
          <w:p w14:paraId="78F1B0EF" w14:textId="77777777" w:rsidR="00CE2755" w:rsidRPr="00E706E7" w:rsidRDefault="0082664E" w:rsidP="0082664E">
            <w:pPr>
              <w:pStyle w:val="ENoteTableText"/>
              <w:tabs>
                <w:tab w:val="center" w:leader="dot" w:pos="2268"/>
              </w:tabs>
            </w:pPr>
            <w:r w:rsidRPr="00E706E7">
              <w:t>s.</w:t>
            </w:r>
            <w:r w:rsidR="00CE2755" w:rsidRPr="00E706E7">
              <w:t xml:space="preserve"> 62</w:t>
            </w:r>
            <w:r w:rsidR="00CE2755" w:rsidRPr="00E706E7">
              <w:tab/>
            </w:r>
          </w:p>
        </w:tc>
        <w:tc>
          <w:tcPr>
            <w:tcW w:w="4820" w:type="dxa"/>
          </w:tcPr>
          <w:p w14:paraId="6B1DB902" w14:textId="77777777" w:rsidR="00CE2755" w:rsidRPr="00E706E7" w:rsidRDefault="00CE2755" w:rsidP="00CE2755">
            <w:pPr>
              <w:pStyle w:val="ENoteTableText"/>
            </w:pPr>
            <w:r w:rsidRPr="00E706E7">
              <w:t>am. No.</w:t>
            </w:r>
            <w:r w:rsidR="003C714C" w:rsidRPr="00E706E7">
              <w:t> </w:t>
            </w:r>
            <w:r w:rsidRPr="00E706E7">
              <w:t>31, 1977; No.</w:t>
            </w:r>
            <w:r w:rsidR="003C714C" w:rsidRPr="00E706E7">
              <w:t> </w:t>
            </w:r>
            <w:r w:rsidRPr="00E706E7">
              <w:t>129, 1983; No.</w:t>
            </w:r>
            <w:r w:rsidR="003C714C" w:rsidRPr="00E706E7">
              <w:t> </w:t>
            </w:r>
            <w:r w:rsidRPr="00E706E7">
              <w:t>168, 1986; No.</w:t>
            </w:r>
            <w:r w:rsidR="003C714C" w:rsidRPr="00E706E7">
              <w:t> </w:t>
            </w:r>
            <w:r w:rsidRPr="00E706E7">
              <w:t>1, 1992; No.</w:t>
            </w:r>
            <w:r w:rsidR="003C714C" w:rsidRPr="00E706E7">
              <w:t> </w:t>
            </w:r>
            <w:r w:rsidRPr="00E706E7">
              <w:t>107, 1997; No.</w:t>
            </w:r>
            <w:r w:rsidR="003C714C" w:rsidRPr="00E706E7">
              <w:t> </w:t>
            </w:r>
            <w:r w:rsidRPr="00E706E7">
              <w:t xml:space="preserve">54, 1998; Nos. 31, 119 and 121, 2001 </w:t>
            </w:r>
          </w:p>
        </w:tc>
      </w:tr>
      <w:tr w:rsidR="00CE2755" w:rsidRPr="008E78C3" w14:paraId="01B7FBC5" w14:textId="77777777" w:rsidTr="00970052">
        <w:tblPrEx>
          <w:tblBorders>
            <w:top w:val="none" w:sz="0" w:space="0" w:color="auto"/>
            <w:bottom w:val="none" w:sz="0" w:space="0" w:color="auto"/>
          </w:tblBorders>
        </w:tblPrEx>
        <w:trPr>
          <w:cantSplit/>
        </w:trPr>
        <w:tc>
          <w:tcPr>
            <w:tcW w:w="2268" w:type="dxa"/>
          </w:tcPr>
          <w:p w14:paraId="777E0424" w14:textId="77777777" w:rsidR="00CE2755" w:rsidRPr="00E706E7" w:rsidRDefault="00CE2755" w:rsidP="00CE2755">
            <w:pPr>
              <w:pStyle w:val="ENoteTableText"/>
            </w:pPr>
          </w:p>
        </w:tc>
        <w:tc>
          <w:tcPr>
            <w:tcW w:w="4820" w:type="dxa"/>
          </w:tcPr>
          <w:p w14:paraId="3871D2FD" w14:textId="77777777" w:rsidR="00CE2755" w:rsidRPr="00E706E7" w:rsidRDefault="00CE2755" w:rsidP="00CE2755">
            <w:pPr>
              <w:pStyle w:val="ENoteTableText"/>
            </w:pPr>
            <w:r w:rsidRPr="00E706E7">
              <w:t>rep. No.</w:t>
            </w:r>
            <w:r w:rsidR="003C714C" w:rsidRPr="00E706E7">
              <w:t> </w:t>
            </w:r>
            <w:r w:rsidRPr="00E706E7">
              <w:t>25, 2008</w:t>
            </w:r>
          </w:p>
        </w:tc>
      </w:tr>
      <w:tr w:rsidR="00CE2755" w:rsidRPr="008E78C3" w14:paraId="673866AE" w14:textId="77777777" w:rsidTr="00970052">
        <w:tblPrEx>
          <w:tblBorders>
            <w:top w:val="none" w:sz="0" w:space="0" w:color="auto"/>
            <w:bottom w:val="none" w:sz="0" w:space="0" w:color="auto"/>
          </w:tblBorders>
        </w:tblPrEx>
        <w:trPr>
          <w:cantSplit/>
        </w:trPr>
        <w:tc>
          <w:tcPr>
            <w:tcW w:w="2268" w:type="dxa"/>
          </w:tcPr>
          <w:p w14:paraId="0A426F77" w14:textId="77777777" w:rsidR="00CE2755" w:rsidRPr="00E706E7" w:rsidRDefault="00CE2755" w:rsidP="00CE2755">
            <w:pPr>
              <w:pStyle w:val="ENoteTableText"/>
            </w:pPr>
            <w:r w:rsidRPr="00E706E7">
              <w:rPr>
                <w:b/>
              </w:rPr>
              <w:t>Part</w:t>
            </w:r>
            <w:r w:rsidR="0082664E" w:rsidRPr="00E706E7">
              <w:rPr>
                <w:b/>
              </w:rPr>
              <w:t> </w:t>
            </w:r>
            <w:r w:rsidRPr="00E706E7">
              <w:rPr>
                <w:b/>
              </w:rPr>
              <w:t>VA</w:t>
            </w:r>
          </w:p>
        </w:tc>
        <w:tc>
          <w:tcPr>
            <w:tcW w:w="4820" w:type="dxa"/>
          </w:tcPr>
          <w:p w14:paraId="31BAD2DE" w14:textId="77777777" w:rsidR="00CE2755" w:rsidRPr="00E706E7" w:rsidRDefault="00CE2755" w:rsidP="00CE2755">
            <w:pPr>
              <w:pStyle w:val="ENoteTableText"/>
            </w:pPr>
          </w:p>
        </w:tc>
      </w:tr>
      <w:tr w:rsidR="00CE2755" w:rsidRPr="008E78C3" w14:paraId="55291C52" w14:textId="77777777" w:rsidTr="00970052">
        <w:tblPrEx>
          <w:tblBorders>
            <w:top w:val="none" w:sz="0" w:space="0" w:color="auto"/>
            <w:bottom w:val="none" w:sz="0" w:space="0" w:color="auto"/>
          </w:tblBorders>
        </w:tblPrEx>
        <w:trPr>
          <w:cantSplit/>
        </w:trPr>
        <w:tc>
          <w:tcPr>
            <w:tcW w:w="2268" w:type="dxa"/>
          </w:tcPr>
          <w:p w14:paraId="79C7FC35" w14:textId="77777777" w:rsidR="00CE2755" w:rsidRPr="00E706E7" w:rsidRDefault="00CE2755" w:rsidP="0082664E">
            <w:pPr>
              <w:pStyle w:val="ENoteTableText"/>
              <w:tabs>
                <w:tab w:val="center" w:leader="dot" w:pos="2268"/>
              </w:tabs>
            </w:pPr>
            <w:r w:rsidRPr="00E706E7">
              <w:t>Part</w:t>
            </w:r>
            <w:r w:rsidR="0082664E" w:rsidRPr="00E706E7">
              <w:t> </w:t>
            </w:r>
            <w:r w:rsidRPr="00E706E7">
              <w:t>VA</w:t>
            </w:r>
            <w:r w:rsidRPr="00E706E7">
              <w:tab/>
            </w:r>
          </w:p>
        </w:tc>
        <w:tc>
          <w:tcPr>
            <w:tcW w:w="4820" w:type="dxa"/>
          </w:tcPr>
          <w:p w14:paraId="0823816E" w14:textId="77777777" w:rsidR="00CE2755" w:rsidRPr="00E706E7" w:rsidRDefault="00CE2755" w:rsidP="00CE2755">
            <w:pPr>
              <w:pStyle w:val="ENoteTableText"/>
            </w:pPr>
            <w:r w:rsidRPr="00E706E7">
              <w:t>ad. No.</w:t>
            </w:r>
            <w:r w:rsidR="003C714C" w:rsidRPr="00E706E7">
              <w:t> </w:t>
            </w:r>
            <w:r w:rsidRPr="00E706E7">
              <w:t>149, 2007</w:t>
            </w:r>
          </w:p>
        </w:tc>
      </w:tr>
      <w:tr w:rsidR="00CE2755" w:rsidRPr="008E78C3" w14:paraId="4D3464C6" w14:textId="77777777" w:rsidTr="00970052">
        <w:tblPrEx>
          <w:tblBorders>
            <w:top w:val="none" w:sz="0" w:space="0" w:color="auto"/>
            <w:bottom w:val="none" w:sz="0" w:space="0" w:color="auto"/>
          </w:tblBorders>
        </w:tblPrEx>
        <w:trPr>
          <w:cantSplit/>
        </w:trPr>
        <w:tc>
          <w:tcPr>
            <w:tcW w:w="2268" w:type="dxa"/>
          </w:tcPr>
          <w:p w14:paraId="25305AF2" w14:textId="77777777" w:rsidR="00CE2755" w:rsidRPr="00E706E7" w:rsidRDefault="0082664E" w:rsidP="0082664E">
            <w:pPr>
              <w:pStyle w:val="ENoteTableText"/>
              <w:tabs>
                <w:tab w:val="center" w:leader="dot" w:pos="2268"/>
              </w:tabs>
            </w:pPr>
            <w:r w:rsidRPr="00E706E7">
              <w:t>ss.</w:t>
            </w:r>
            <w:r w:rsidR="003C714C" w:rsidRPr="00E706E7">
              <w:t> </w:t>
            </w:r>
            <w:r w:rsidR="00CE2755" w:rsidRPr="00E706E7">
              <w:t>62A–62H</w:t>
            </w:r>
            <w:r w:rsidR="00CE2755" w:rsidRPr="00E706E7">
              <w:tab/>
            </w:r>
          </w:p>
        </w:tc>
        <w:tc>
          <w:tcPr>
            <w:tcW w:w="4820" w:type="dxa"/>
          </w:tcPr>
          <w:p w14:paraId="4B1DB1A2" w14:textId="77777777" w:rsidR="00CE2755" w:rsidRPr="00E706E7" w:rsidRDefault="00CE2755" w:rsidP="00CE2755">
            <w:pPr>
              <w:pStyle w:val="ENoteTableText"/>
            </w:pPr>
            <w:r w:rsidRPr="00E706E7">
              <w:t>ad. No.</w:t>
            </w:r>
            <w:r w:rsidR="003C714C" w:rsidRPr="00E706E7">
              <w:t> </w:t>
            </w:r>
            <w:r w:rsidRPr="00E706E7">
              <w:t>149, 2007</w:t>
            </w:r>
          </w:p>
        </w:tc>
      </w:tr>
      <w:tr w:rsidR="00CE2755" w:rsidRPr="008E78C3" w14:paraId="7A4F6013" w14:textId="77777777" w:rsidTr="00970052">
        <w:tblPrEx>
          <w:tblBorders>
            <w:top w:val="none" w:sz="0" w:space="0" w:color="auto"/>
            <w:bottom w:val="none" w:sz="0" w:space="0" w:color="auto"/>
          </w:tblBorders>
        </w:tblPrEx>
        <w:trPr>
          <w:cantSplit/>
        </w:trPr>
        <w:tc>
          <w:tcPr>
            <w:tcW w:w="2268" w:type="dxa"/>
          </w:tcPr>
          <w:p w14:paraId="6E0AE05C" w14:textId="77777777" w:rsidR="00CE2755" w:rsidRPr="00E706E7" w:rsidRDefault="0082664E" w:rsidP="0082664E">
            <w:pPr>
              <w:pStyle w:val="ENoteTableText"/>
              <w:tabs>
                <w:tab w:val="center" w:leader="dot" w:pos="2268"/>
              </w:tabs>
            </w:pPr>
            <w:r w:rsidRPr="00E706E7">
              <w:t>s.</w:t>
            </w:r>
            <w:r w:rsidR="00CE2755" w:rsidRPr="00E706E7">
              <w:t xml:space="preserve"> 62J</w:t>
            </w:r>
            <w:r w:rsidR="00CE2755" w:rsidRPr="00E706E7">
              <w:tab/>
            </w:r>
          </w:p>
        </w:tc>
        <w:tc>
          <w:tcPr>
            <w:tcW w:w="4820" w:type="dxa"/>
          </w:tcPr>
          <w:p w14:paraId="324E20DC" w14:textId="77777777" w:rsidR="00CE2755" w:rsidRPr="00E706E7" w:rsidRDefault="00CE2755" w:rsidP="00CE2755">
            <w:pPr>
              <w:pStyle w:val="ENoteTableText"/>
            </w:pPr>
            <w:r w:rsidRPr="00E706E7">
              <w:t>ad. No.</w:t>
            </w:r>
            <w:r w:rsidR="003C714C" w:rsidRPr="00E706E7">
              <w:t> </w:t>
            </w:r>
            <w:r w:rsidRPr="00E706E7">
              <w:t>149, 2007</w:t>
            </w:r>
          </w:p>
        </w:tc>
      </w:tr>
      <w:tr w:rsidR="00CE2755" w:rsidRPr="008E78C3" w14:paraId="27FF9C4D" w14:textId="77777777" w:rsidTr="00970052">
        <w:tblPrEx>
          <w:tblBorders>
            <w:top w:val="none" w:sz="0" w:space="0" w:color="auto"/>
            <w:bottom w:val="none" w:sz="0" w:space="0" w:color="auto"/>
          </w:tblBorders>
        </w:tblPrEx>
        <w:trPr>
          <w:cantSplit/>
        </w:trPr>
        <w:tc>
          <w:tcPr>
            <w:tcW w:w="2268" w:type="dxa"/>
          </w:tcPr>
          <w:p w14:paraId="5225B608" w14:textId="77777777" w:rsidR="00CE2755" w:rsidRPr="00E706E7" w:rsidRDefault="00CE2755" w:rsidP="00CE2755">
            <w:pPr>
              <w:pStyle w:val="ENoteTableText"/>
            </w:pPr>
            <w:r w:rsidRPr="00E706E7">
              <w:rPr>
                <w:b/>
              </w:rPr>
              <w:t>Part</w:t>
            </w:r>
            <w:r w:rsidR="0082664E" w:rsidRPr="00E706E7">
              <w:rPr>
                <w:b/>
              </w:rPr>
              <w:t> </w:t>
            </w:r>
            <w:r w:rsidRPr="00E706E7">
              <w:rPr>
                <w:b/>
              </w:rPr>
              <w:t>VB</w:t>
            </w:r>
          </w:p>
        </w:tc>
        <w:tc>
          <w:tcPr>
            <w:tcW w:w="4820" w:type="dxa"/>
          </w:tcPr>
          <w:p w14:paraId="0BC537F0" w14:textId="77777777" w:rsidR="00CE2755" w:rsidRPr="00E706E7" w:rsidRDefault="00CE2755" w:rsidP="00CE2755">
            <w:pPr>
              <w:pStyle w:val="ENoteTableText"/>
            </w:pPr>
          </w:p>
        </w:tc>
      </w:tr>
      <w:tr w:rsidR="009D31D5" w:rsidRPr="008E78C3" w14:paraId="3E731E93" w14:textId="77777777" w:rsidTr="00970052">
        <w:tblPrEx>
          <w:tblBorders>
            <w:top w:val="none" w:sz="0" w:space="0" w:color="auto"/>
            <w:bottom w:val="none" w:sz="0" w:space="0" w:color="auto"/>
          </w:tblBorders>
        </w:tblPrEx>
        <w:trPr>
          <w:cantSplit/>
        </w:trPr>
        <w:tc>
          <w:tcPr>
            <w:tcW w:w="2268" w:type="dxa"/>
          </w:tcPr>
          <w:p w14:paraId="141BEC99" w14:textId="77777777" w:rsidR="009D31D5" w:rsidRPr="00E706E7" w:rsidRDefault="009D31D5" w:rsidP="00866D90">
            <w:pPr>
              <w:pStyle w:val="ENoteTableText"/>
              <w:tabs>
                <w:tab w:val="center" w:leader="dot" w:pos="2268"/>
              </w:tabs>
            </w:pPr>
            <w:r w:rsidRPr="00E706E7">
              <w:t>Part</w:t>
            </w:r>
            <w:r w:rsidR="00900EC2" w:rsidRPr="00E706E7">
              <w:t> </w:t>
            </w:r>
            <w:r w:rsidRPr="00E706E7">
              <w:t>VB heading</w:t>
            </w:r>
            <w:r w:rsidRPr="00E706E7">
              <w:tab/>
            </w:r>
          </w:p>
        </w:tc>
        <w:tc>
          <w:tcPr>
            <w:tcW w:w="4820" w:type="dxa"/>
          </w:tcPr>
          <w:p w14:paraId="0E506D05" w14:textId="77777777" w:rsidR="009D31D5" w:rsidRPr="00E706E7" w:rsidRDefault="009D31D5" w:rsidP="00CE2755">
            <w:pPr>
              <w:pStyle w:val="ENoteTableText"/>
            </w:pPr>
            <w:r w:rsidRPr="00E706E7">
              <w:t>rs No 10, 2018</w:t>
            </w:r>
          </w:p>
        </w:tc>
      </w:tr>
      <w:tr w:rsidR="00CE2755" w:rsidRPr="008E78C3" w14:paraId="3A94828A" w14:textId="77777777" w:rsidTr="00970052">
        <w:tblPrEx>
          <w:tblBorders>
            <w:top w:val="none" w:sz="0" w:space="0" w:color="auto"/>
            <w:bottom w:val="none" w:sz="0" w:space="0" w:color="auto"/>
          </w:tblBorders>
        </w:tblPrEx>
        <w:trPr>
          <w:cantSplit/>
        </w:trPr>
        <w:tc>
          <w:tcPr>
            <w:tcW w:w="2268" w:type="dxa"/>
          </w:tcPr>
          <w:p w14:paraId="6168CB5C" w14:textId="77777777" w:rsidR="00CE2755" w:rsidRPr="00E706E7" w:rsidRDefault="00CE2755" w:rsidP="0082664E">
            <w:pPr>
              <w:pStyle w:val="ENoteTableText"/>
              <w:tabs>
                <w:tab w:val="center" w:leader="dot" w:pos="2268"/>
              </w:tabs>
            </w:pPr>
            <w:r w:rsidRPr="00E706E7">
              <w:t>Part</w:t>
            </w:r>
            <w:r w:rsidR="0082664E" w:rsidRPr="00E706E7">
              <w:t> </w:t>
            </w:r>
            <w:r w:rsidRPr="00E706E7">
              <w:t>VB</w:t>
            </w:r>
            <w:r w:rsidRPr="00E706E7">
              <w:tab/>
            </w:r>
          </w:p>
        </w:tc>
        <w:tc>
          <w:tcPr>
            <w:tcW w:w="4820" w:type="dxa"/>
          </w:tcPr>
          <w:p w14:paraId="0C4E8016"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35CA5168" w14:textId="77777777" w:rsidTr="00970052">
        <w:tblPrEx>
          <w:tblBorders>
            <w:top w:val="none" w:sz="0" w:space="0" w:color="auto"/>
            <w:bottom w:val="none" w:sz="0" w:space="0" w:color="auto"/>
          </w:tblBorders>
        </w:tblPrEx>
        <w:trPr>
          <w:cantSplit/>
        </w:trPr>
        <w:tc>
          <w:tcPr>
            <w:tcW w:w="2268" w:type="dxa"/>
          </w:tcPr>
          <w:p w14:paraId="6E60CAF6" w14:textId="77777777" w:rsidR="00CE2755" w:rsidRPr="00E706E7" w:rsidRDefault="00CE2755" w:rsidP="00CE2755">
            <w:pPr>
              <w:pStyle w:val="ENoteTableText"/>
            </w:pPr>
            <w:r w:rsidRPr="00E706E7">
              <w:rPr>
                <w:b/>
              </w:rPr>
              <w:t>Division</w:t>
            </w:r>
            <w:r w:rsidR="003C714C" w:rsidRPr="00E706E7">
              <w:rPr>
                <w:b/>
              </w:rPr>
              <w:t> </w:t>
            </w:r>
            <w:r w:rsidRPr="00E706E7">
              <w:rPr>
                <w:b/>
              </w:rPr>
              <w:t>1</w:t>
            </w:r>
          </w:p>
        </w:tc>
        <w:tc>
          <w:tcPr>
            <w:tcW w:w="4820" w:type="dxa"/>
          </w:tcPr>
          <w:p w14:paraId="12572F9D" w14:textId="77777777" w:rsidR="00CE2755" w:rsidRPr="00E706E7" w:rsidRDefault="00CE2755" w:rsidP="00CE2755">
            <w:pPr>
              <w:pStyle w:val="ENoteTableText"/>
            </w:pPr>
          </w:p>
        </w:tc>
      </w:tr>
      <w:tr w:rsidR="00CE2755" w:rsidRPr="008E78C3" w14:paraId="222861B4" w14:textId="77777777" w:rsidTr="00970052">
        <w:tblPrEx>
          <w:tblBorders>
            <w:top w:val="none" w:sz="0" w:space="0" w:color="auto"/>
            <w:bottom w:val="none" w:sz="0" w:space="0" w:color="auto"/>
          </w:tblBorders>
        </w:tblPrEx>
        <w:trPr>
          <w:cantSplit/>
        </w:trPr>
        <w:tc>
          <w:tcPr>
            <w:tcW w:w="2268" w:type="dxa"/>
          </w:tcPr>
          <w:p w14:paraId="2DA1E58A" w14:textId="77777777" w:rsidR="00CE2755" w:rsidRPr="00E706E7" w:rsidRDefault="0082664E" w:rsidP="0082664E">
            <w:pPr>
              <w:pStyle w:val="ENoteTableText"/>
              <w:tabs>
                <w:tab w:val="center" w:leader="dot" w:pos="2268"/>
              </w:tabs>
            </w:pPr>
            <w:r w:rsidRPr="00E706E7">
              <w:t>s</w:t>
            </w:r>
            <w:r w:rsidR="00866D90" w:rsidRPr="00E706E7">
              <w:t xml:space="preserve"> </w:t>
            </w:r>
            <w:r w:rsidR="00CE2755" w:rsidRPr="00E706E7">
              <w:t>62K</w:t>
            </w:r>
            <w:r w:rsidR="00CE2755" w:rsidRPr="00E706E7">
              <w:tab/>
            </w:r>
          </w:p>
        </w:tc>
        <w:tc>
          <w:tcPr>
            <w:tcW w:w="4820" w:type="dxa"/>
          </w:tcPr>
          <w:p w14:paraId="36EFA20B" w14:textId="77777777" w:rsidR="00CE2755" w:rsidRPr="00E706E7" w:rsidRDefault="00CE2755" w:rsidP="00CE2755">
            <w:pPr>
              <w:pStyle w:val="ENoteTableText"/>
            </w:pPr>
            <w:r w:rsidRPr="00E706E7">
              <w:t>ad No</w:t>
            </w:r>
            <w:r w:rsidR="00B423C3" w:rsidRPr="00E706E7">
              <w:t> </w:t>
            </w:r>
            <w:r w:rsidRPr="00E706E7">
              <w:t>105, 2008</w:t>
            </w:r>
          </w:p>
        </w:tc>
      </w:tr>
      <w:tr w:rsidR="009D31D5" w:rsidRPr="008E78C3" w14:paraId="74D51212" w14:textId="77777777" w:rsidTr="00970052">
        <w:tblPrEx>
          <w:tblBorders>
            <w:top w:val="none" w:sz="0" w:space="0" w:color="auto"/>
            <w:bottom w:val="none" w:sz="0" w:space="0" w:color="auto"/>
          </w:tblBorders>
        </w:tblPrEx>
        <w:trPr>
          <w:cantSplit/>
        </w:trPr>
        <w:tc>
          <w:tcPr>
            <w:tcW w:w="2268" w:type="dxa"/>
          </w:tcPr>
          <w:p w14:paraId="02390AD7" w14:textId="77777777" w:rsidR="009D31D5" w:rsidRPr="00E706E7" w:rsidRDefault="009D31D5" w:rsidP="0082664E">
            <w:pPr>
              <w:pStyle w:val="ENoteTableText"/>
              <w:tabs>
                <w:tab w:val="center" w:leader="dot" w:pos="2268"/>
              </w:tabs>
            </w:pPr>
            <w:r w:rsidRPr="00E706E7">
              <w:t>s 62L</w:t>
            </w:r>
            <w:r w:rsidRPr="00E706E7">
              <w:tab/>
            </w:r>
          </w:p>
        </w:tc>
        <w:tc>
          <w:tcPr>
            <w:tcW w:w="4820" w:type="dxa"/>
          </w:tcPr>
          <w:p w14:paraId="6161826A" w14:textId="77777777" w:rsidR="009D31D5" w:rsidRPr="00E706E7" w:rsidRDefault="009D31D5" w:rsidP="0099282C">
            <w:pPr>
              <w:pStyle w:val="ENoteTableText"/>
            </w:pPr>
            <w:r w:rsidRPr="00E706E7">
              <w:t>ad No 105, 2008</w:t>
            </w:r>
          </w:p>
        </w:tc>
      </w:tr>
      <w:tr w:rsidR="009D31D5" w:rsidRPr="008E78C3" w14:paraId="38E65AAB" w14:textId="77777777" w:rsidTr="00970052">
        <w:tblPrEx>
          <w:tblBorders>
            <w:top w:val="none" w:sz="0" w:space="0" w:color="auto"/>
            <w:bottom w:val="none" w:sz="0" w:space="0" w:color="auto"/>
          </w:tblBorders>
        </w:tblPrEx>
        <w:trPr>
          <w:cantSplit/>
        </w:trPr>
        <w:tc>
          <w:tcPr>
            <w:tcW w:w="2268" w:type="dxa"/>
          </w:tcPr>
          <w:p w14:paraId="2D232D28" w14:textId="77777777" w:rsidR="009D31D5" w:rsidRPr="00E706E7" w:rsidRDefault="009D31D5" w:rsidP="0082664E">
            <w:pPr>
              <w:pStyle w:val="ENoteTableText"/>
              <w:tabs>
                <w:tab w:val="center" w:leader="dot" w:pos="2268"/>
              </w:tabs>
            </w:pPr>
          </w:p>
        </w:tc>
        <w:tc>
          <w:tcPr>
            <w:tcW w:w="4820" w:type="dxa"/>
          </w:tcPr>
          <w:p w14:paraId="398831AC" w14:textId="77777777" w:rsidR="009D31D5" w:rsidRPr="00E706E7" w:rsidRDefault="009D31D5" w:rsidP="00FD7C36">
            <w:pPr>
              <w:pStyle w:val="ENoteTableText"/>
            </w:pPr>
            <w:r w:rsidRPr="00E706E7">
              <w:t>am No 10, 2018</w:t>
            </w:r>
          </w:p>
        </w:tc>
      </w:tr>
      <w:tr w:rsidR="00CE2755" w:rsidRPr="008E78C3" w14:paraId="424533BC" w14:textId="77777777" w:rsidTr="00970052">
        <w:tblPrEx>
          <w:tblBorders>
            <w:top w:val="none" w:sz="0" w:space="0" w:color="auto"/>
            <w:bottom w:val="none" w:sz="0" w:space="0" w:color="auto"/>
          </w:tblBorders>
        </w:tblPrEx>
        <w:trPr>
          <w:cantSplit/>
        </w:trPr>
        <w:tc>
          <w:tcPr>
            <w:tcW w:w="2268" w:type="dxa"/>
          </w:tcPr>
          <w:p w14:paraId="78311B06" w14:textId="77777777" w:rsidR="00CE2755" w:rsidRPr="00E706E7" w:rsidRDefault="0082664E" w:rsidP="0082664E">
            <w:pPr>
              <w:pStyle w:val="ENoteTableText"/>
              <w:tabs>
                <w:tab w:val="center" w:leader="dot" w:pos="2268"/>
              </w:tabs>
            </w:pPr>
            <w:r w:rsidRPr="00E706E7">
              <w:t>s</w:t>
            </w:r>
            <w:r w:rsidR="00CE2755" w:rsidRPr="00E706E7">
              <w:t xml:space="preserve"> 62M</w:t>
            </w:r>
            <w:r w:rsidR="00CE2755" w:rsidRPr="00E706E7">
              <w:tab/>
            </w:r>
          </w:p>
        </w:tc>
        <w:tc>
          <w:tcPr>
            <w:tcW w:w="4820" w:type="dxa"/>
          </w:tcPr>
          <w:p w14:paraId="0EE6AB45"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2C173EF8" w14:textId="77777777" w:rsidTr="00970052">
        <w:tblPrEx>
          <w:tblBorders>
            <w:top w:val="none" w:sz="0" w:space="0" w:color="auto"/>
            <w:bottom w:val="none" w:sz="0" w:space="0" w:color="auto"/>
          </w:tblBorders>
        </w:tblPrEx>
        <w:trPr>
          <w:cantSplit/>
        </w:trPr>
        <w:tc>
          <w:tcPr>
            <w:tcW w:w="2268" w:type="dxa"/>
          </w:tcPr>
          <w:p w14:paraId="73DE7994" w14:textId="77777777" w:rsidR="00CE2755" w:rsidRPr="00E706E7" w:rsidRDefault="00CE2755" w:rsidP="00CE2755">
            <w:pPr>
              <w:pStyle w:val="ENoteTableText"/>
            </w:pPr>
          </w:p>
        </w:tc>
        <w:tc>
          <w:tcPr>
            <w:tcW w:w="4820" w:type="dxa"/>
          </w:tcPr>
          <w:p w14:paraId="38EB0B24" w14:textId="77777777" w:rsidR="00CE2755" w:rsidRPr="00E706E7" w:rsidRDefault="00CE2755" w:rsidP="00CE2755">
            <w:pPr>
              <w:pStyle w:val="ENoteTableText"/>
            </w:pPr>
            <w:r w:rsidRPr="00E706E7">
              <w:t>am No</w:t>
            </w:r>
            <w:r w:rsidR="003C714C" w:rsidRPr="00E706E7">
              <w:t> </w:t>
            </w:r>
            <w:r w:rsidRPr="00E706E7">
              <w:t>82, 2010</w:t>
            </w:r>
            <w:r w:rsidR="009D31D5" w:rsidRPr="00E706E7">
              <w:t>; No 10, 2018</w:t>
            </w:r>
            <w:r w:rsidR="00986F9D" w:rsidRPr="00E706E7">
              <w:t>; No 68, 2023</w:t>
            </w:r>
          </w:p>
        </w:tc>
      </w:tr>
      <w:tr w:rsidR="00CE2755" w:rsidRPr="008E78C3" w14:paraId="15DE6C08" w14:textId="77777777" w:rsidTr="00970052">
        <w:tblPrEx>
          <w:tblBorders>
            <w:top w:val="none" w:sz="0" w:space="0" w:color="auto"/>
            <w:bottom w:val="none" w:sz="0" w:space="0" w:color="auto"/>
          </w:tblBorders>
        </w:tblPrEx>
        <w:trPr>
          <w:cantSplit/>
        </w:trPr>
        <w:tc>
          <w:tcPr>
            <w:tcW w:w="2268" w:type="dxa"/>
          </w:tcPr>
          <w:p w14:paraId="12D7703C" w14:textId="77777777" w:rsidR="00CE2755" w:rsidRPr="00E706E7" w:rsidRDefault="0082664E" w:rsidP="0082664E">
            <w:pPr>
              <w:pStyle w:val="ENoteTableText"/>
              <w:tabs>
                <w:tab w:val="center" w:leader="dot" w:pos="2268"/>
              </w:tabs>
            </w:pPr>
            <w:r w:rsidRPr="00E706E7">
              <w:t>s.</w:t>
            </w:r>
            <w:r w:rsidR="00CE2755" w:rsidRPr="00E706E7">
              <w:t xml:space="preserve"> 62N</w:t>
            </w:r>
            <w:r w:rsidR="00CE2755" w:rsidRPr="00E706E7">
              <w:tab/>
            </w:r>
          </w:p>
        </w:tc>
        <w:tc>
          <w:tcPr>
            <w:tcW w:w="4820" w:type="dxa"/>
          </w:tcPr>
          <w:p w14:paraId="6DF973DA"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632D5A23" w14:textId="77777777" w:rsidTr="00970052">
        <w:tblPrEx>
          <w:tblBorders>
            <w:top w:val="none" w:sz="0" w:space="0" w:color="auto"/>
            <w:bottom w:val="none" w:sz="0" w:space="0" w:color="auto"/>
          </w:tblBorders>
        </w:tblPrEx>
        <w:trPr>
          <w:cantSplit/>
        </w:trPr>
        <w:tc>
          <w:tcPr>
            <w:tcW w:w="2268" w:type="dxa"/>
          </w:tcPr>
          <w:p w14:paraId="10E32FDF" w14:textId="77777777" w:rsidR="00CE2755" w:rsidRPr="00E706E7" w:rsidRDefault="0082664E" w:rsidP="0082664E">
            <w:pPr>
              <w:pStyle w:val="ENoteTableText"/>
              <w:tabs>
                <w:tab w:val="center" w:leader="dot" w:pos="2268"/>
              </w:tabs>
            </w:pPr>
            <w:r w:rsidRPr="00E706E7">
              <w:t>s</w:t>
            </w:r>
            <w:r w:rsidR="00866D90" w:rsidRPr="00E706E7">
              <w:t xml:space="preserve"> </w:t>
            </w:r>
            <w:r w:rsidR="00CE2755" w:rsidRPr="00E706E7">
              <w:t>62P</w:t>
            </w:r>
            <w:r w:rsidR="00CE2755" w:rsidRPr="00E706E7">
              <w:tab/>
            </w:r>
          </w:p>
        </w:tc>
        <w:tc>
          <w:tcPr>
            <w:tcW w:w="4820" w:type="dxa"/>
          </w:tcPr>
          <w:p w14:paraId="76B043FE" w14:textId="77777777" w:rsidR="00CE2755" w:rsidRPr="00E706E7" w:rsidRDefault="00CE2755" w:rsidP="00CE2755">
            <w:pPr>
              <w:pStyle w:val="ENoteTableText"/>
            </w:pPr>
            <w:r w:rsidRPr="00E706E7">
              <w:t>ad No</w:t>
            </w:r>
            <w:r w:rsidR="00B423C3" w:rsidRPr="00E706E7">
              <w:t> </w:t>
            </w:r>
            <w:r w:rsidRPr="00E706E7">
              <w:t>105, 2008</w:t>
            </w:r>
          </w:p>
        </w:tc>
      </w:tr>
      <w:tr w:rsidR="009D31D5" w:rsidRPr="008E78C3" w14:paraId="63AC36C8" w14:textId="77777777" w:rsidTr="00970052">
        <w:tblPrEx>
          <w:tblBorders>
            <w:top w:val="none" w:sz="0" w:space="0" w:color="auto"/>
            <w:bottom w:val="none" w:sz="0" w:space="0" w:color="auto"/>
          </w:tblBorders>
        </w:tblPrEx>
        <w:trPr>
          <w:cantSplit/>
        </w:trPr>
        <w:tc>
          <w:tcPr>
            <w:tcW w:w="2268" w:type="dxa"/>
          </w:tcPr>
          <w:p w14:paraId="5DE7DC16" w14:textId="77777777" w:rsidR="009D31D5" w:rsidRPr="00E706E7" w:rsidRDefault="009D31D5" w:rsidP="0082664E">
            <w:pPr>
              <w:pStyle w:val="ENoteTableText"/>
              <w:tabs>
                <w:tab w:val="center" w:leader="dot" w:pos="2268"/>
              </w:tabs>
            </w:pPr>
          </w:p>
        </w:tc>
        <w:tc>
          <w:tcPr>
            <w:tcW w:w="4820" w:type="dxa"/>
          </w:tcPr>
          <w:p w14:paraId="22F31CFF" w14:textId="77777777" w:rsidR="009D31D5" w:rsidRPr="00E706E7" w:rsidRDefault="009D31D5" w:rsidP="00CE2755">
            <w:pPr>
              <w:pStyle w:val="ENoteTableText"/>
            </w:pPr>
            <w:r w:rsidRPr="00E706E7">
              <w:t>rs No 10, 2018</w:t>
            </w:r>
          </w:p>
        </w:tc>
      </w:tr>
      <w:tr w:rsidR="009D31D5" w:rsidRPr="008E78C3" w14:paraId="6DAFEA92" w14:textId="77777777" w:rsidTr="00970052">
        <w:tblPrEx>
          <w:tblBorders>
            <w:top w:val="none" w:sz="0" w:space="0" w:color="auto"/>
            <w:bottom w:val="none" w:sz="0" w:space="0" w:color="auto"/>
          </w:tblBorders>
        </w:tblPrEx>
        <w:trPr>
          <w:cantSplit/>
        </w:trPr>
        <w:tc>
          <w:tcPr>
            <w:tcW w:w="2268" w:type="dxa"/>
          </w:tcPr>
          <w:p w14:paraId="60BE6FD2" w14:textId="77777777" w:rsidR="009D31D5" w:rsidRPr="00E706E7" w:rsidRDefault="009D31D5" w:rsidP="0082664E">
            <w:pPr>
              <w:pStyle w:val="ENoteTableText"/>
              <w:tabs>
                <w:tab w:val="center" w:leader="dot" w:pos="2268"/>
              </w:tabs>
            </w:pPr>
            <w:r w:rsidRPr="00E706E7">
              <w:t>s 62PA</w:t>
            </w:r>
            <w:r w:rsidRPr="00E706E7">
              <w:tab/>
            </w:r>
          </w:p>
        </w:tc>
        <w:tc>
          <w:tcPr>
            <w:tcW w:w="4820" w:type="dxa"/>
          </w:tcPr>
          <w:p w14:paraId="04D4AAFA" w14:textId="77777777" w:rsidR="009D31D5" w:rsidRPr="00E706E7" w:rsidRDefault="009D31D5" w:rsidP="00CE2755">
            <w:pPr>
              <w:pStyle w:val="ENoteTableText"/>
            </w:pPr>
            <w:r w:rsidRPr="00E706E7">
              <w:t>ad No 10, 2018</w:t>
            </w:r>
          </w:p>
        </w:tc>
      </w:tr>
      <w:tr w:rsidR="009D31D5" w:rsidRPr="008E78C3" w14:paraId="7203E44A" w14:textId="77777777" w:rsidTr="00970052">
        <w:tblPrEx>
          <w:tblBorders>
            <w:top w:val="none" w:sz="0" w:space="0" w:color="auto"/>
            <w:bottom w:val="none" w:sz="0" w:space="0" w:color="auto"/>
          </w:tblBorders>
        </w:tblPrEx>
        <w:trPr>
          <w:cantSplit/>
        </w:trPr>
        <w:tc>
          <w:tcPr>
            <w:tcW w:w="2268" w:type="dxa"/>
          </w:tcPr>
          <w:p w14:paraId="10C6D442" w14:textId="77777777" w:rsidR="009D31D5" w:rsidRPr="00E706E7" w:rsidRDefault="009D31D5" w:rsidP="0082664E">
            <w:pPr>
              <w:pStyle w:val="ENoteTableText"/>
              <w:tabs>
                <w:tab w:val="center" w:leader="dot" w:pos="2268"/>
              </w:tabs>
            </w:pPr>
            <w:r w:rsidRPr="00E706E7">
              <w:t>s 62PB</w:t>
            </w:r>
            <w:r w:rsidRPr="00E706E7">
              <w:tab/>
            </w:r>
          </w:p>
        </w:tc>
        <w:tc>
          <w:tcPr>
            <w:tcW w:w="4820" w:type="dxa"/>
          </w:tcPr>
          <w:p w14:paraId="36C9AD23" w14:textId="77777777" w:rsidR="009D31D5" w:rsidRPr="00E706E7" w:rsidRDefault="009D31D5" w:rsidP="00CE2755">
            <w:pPr>
              <w:pStyle w:val="ENoteTableText"/>
            </w:pPr>
            <w:r w:rsidRPr="00E706E7">
              <w:t>ad No 10, 2018</w:t>
            </w:r>
          </w:p>
        </w:tc>
      </w:tr>
      <w:tr w:rsidR="009D31D5" w:rsidRPr="008E78C3" w14:paraId="1D414F5B" w14:textId="77777777" w:rsidTr="00970052">
        <w:tblPrEx>
          <w:tblBorders>
            <w:top w:val="none" w:sz="0" w:space="0" w:color="auto"/>
            <w:bottom w:val="none" w:sz="0" w:space="0" w:color="auto"/>
          </w:tblBorders>
        </w:tblPrEx>
        <w:trPr>
          <w:cantSplit/>
        </w:trPr>
        <w:tc>
          <w:tcPr>
            <w:tcW w:w="2268" w:type="dxa"/>
          </w:tcPr>
          <w:p w14:paraId="1A59DD27" w14:textId="77777777" w:rsidR="009D31D5" w:rsidRPr="00E706E7" w:rsidRDefault="009D31D5" w:rsidP="0082664E">
            <w:pPr>
              <w:pStyle w:val="ENoteTableText"/>
              <w:tabs>
                <w:tab w:val="center" w:leader="dot" w:pos="2268"/>
              </w:tabs>
            </w:pPr>
            <w:r w:rsidRPr="00E706E7">
              <w:t>s 62PC</w:t>
            </w:r>
            <w:r w:rsidRPr="00E706E7">
              <w:tab/>
            </w:r>
          </w:p>
        </w:tc>
        <w:tc>
          <w:tcPr>
            <w:tcW w:w="4820" w:type="dxa"/>
          </w:tcPr>
          <w:p w14:paraId="0485D4CC" w14:textId="77777777" w:rsidR="009D31D5" w:rsidRPr="00E706E7" w:rsidRDefault="009D31D5" w:rsidP="00CE2755">
            <w:pPr>
              <w:pStyle w:val="ENoteTableText"/>
            </w:pPr>
            <w:r w:rsidRPr="00E706E7">
              <w:t>ad No 10, 2018</w:t>
            </w:r>
          </w:p>
        </w:tc>
      </w:tr>
      <w:tr w:rsidR="009D31D5" w:rsidRPr="008E78C3" w14:paraId="1686FB4C" w14:textId="77777777" w:rsidTr="00970052">
        <w:tblPrEx>
          <w:tblBorders>
            <w:top w:val="none" w:sz="0" w:space="0" w:color="auto"/>
            <w:bottom w:val="none" w:sz="0" w:space="0" w:color="auto"/>
          </w:tblBorders>
        </w:tblPrEx>
        <w:trPr>
          <w:cantSplit/>
        </w:trPr>
        <w:tc>
          <w:tcPr>
            <w:tcW w:w="2268" w:type="dxa"/>
          </w:tcPr>
          <w:p w14:paraId="6D8E2734" w14:textId="77777777" w:rsidR="009D31D5" w:rsidRPr="00E706E7" w:rsidRDefault="009D31D5" w:rsidP="0082664E">
            <w:pPr>
              <w:pStyle w:val="ENoteTableText"/>
              <w:tabs>
                <w:tab w:val="center" w:leader="dot" w:pos="2268"/>
              </w:tabs>
            </w:pPr>
            <w:r w:rsidRPr="00E706E7">
              <w:t>s 62PD</w:t>
            </w:r>
            <w:r w:rsidRPr="00E706E7">
              <w:tab/>
            </w:r>
          </w:p>
        </w:tc>
        <w:tc>
          <w:tcPr>
            <w:tcW w:w="4820" w:type="dxa"/>
          </w:tcPr>
          <w:p w14:paraId="0182EB3C" w14:textId="77777777" w:rsidR="009D31D5" w:rsidRPr="00E706E7" w:rsidRDefault="009D31D5" w:rsidP="00CE2755">
            <w:pPr>
              <w:pStyle w:val="ENoteTableText"/>
            </w:pPr>
            <w:r w:rsidRPr="00E706E7">
              <w:t>ad No 10, 2018</w:t>
            </w:r>
          </w:p>
        </w:tc>
      </w:tr>
      <w:tr w:rsidR="009D31D5" w:rsidRPr="008E78C3" w14:paraId="637AC060" w14:textId="77777777" w:rsidTr="00970052">
        <w:tblPrEx>
          <w:tblBorders>
            <w:top w:val="none" w:sz="0" w:space="0" w:color="auto"/>
            <w:bottom w:val="none" w:sz="0" w:space="0" w:color="auto"/>
          </w:tblBorders>
        </w:tblPrEx>
        <w:trPr>
          <w:cantSplit/>
        </w:trPr>
        <w:tc>
          <w:tcPr>
            <w:tcW w:w="2268" w:type="dxa"/>
          </w:tcPr>
          <w:p w14:paraId="53634350" w14:textId="77777777" w:rsidR="009D31D5" w:rsidRPr="00E706E7" w:rsidRDefault="009D31D5" w:rsidP="0082664E">
            <w:pPr>
              <w:pStyle w:val="ENoteTableText"/>
              <w:tabs>
                <w:tab w:val="center" w:leader="dot" w:pos="2268"/>
              </w:tabs>
            </w:pPr>
            <w:r w:rsidRPr="00E706E7">
              <w:t>s 62PE</w:t>
            </w:r>
            <w:r w:rsidRPr="00E706E7">
              <w:tab/>
            </w:r>
          </w:p>
        </w:tc>
        <w:tc>
          <w:tcPr>
            <w:tcW w:w="4820" w:type="dxa"/>
          </w:tcPr>
          <w:p w14:paraId="221A3BF4" w14:textId="77777777" w:rsidR="009D31D5" w:rsidRPr="00E706E7" w:rsidRDefault="009D31D5" w:rsidP="00CE2755">
            <w:pPr>
              <w:pStyle w:val="ENoteTableText"/>
            </w:pPr>
            <w:r w:rsidRPr="00E706E7">
              <w:t>ad No 10, 2018</w:t>
            </w:r>
          </w:p>
        </w:tc>
      </w:tr>
      <w:tr w:rsidR="009D31D5" w:rsidRPr="008E78C3" w14:paraId="74FF9F39" w14:textId="77777777" w:rsidTr="00970052">
        <w:tblPrEx>
          <w:tblBorders>
            <w:top w:val="none" w:sz="0" w:space="0" w:color="auto"/>
            <w:bottom w:val="none" w:sz="0" w:space="0" w:color="auto"/>
          </w:tblBorders>
        </w:tblPrEx>
        <w:trPr>
          <w:cantSplit/>
        </w:trPr>
        <w:tc>
          <w:tcPr>
            <w:tcW w:w="2268" w:type="dxa"/>
          </w:tcPr>
          <w:p w14:paraId="773320AD" w14:textId="77777777" w:rsidR="009D31D5" w:rsidRPr="00E706E7" w:rsidRDefault="009D31D5" w:rsidP="0082664E">
            <w:pPr>
              <w:pStyle w:val="ENoteTableText"/>
              <w:tabs>
                <w:tab w:val="center" w:leader="dot" w:pos="2268"/>
              </w:tabs>
            </w:pPr>
            <w:r w:rsidRPr="00E706E7">
              <w:t>s 62Q</w:t>
            </w:r>
            <w:r w:rsidRPr="00E706E7">
              <w:tab/>
            </w:r>
          </w:p>
        </w:tc>
        <w:tc>
          <w:tcPr>
            <w:tcW w:w="4820" w:type="dxa"/>
          </w:tcPr>
          <w:p w14:paraId="7F798C13" w14:textId="77777777" w:rsidR="009D31D5" w:rsidRPr="00E706E7" w:rsidRDefault="009D31D5" w:rsidP="00CE2755">
            <w:pPr>
              <w:pStyle w:val="ENoteTableText"/>
            </w:pPr>
            <w:r w:rsidRPr="00E706E7">
              <w:t>ad No 105, 2008</w:t>
            </w:r>
          </w:p>
        </w:tc>
      </w:tr>
      <w:tr w:rsidR="00FD5013" w:rsidRPr="008E78C3" w14:paraId="1927ABAF" w14:textId="77777777" w:rsidTr="00970052">
        <w:tblPrEx>
          <w:tblBorders>
            <w:top w:val="none" w:sz="0" w:space="0" w:color="auto"/>
            <w:bottom w:val="none" w:sz="0" w:space="0" w:color="auto"/>
          </w:tblBorders>
        </w:tblPrEx>
        <w:trPr>
          <w:cantSplit/>
        </w:trPr>
        <w:tc>
          <w:tcPr>
            <w:tcW w:w="2268" w:type="dxa"/>
          </w:tcPr>
          <w:p w14:paraId="0D8C4452" w14:textId="77777777" w:rsidR="00FD5013" w:rsidRPr="00E706E7" w:rsidRDefault="00FD5013" w:rsidP="0082664E">
            <w:pPr>
              <w:pStyle w:val="ENoteTableText"/>
              <w:tabs>
                <w:tab w:val="center" w:leader="dot" w:pos="2268"/>
              </w:tabs>
            </w:pPr>
          </w:p>
        </w:tc>
        <w:tc>
          <w:tcPr>
            <w:tcW w:w="4820" w:type="dxa"/>
          </w:tcPr>
          <w:p w14:paraId="5925C5F2" w14:textId="77777777" w:rsidR="00FD5013" w:rsidRPr="00E706E7" w:rsidRDefault="00FD5013" w:rsidP="00CE2755">
            <w:pPr>
              <w:pStyle w:val="ENoteTableText"/>
            </w:pPr>
            <w:r w:rsidRPr="00E706E7">
              <w:t>rep No 10, 2018</w:t>
            </w:r>
          </w:p>
        </w:tc>
      </w:tr>
      <w:tr w:rsidR="00CE2755" w:rsidRPr="008E78C3" w14:paraId="6254950E" w14:textId="77777777" w:rsidTr="00970052">
        <w:tblPrEx>
          <w:tblBorders>
            <w:top w:val="none" w:sz="0" w:space="0" w:color="auto"/>
            <w:bottom w:val="none" w:sz="0" w:space="0" w:color="auto"/>
          </w:tblBorders>
        </w:tblPrEx>
        <w:trPr>
          <w:cantSplit/>
        </w:trPr>
        <w:tc>
          <w:tcPr>
            <w:tcW w:w="2268" w:type="dxa"/>
          </w:tcPr>
          <w:p w14:paraId="21F21917" w14:textId="77777777" w:rsidR="00CE2755" w:rsidRPr="00E706E7" w:rsidRDefault="0082664E" w:rsidP="0082664E">
            <w:pPr>
              <w:pStyle w:val="ENoteTableText"/>
              <w:tabs>
                <w:tab w:val="center" w:leader="dot" w:pos="2268"/>
              </w:tabs>
            </w:pPr>
            <w:r w:rsidRPr="00E706E7">
              <w:t>s.</w:t>
            </w:r>
            <w:r w:rsidR="00CE2755" w:rsidRPr="00E706E7">
              <w:t xml:space="preserve"> 62R</w:t>
            </w:r>
            <w:r w:rsidR="00CE2755" w:rsidRPr="00E706E7">
              <w:tab/>
            </w:r>
          </w:p>
        </w:tc>
        <w:tc>
          <w:tcPr>
            <w:tcW w:w="4820" w:type="dxa"/>
          </w:tcPr>
          <w:p w14:paraId="5FB949E4"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3EA222C3" w14:textId="77777777" w:rsidTr="00970052">
        <w:tblPrEx>
          <w:tblBorders>
            <w:top w:val="none" w:sz="0" w:space="0" w:color="auto"/>
            <w:bottom w:val="none" w:sz="0" w:space="0" w:color="auto"/>
          </w:tblBorders>
        </w:tblPrEx>
        <w:trPr>
          <w:cantSplit/>
        </w:trPr>
        <w:tc>
          <w:tcPr>
            <w:tcW w:w="2268" w:type="dxa"/>
          </w:tcPr>
          <w:p w14:paraId="61E72322" w14:textId="77777777" w:rsidR="00CE2755" w:rsidRPr="00E706E7" w:rsidRDefault="00CE2755" w:rsidP="00CE2755">
            <w:pPr>
              <w:pStyle w:val="ENoteTableText"/>
            </w:pPr>
          </w:p>
        </w:tc>
        <w:tc>
          <w:tcPr>
            <w:tcW w:w="4820" w:type="dxa"/>
          </w:tcPr>
          <w:p w14:paraId="7B3BC283" w14:textId="77777777" w:rsidR="00CE2755" w:rsidRPr="00E706E7" w:rsidRDefault="00CE2755" w:rsidP="00CE2755">
            <w:pPr>
              <w:pStyle w:val="ENoteTableText"/>
            </w:pPr>
            <w:r w:rsidRPr="00E706E7">
              <w:t>am. No.</w:t>
            </w:r>
            <w:r w:rsidR="003C714C" w:rsidRPr="00E706E7">
              <w:t> </w:t>
            </w:r>
            <w:r w:rsidRPr="00E706E7">
              <w:t>82, 2010</w:t>
            </w:r>
            <w:r w:rsidR="00FD5013" w:rsidRPr="00E706E7">
              <w:t>; No 10, 2018</w:t>
            </w:r>
          </w:p>
        </w:tc>
      </w:tr>
      <w:tr w:rsidR="00CE2755" w:rsidRPr="008E78C3" w14:paraId="54188192" w14:textId="77777777" w:rsidTr="00970052">
        <w:tblPrEx>
          <w:tblBorders>
            <w:top w:val="none" w:sz="0" w:space="0" w:color="auto"/>
            <w:bottom w:val="none" w:sz="0" w:space="0" w:color="auto"/>
          </w:tblBorders>
        </w:tblPrEx>
        <w:trPr>
          <w:cantSplit/>
        </w:trPr>
        <w:tc>
          <w:tcPr>
            <w:tcW w:w="2268" w:type="dxa"/>
          </w:tcPr>
          <w:p w14:paraId="6D1C6063" w14:textId="77777777" w:rsidR="00CE2755" w:rsidRPr="00E706E7" w:rsidRDefault="0082664E" w:rsidP="0082664E">
            <w:pPr>
              <w:pStyle w:val="ENoteTableText"/>
              <w:tabs>
                <w:tab w:val="center" w:leader="dot" w:pos="2268"/>
              </w:tabs>
            </w:pPr>
            <w:r w:rsidRPr="00E706E7">
              <w:t>s.</w:t>
            </w:r>
            <w:r w:rsidR="00CE2755" w:rsidRPr="00E706E7">
              <w:t xml:space="preserve"> 62S</w:t>
            </w:r>
            <w:r w:rsidR="00CE2755" w:rsidRPr="00E706E7">
              <w:tab/>
            </w:r>
          </w:p>
        </w:tc>
        <w:tc>
          <w:tcPr>
            <w:tcW w:w="4820" w:type="dxa"/>
          </w:tcPr>
          <w:p w14:paraId="74AAB617"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601C87BB" w14:textId="77777777" w:rsidTr="00970052">
        <w:tblPrEx>
          <w:tblBorders>
            <w:top w:val="none" w:sz="0" w:space="0" w:color="auto"/>
            <w:bottom w:val="none" w:sz="0" w:space="0" w:color="auto"/>
          </w:tblBorders>
        </w:tblPrEx>
        <w:trPr>
          <w:cantSplit/>
        </w:trPr>
        <w:tc>
          <w:tcPr>
            <w:tcW w:w="2268" w:type="dxa"/>
          </w:tcPr>
          <w:p w14:paraId="4B2FA990" w14:textId="77777777" w:rsidR="00CE2755" w:rsidRPr="00E706E7" w:rsidRDefault="00CE2755" w:rsidP="00CE2755">
            <w:pPr>
              <w:pStyle w:val="ENoteTableText"/>
            </w:pPr>
          </w:p>
        </w:tc>
        <w:tc>
          <w:tcPr>
            <w:tcW w:w="4820" w:type="dxa"/>
          </w:tcPr>
          <w:p w14:paraId="7E88C5E3" w14:textId="77777777" w:rsidR="00CE2755" w:rsidRPr="00E706E7" w:rsidRDefault="00CE2755" w:rsidP="00CE2755">
            <w:pPr>
              <w:pStyle w:val="ENoteTableText"/>
            </w:pPr>
            <w:r w:rsidRPr="00E706E7">
              <w:t>am. No.</w:t>
            </w:r>
            <w:r w:rsidR="003C714C" w:rsidRPr="00E706E7">
              <w:t> </w:t>
            </w:r>
            <w:r w:rsidRPr="00E706E7">
              <w:t>131, 2009</w:t>
            </w:r>
          </w:p>
        </w:tc>
      </w:tr>
      <w:tr w:rsidR="00CE2755" w:rsidRPr="008E78C3" w14:paraId="746EE41D" w14:textId="77777777" w:rsidTr="00970052">
        <w:tblPrEx>
          <w:tblBorders>
            <w:top w:val="none" w:sz="0" w:space="0" w:color="auto"/>
            <w:bottom w:val="none" w:sz="0" w:space="0" w:color="auto"/>
          </w:tblBorders>
        </w:tblPrEx>
        <w:trPr>
          <w:cantSplit/>
        </w:trPr>
        <w:tc>
          <w:tcPr>
            <w:tcW w:w="2268" w:type="dxa"/>
          </w:tcPr>
          <w:p w14:paraId="418FEAEC" w14:textId="77777777" w:rsidR="00CE2755" w:rsidRPr="00E706E7" w:rsidRDefault="0082664E" w:rsidP="0082664E">
            <w:pPr>
              <w:pStyle w:val="ENoteTableText"/>
              <w:tabs>
                <w:tab w:val="center" w:leader="dot" w:pos="2268"/>
              </w:tabs>
            </w:pPr>
            <w:r w:rsidRPr="00E706E7">
              <w:t>s.</w:t>
            </w:r>
            <w:r w:rsidR="00CE2755" w:rsidRPr="00E706E7">
              <w:t xml:space="preserve"> 62T</w:t>
            </w:r>
            <w:r w:rsidR="00CE2755" w:rsidRPr="00E706E7">
              <w:tab/>
            </w:r>
          </w:p>
        </w:tc>
        <w:tc>
          <w:tcPr>
            <w:tcW w:w="4820" w:type="dxa"/>
          </w:tcPr>
          <w:p w14:paraId="49343F58"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2967FBDE" w14:textId="77777777" w:rsidTr="00970052">
        <w:tblPrEx>
          <w:tblBorders>
            <w:top w:val="none" w:sz="0" w:space="0" w:color="auto"/>
            <w:bottom w:val="none" w:sz="0" w:space="0" w:color="auto"/>
          </w:tblBorders>
        </w:tblPrEx>
        <w:trPr>
          <w:cantSplit/>
        </w:trPr>
        <w:tc>
          <w:tcPr>
            <w:tcW w:w="2268" w:type="dxa"/>
          </w:tcPr>
          <w:p w14:paraId="5D3221DF" w14:textId="77777777" w:rsidR="00CE2755" w:rsidRPr="00E706E7" w:rsidRDefault="00CE2755" w:rsidP="00CE2755">
            <w:pPr>
              <w:pStyle w:val="ENoteTableText"/>
            </w:pPr>
          </w:p>
        </w:tc>
        <w:tc>
          <w:tcPr>
            <w:tcW w:w="4820" w:type="dxa"/>
          </w:tcPr>
          <w:p w14:paraId="674A533B" w14:textId="77777777" w:rsidR="00CE2755" w:rsidRPr="00E706E7" w:rsidRDefault="00CE2755" w:rsidP="00CE2755">
            <w:pPr>
              <w:pStyle w:val="ENoteTableText"/>
            </w:pPr>
            <w:r w:rsidRPr="00E706E7">
              <w:t>am. No.</w:t>
            </w:r>
            <w:r w:rsidR="003C714C" w:rsidRPr="00E706E7">
              <w:t> </w:t>
            </w:r>
            <w:r w:rsidRPr="00E706E7">
              <w:t>82, 2010</w:t>
            </w:r>
          </w:p>
        </w:tc>
      </w:tr>
      <w:tr w:rsidR="00FD5013" w:rsidRPr="008E78C3" w14:paraId="6E75F547" w14:textId="77777777" w:rsidTr="00970052">
        <w:tblPrEx>
          <w:tblBorders>
            <w:top w:val="none" w:sz="0" w:space="0" w:color="auto"/>
            <w:bottom w:val="none" w:sz="0" w:space="0" w:color="auto"/>
          </w:tblBorders>
        </w:tblPrEx>
        <w:trPr>
          <w:cantSplit/>
        </w:trPr>
        <w:tc>
          <w:tcPr>
            <w:tcW w:w="2268" w:type="dxa"/>
          </w:tcPr>
          <w:p w14:paraId="153629AD" w14:textId="77777777" w:rsidR="00FD5013" w:rsidRPr="00E706E7" w:rsidRDefault="00FD5013" w:rsidP="00CE2755">
            <w:pPr>
              <w:pStyle w:val="ENoteTableText"/>
            </w:pPr>
          </w:p>
        </w:tc>
        <w:tc>
          <w:tcPr>
            <w:tcW w:w="4820" w:type="dxa"/>
          </w:tcPr>
          <w:p w14:paraId="59E983E6" w14:textId="77777777" w:rsidR="00FD5013" w:rsidRPr="00E706E7" w:rsidRDefault="00FD5013" w:rsidP="00CE2755">
            <w:pPr>
              <w:pStyle w:val="ENoteTableText"/>
            </w:pPr>
            <w:r w:rsidRPr="00E706E7">
              <w:t>rs No 10, 2018</w:t>
            </w:r>
          </w:p>
        </w:tc>
      </w:tr>
      <w:tr w:rsidR="00CE2755" w:rsidRPr="008E78C3" w14:paraId="1A945031" w14:textId="77777777" w:rsidTr="00970052">
        <w:tblPrEx>
          <w:tblBorders>
            <w:top w:val="none" w:sz="0" w:space="0" w:color="auto"/>
            <w:bottom w:val="none" w:sz="0" w:space="0" w:color="auto"/>
          </w:tblBorders>
        </w:tblPrEx>
        <w:trPr>
          <w:cantSplit/>
        </w:trPr>
        <w:tc>
          <w:tcPr>
            <w:tcW w:w="2268" w:type="dxa"/>
          </w:tcPr>
          <w:p w14:paraId="3E4FA61F" w14:textId="77777777" w:rsidR="00CE2755" w:rsidRPr="00E706E7" w:rsidRDefault="0082664E" w:rsidP="0082664E">
            <w:pPr>
              <w:pStyle w:val="ENoteTableText"/>
              <w:tabs>
                <w:tab w:val="center" w:leader="dot" w:pos="2268"/>
              </w:tabs>
            </w:pPr>
            <w:r w:rsidRPr="00E706E7">
              <w:t>s.</w:t>
            </w:r>
            <w:r w:rsidR="003C0C51" w:rsidRPr="00E706E7">
              <w:t> </w:t>
            </w:r>
            <w:r w:rsidR="00CE2755" w:rsidRPr="00E706E7">
              <w:t>62U</w:t>
            </w:r>
            <w:r w:rsidR="00CE2755" w:rsidRPr="00E706E7">
              <w:tab/>
            </w:r>
          </w:p>
        </w:tc>
        <w:tc>
          <w:tcPr>
            <w:tcW w:w="4820" w:type="dxa"/>
          </w:tcPr>
          <w:p w14:paraId="10A4BA86" w14:textId="77777777" w:rsidR="00CE2755" w:rsidRPr="00E706E7" w:rsidRDefault="00CE2755" w:rsidP="00CE2755">
            <w:pPr>
              <w:pStyle w:val="ENoteTableText"/>
            </w:pPr>
            <w:r w:rsidRPr="00E706E7">
              <w:t>ad. No.</w:t>
            </w:r>
            <w:r w:rsidR="003C714C" w:rsidRPr="00E706E7">
              <w:t> </w:t>
            </w:r>
            <w:r w:rsidRPr="00E706E7">
              <w:t>105, 2008</w:t>
            </w:r>
          </w:p>
        </w:tc>
      </w:tr>
      <w:tr w:rsidR="00FD5013" w:rsidRPr="008E78C3" w14:paraId="39D4936A" w14:textId="77777777" w:rsidTr="00970052">
        <w:tblPrEx>
          <w:tblBorders>
            <w:top w:val="none" w:sz="0" w:space="0" w:color="auto"/>
            <w:bottom w:val="none" w:sz="0" w:space="0" w:color="auto"/>
          </w:tblBorders>
        </w:tblPrEx>
        <w:trPr>
          <w:cantSplit/>
        </w:trPr>
        <w:tc>
          <w:tcPr>
            <w:tcW w:w="2268" w:type="dxa"/>
          </w:tcPr>
          <w:p w14:paraId="46D53367" w14:textId="77777777" w:rsidR="00FD5013" w:rsidRPr="00E706E7" w:rsidRDefault="00FD5013" w:rsidP="0082664E">
            <w:pPr>
              <w:pStyle w:val="ENoteTableText"/>
              <w:tabs>
                <w:tab w:val="center" w:leader="dot" w:pos="2268"/>
              </w:tabs>
            </w:pPr>
          </w:p>
        </w:tc>
        <w:tc>
          <w:tcPr>
            <w:tcW w:w="4820" w:type="dxa"/>
          </w:tcPr>
          <w:p w14:paraId="7C21DAD2" w14:textId="77777777" w:rsidR="00FD5013" w:rsidRPr="00E706E7" w:rsidRDefault="00FD5013" w:rsidP="00CE2755">
            <w:pPr>
              <w:pStyle w:val="ENoteTableText"/>
            </w:pPr>
            <w:r w:rsidRPr="00E706E7">
              <w:t>am No 10, 2018</w:t>
            </w:r>
          </w:p>
        </w:tc>
      </w:tr>
      <w:tr w:rsidR="0087184F" w:rsidRPr="008E78C3" w14:paraId="00D6EB81" w14:textId="77777777" w:rsidTr="00970052">
        <w:tblPrEx>
          <w:tblBorders>
            <w:top w:val="none" w:sz="0" w:space="0" w:color="auto"/>
            <w:bottom w:val="none" w:sz="0" w:space="0" w:color="auto"/>
          </w:tblBorders>
        </w:tblPrEx>
        <w:trPr>
          <w:cantSplit/>
        </w:trPr>
        <w:tc>
          <w:tcPr>
            <w:tcW w:w="2268" w:type="dxa"/>
          </w:tcPr>
          <w:p w14:paraId="2B281D5B" w14:textId="77777777" w:rsidR="0087184F" w:rsidRPr="00E706E7" w:rsidRDefault="0087184F" w:rsidP="00A11B9E">
            <w:pPr>
              <w:pStyle w:val="ENoteTableText"/>
              <w:tabs>
                <w:tab w:val="center" w:leader="dot" w:pos="2268"/>
              </w:tabs>
            </w:pPr>
            <w:r w:rsidRPr="00E706E7">
              <w:t>s. 62V</w:t>
            </w:r>
            <w:r w:rsidRPr="00E706E7">
              <w:tab/>
            </w:r>
          </w:p>
        </w:tc>
        <w:tc>
          <w:tcPr>
            <w:tcW w:w="4820" w:type="dxa"/>
          </w:tcPr>
          <w:p w14:paraId="3CFAE95A" w14:textId="77777777" w:rsidR="0087184F" w:rsidRPr="00E706E7" w:rsidRDefault="0087184F" w:rsidP="00A11B9E">
            <w:pPr>
              <w:pStyle w:val="ENoteTableText"/>
            </w:pPr>
            <w:r w:rsidRPr="00E706E7">
              <w:t>ad. No.</w:t>
            </w:r>
            <w:r w:rsidR="003C714C" w:rsidRPr="00E706E7">
              <w:t> </w:t>
            </w:r>
            <w:r w:rsidRPr="00E706E7">
              <w:t>105, 2008</w:t>
            </w:r>
          </w:p>
        </w:tc>
      </w:tr>
      <w:tr w:rsidR="0087184F" w:rsidRPr="008E78C3" w14:paraId="4B032D59" w14:textId="77777777" w:rsidTr="00970052">
        <w:tblPrEx>
          <w:tblBorders>
            <w:top w:val="none" w:sz="0" w:space="0" w:color="auto"/>
            <w:bottom w:val="none" w:sz="0" w:space="0" w:color="auto"/>
          </w:tblBorders>
        </w:tblPrEx>
        <w:trPr>
          <w:cantSplit/>
        </w:trPr>
        <w:tc>
          <w:tcPr>
            <w:tcW w:w="2268" w:type="dxa"/>
          </w:tcPr>
          <w:p w14:paraId="5015641E" w14:textId="77777777" w:rsidR="0087184F" w:rsidRPr="00E706E7" w:rsidRDefault="0087184F" w:rsidP="00A11B9E">
            <w:pPr>
              <w:pStyle w:val="ENoteTableText"/>
              <w:tabs>
                <w:tab w:val="center" w:leader="dot" w:pos="2268"/>
              </w:tabs>
            </w:pPr>
          </w:p>
        </w:tc>
        <w:tc>
          <w:tcPr>
            <w:tcW w:w="4820" w:type="dxa"/>
          </w:tcPr>
          <w:p w14:paraId="5FAEABD6" w14:textId="77777777" w:rsidR="0087184F" w:rsidRPr="00E706E7" w:rsidRDefault="0087184F" w:rsidP="00A11B9E">
            <w:pPr>
              <w:pStyle w:val="ENoteTableText"/>
            </w:pPr>
            <w:r w:rsidRPr="00E706E7">
              <w:t>am No 43, 2016</w:t>
            </w:r>
          </w:p>
        </w:tc>
      </w:tr>
      <w:tr w:rsidR="00FD5013" w:rsidRPr="008E78C3" w14:paraId="5CA13698" w14:textId="77777777" w:rsidTr="00970052">
        <w:tblPrEx>
          <w:tblBorders>
            <w:top w:val="none" w:sz="0" w:space="0" w:color="auto"/>
            <w:bottom w:val="none" w:sz="0" w:space="0" w:color="auto"/>
          </w:tblBorders>
        </w:tblPrEx>
        <w:trPr>
          <w:cantSplit/>
        </w:trPr>
        <w:tc>
          <w:tcPr>
            <w:tcW w:w="2268" w:type="dxa"/>
          </w:tcPr>
          <w:p w14:paraId="53EF8BCB" w14:textId="77777777" w:rsidR="00FD5013" w:rsidRPr="00E706E7" w:rsidRDefault="00FD5013" w:rsidP="00A11B9E">
            <w:pPr>
              <w:pStyle w:val="ENoteTableText"/>
              <w:tabs>
                <w:tab w:val="center" w:leader="dot" w:pos="2268"/>
              </w:tabs>
            </w:pPr>
          </w:p>
        </w:tc>
        <w:tc>
          <w:tcPr>
            <w:tcW w:w="4820" w:type="dxa"/>
          </w:tcPr>
          <w:p w14:paraId="27D2CA22" w14:textId="77777777" w:rsidR="00FD5013" w:rsidRPr="00E706E7" w:rsidRDefault="00FD5013" w:rsidP="00A11B9E">
            <w:pPr>
              <w:pStyle w:val="ENoteTableText"/>
            </w:pPr>
            <w:r w:rsidRPr="00E706E7">
              <w:t>rs No 10, 2018</w:t>
            </w:r>
          </w:p>
        </w:tc>
      </w:tr>
      <w:tr w:rsidR="0087184F" w:rsidRPr="008E78C3" w14:paraId="48BD6877" w14:textId="77777777" w:rsidTr="00970052">
        <w:tblPrEx>
          <w:tblBorders>
            <w:top w:val="none" w:sz="0" w:space="0" w:color="auto"/>
            <w:bottom w:val="none" w:sz="0" w:space="0" w:color="auto"/>
          </w:tblBorders>
        </w:tblPrEx>
        <w:trPr>
          <w:cantSplit/>
        </w:trPr>
        <w:tc>
          <w:tcPr>
            <w:tcW w:w="2268" w:type="dxa"/>
          </w:tcPr>
          <w:p w14:paraId="2FB8408F" w14:textId="77777777" w:rsidR="0087184F" w:rsidRPr="00E706E7" w:rsidRDefault="0087184F" w:rsidP="00A11B9E">
            <w:pPr>
              <w:pStyle w:val="ENoteTableText"/>
              <w:tabs>
                <w:tab w:val="center" w:leader="dot" w:pos="2268"/>
              </w:tabs>
            </w:pPr>
            <w:r w:rsidRPr="00E706E7">
              <w:t>s 62W</w:t>
            </w:r>
            <w:r w:rsidRPr="00E706E7">
              <w:tab/>
            </w:r>
          </w:p>
        </w:tc>
        <w:tc>
          <w:tcPr>
            <w:tcW w:w="4820" w:type="dxa"/>
          </w:tcPr>
          <w:p w14:paraId="4A917189" w14:textId="77777777" w:rsidR="0087184F" w:rsidRPr="00E706E7" w:rsidRDefault="0087184F" w:rsidP="00A11B9E">
            <w:pPr>
              <w:pStyle w:val="ENoteTableText"/>
            </w:pPr>
            <w:r w:rsidRPr="00E706E7">
              <w:t>ad No</w:t>
            </w:r>
            <w:r w:rsidR="003C714C" w:rsidRPr="00E706E7">
              <w:t> </w:t>
            </w:r>
            <w:r w:rsidRPr="00E706E7">
              <w:t>105, 2008</w:t>
            </w:r>
          </w:p>
        </w:tc>
      </w:tr>
      <w:tr w:rsidR="00FD5013" w:rsidRPr="008E78C3" w14:paraId="2C6C9406" w14:textId="77777777" w:rsidTr="00970052">
        <w:tblPrEx>
          <w:tblBorders>
            <w:top w:val="none" w:sz="0" w:space="0" w:color="auto"/>
            <w:bottom w:val="none" w:sz="0" w:space="0" w:color="auto"/>
          </w:tblBorders>
        </w:tblPrEx>
        <w:trPr>
          <w:cantSplit/>
        </w:trPr>
        <w:tc>
          <w:tcPr>
            <w:tcW w:w="2268" w:type="dxa"/>
          </w:tcPr>
          <w:p w14:paraId="255D72F3" w14:textId="77777777" w:rsidR="00FD5013" w:rsidRPr="00E706E7" w:rsidRDefault="00FD5013" w:rsidP="00A11B9E">
            <w:pPr>
              <w:pStyle w:val="ENoteTableText"/>
              <w:tabs>
                <w:tab w:val="center" w:leader="dot" w:pos="2268"/>
              </w:tabs>
            </w:pPr>
          </w:p>
        </w:tc>
        <w:tc>
          <w:tcPr>
            <w:tcW w:w="4820" w:type="dxa"/>
          </w:tcPr>
          <w:p w14:paraId="0D0FA654" w14:textId="77777777" w:rsidR="00FD5013" w:rsidRPr="00E706E7" w:rsidRDefault="00FD5013" w:rsidP="00A11B9E">
            <w:pPr>
              <w:pStyle w:val="ENoteTableText"/>
            </w:pPr>
            <w:r w:rsidRPr="00E706E7">
              <w:t>am No 10, 2018</w:t>
            </w:r>
            <w:r w:rsidR="00986F9D" w:rsidRPr="00E706E7">
              <w:t>; No 68, 2023</w:t>
            </w:r>
          </w:p>
        </w:tc>
      </w:tr>
      <w:tr w:rsidR="0087184F" w:rsidRPr="008E78C3" w14:paraId="0A9808D1" w14:textId="77777777" w:rsidTr="00970052">
        <w:tblPrEx>
          <w:tblBorders>
            <w:top w:val="none" w:sz="0" w:space="0" w:color="auto"/>
            <w:bottom w:val="none" w:sz="0" w:space="0" w:color="auto"/>
          </w:tblBorders>
        </w:tblPrEx>
        <w:trPr>
          <w:cantSplit/>
        </w:trPr>
        <w:tc>
          <w:tcPr>
            <w:tcW w:w="2268" w:type="dxa"/>
          </w:tcPr>
          <w:p w14:paraId="5C7763CC" w14:textId="77777777" w:rsidR="0087184F" w:rsidRPr="00E706E7" w:rsidRDefault="0087184F" w:rsidP="00A11B9E">
            <w:pPr>
              <w:pStyle w:val="ENoteTableText"/>
              <w:tabs>
                <w:tab w:val="center" w:leader="dot" w:pos="2268"/>
              </w:tabs>
            </w:pPr>
            <w:r w:rsidRPr="00E706E7">
              <w:t>s. 62X</w:t>
            </w:r>
            <w:r w:rsidRPr="00E706E7">
              <w:tab/>
            </w:r>
          </w:p>
        </w:tc>
        <w:tc>
          <w:tcPr>
            <w:tcW w:w="4820" w:type="dxa"/>
          </w:tcPr>
          <w:p w14:paraId="6B3C7D19" w14:textId="77777777" w:rsidR="0087184F" w:rsidRPr="00E706E7" w:rsidRDefault="0087184F" w:rsidP="00A11B9E">
            <w:pPr>
              <w:pStyle w:val="ENoteTableText"/>
            </w:pPr>
            <w:r w:rsidRPr="00E706E7">
              <w:t>ad. No.</w:t>
            </w:r>
            <w:r w:rsidR="003C714C" w:rsidRPr="00E706E7">
              <w:t> </w:t>
            </w:r>
            <w:r w:rsidRPr="00E706E7">
              <w:t>105, 2008</w:t>
            </w:r>
          </w:p>
        </w:tc>
      </w:tr>
      <w:tr w:rsidR="0087184F" w:rsidRPr="008E78C3" w14:paraId="0FDCE1C2" w14:textId="77777777" w:rsidTr="00970052">
        <w:tblPrEx>
          <w:tblBorders>
            <w:top w:val="none" w:sz="0" w:space="0" w:color="auto"/>
            <w:bottom w:val="none" w:sz="0" w:space="0" w:color="auto"/>
          </w:tblBorders>
        </w:tblPrEx>
        <w:trPr>
          <w:cantSplit/>
        </w:trPr>
        <w:tc>
          <w:tcPr>
            <w:tcW w:w="2268" w:type="dxa"/>
          </w:tcPr>
          <w:p w14:paraId="05970096" w14:textId="77777777" w:rsidR="0087184F" w:rsidRPr="00E706E7" w:rsidRDefault="0087184F" w:rsidP="00A11B9E">
            <w:pPr>
              <w:pStyle w:val="ENoteTableText"/>
              <w:tabs>
                <w:tab w:val="center" w:leader="dot" w:pos="2268"/>
              </w:tabs>
            </w:pPr>
            <w:r w:rsidRPr="00E706E7">
              <w:t>s. 62Y</w:t>
            </w:r>
            <w:r w:rsidRPr="00E706E7">
              <w:tab/>
            </w:r>
          </w:p>
        </w:tc>
        <w:tc>
          <w:tcPr>
            <w:tcW w:w="4820" w:type="dxa"/>
          </w:tcPr>
          <w:p w14:paraId="0CFE38FC" w14:textId="77777777" w:rsidR="0087184F" w:rsidRPr="00E706E7" w:rsidRDefault="0087184F" w:rsidP="00A11B9E">
            <w:pPr>
              <w:pStyle w:val="ENoteTableText"/>
            </w:pPr>
            <w:r w:rsidRPr="00E706E7">
              <w:t>ad. No.</w:t>
            </w:r>
            <w:r w:rsidR="003C714C" w:rsidRPr="00E706E7">
              <w:t> </w:t>
            </w:r>
            <w:r w:rsidRPr="00E706E7">
              <w:t>105, 2008</w:t>
            </w:r>
          </w:p>
        </w:tc>
      </w:tr>
      <w:tr w:rsidR="0087184F" w:rsidRPr="008E78C3" w14:paraId="49B24969" w14:textId="77777777" w:rsidTr="00970052">
        <w:tblPrEx>
          <w:tblBorders>
            <w:top w:val="none" w:sz="0" w:space="0" w:color="auto"/>
            <w:bottom w:val="none" w:sz="0" w:space="0" w:color="auto"/>
          </w:tblBorders>
        </w:tblPrEx>
        <w:trPr>
          <w:cantSplit/>
        </w:trPr>
        <w:tc>
          <w:tcPr>
            <w:tcW w:w="2268" w:type="dxa"/>
          </w:tcPr>
          <w:p w14:paraId="27CD8A86" w14:textId="77777777" w:rsidR="0087184F" w:rsidRPr="00E706E7" w:rsidRDefault="0087184F" w:rsidP="00A11B9E">
            <w:pPr>
              <w:pStyle w:val="ENoteTableText"/>
              <w:tabs>
                <w:tab w:val="center" w:leader="dot" w:pos="2268"/>
              </w:tabs>
            </w:pPr>
            <w:r w:rsidRPr="00E706E7">
              <w:t>s. 62Z</w:t>
            </w:r>
            <w:r w:rsidRPr="00E706E7">
              <w:tab/>
            </w:r>
          </w:p>
        </w:tc>
        <w:tc>
          <w:tcPr>
            <w:tcW w:w="4820" w:type="dxa"/>
          </w:tcPr>
          <w:p w14:paraId="1347EF41" w14:textId="77777777" w:rsidR="0087184F" w:rsidRPr="00E706E7" w:rsidRDefault="0087184F" w:rsidP="00A11B9E">
            <w:pPr>
              <w:pStyle w:val="ENoteTableText"/>
            </w:pPr>
            <w:r w:rsidRPr="00E706E7">
              <w:t>ad. No.</w:t>
            </w:r>
            <w:r w:rsidR="003C714C" w:rsidRPr="00E706E7">
              <w:t> </w:t>
            </w:r>
            <w:r w:rsidRPr="00E706E7">
              <w:t>105, 2008</w:t>
            </w:r>
          </w:p>
        </w:tc>
      </w:tr>
      <w:tr w:rsidR="00FD5013" w:rsidRPr="008E78C3" w14:paraId="28F9C673" w14:textId="77777777" w:rsidTr="00970052">
        <w:tblPrEx>
          <w:tblBorders>
            <w:top w:val="none" w:sz="0" w:space="0" w:color="auto"/>
            <w:bottom w:val="none" w:sz="0" w:space="0" w:color="auto"/>
          </w:tblBorders>
        </w:tblPrEx>
        <w:trPr>
          <w:cantSplit/>
        </w:trPr>
        <w:tc>
          <w:tcPr>
            <w:tcW w:w="2268" w:type="dxa"/>
          </w:tcPr>
          <w:p w14:paraId="57B70ED8" w14:textId="77777777" w:rsidR="00FD5013" w:rsidRPr="00E706E7" w:rsidRDefault="00FD5013" w:rsidP="00A11B9E">
            <w:pPr>
              <w:pStyle w:val="ENoteTableText"/>
              <w:tabs>
                <w:tab w:val="center" w:leader="dot" w:pos="2268"/>
              </w:tabs>
            </w:pPr>
          </w:p>
        </w:tc>
        <w:tc>
          <w:tcPr>
            <w:tcW w:w="4820" w:type="dxa"/>
          </w:tcPr>
          <w:p w14:paraId="24C15C2C" w14:textId="77777777" w:rsidR="00FD5013" w:rsidRPr="00E706E7" w:rsidRDefault="00FD5013" w:rsidP="00A11B9E">
            <w:pPr>
              <w:pStyle w:val="ENoteTableText"/>
            </w:pPr>
            <w:r w:rsidRPr="00E706E7">
              <w:t>am No 10, 2018</w:t>
            </w:r>
          </w:p>
        </w:tc>
      </w:tr>
      <w:tr w:rsidR="00CE2755" w:rsidRPr="008E78C3" w14:paraId="0C42A976" w14:textId="77777777" w:rsidTr="00970052">
        <w:tblPrEx>
          <w:tblBorders>
            <w:top w:val="none" w:sz="0" w:space="0" w:color="auto"/>
            <w:bottom w:val="none" w:sz="0" w:space="0" w:color="auto"/>
          </w:tblBorders>
        </w:tblPrEx>
        <w:trPr>
          <w:cantSplit/>
        </w:trPr>
        <w:tc>
          <w:tcPr>
            <w:tcW w:w="2268" w:type="dxa"/>
          </w:tcPr>
          <w:p w14:paraId="113EE1AD" w14:textId="77777777" w:rsidR="00CE2755" w:rsidRPr="00E706E7" w:rsidRDefault="0082664E" w:rsidP="0082664E">
            <w:pPr>
              <w:pStyle w:val="ENoteTableText"/>
              <w:tabs>
                <w:tab w:val="center" w:leader="dot" w:pos="2268"/>
              </w:tabs>
            </w:pPr>
            <w:r w:rsidRPr="00E706E7">
              <w:t>s.</w:t>
            </w:r>
            <w:r w:rsidR="003C0C51" w:rsidRPr="00E706E7">
              <w:t> </w:t>
            </w:r>
            <w:r w:rsidR="00CE2755" w:rsidRPr="00E706E7">
              <w:t>62ZA</w:t>
            </w:r>
            <w:r w:rsidR="00CE2755" w:rsidRPr="00E706E7">
              <w:tab/>
            </w:r>
          </w:p>
        </w:tc>
        <w:tc>
          <w:tcPr>
            <w:tcW w:w="4820" w:type="dxa"/>
          </w:tcPr>
          <w:p w14:paraId="346470A8" w14:textId="77777777" w:rsidR="00CE2755" w:rsidRPr="00E706E7" w:rsidRDefault="00CE2755" w:rsidP="00CE2755">
            <w:pPr>
              <w:pStyle w:val="ENoteTableText"/>
            </w:pPr>
            <w:r w:rsidRPr="00E706E7">
              <w:t>ad. No.</w:t>
            </w:r>
            <w:r w:rsidR="003C714C" w:rsidRPr="00E706E7">
              <w:t> </w:t>
            </w:r>
            <w:r w:rsidRPr="00E706E7">
              <w:t>105, 2008</w:t>
            </w:r>
          </w:p>
        </w:tc>
      </w:tr>
      <w:tr w:rsidR="0087184F" w:rsidRPr="008E78C3" w14:paraId="11C9F1D0" w14:textId="77777777" w:rsidTr="00970052">
        <w:tblPrEx>
          <w:tblBorders>
            <w:top w:val="none" w:sz="0" w:space="0" w:color="auto"/>
            <w:bottom w:val="none" w:sz="0" w:space="0" w:color="auto"/>
          </w:tblBorders>
        </w:tblPrEx>
        <w:trPr>
          <w:cantSplit/>
        </w:trPr>
        <w:tc>
          <w:tcPr>
            <w:tcW w:w="2268" w:type="dxa"/>
          </w:tcPr>
          <w:p w14:paraId="746BD1D4" w14:textId="77777777" w:rsidR="0087184F" w:rsidRPr="00E706E7" w:rsidRDefault="0087184F" w:rsidP="00A11B9E">
            <w:pPr>
              <w:pStyle w:val="ENoteTableText"/>
              <w:tabs>
                <w:tab w:val="center" w:leader="dot" w:pos="2268"/>
              </w:tabs>
            </w:pPr>
            <w:r w:rsidRPr="00E706E7">
              <w:t>s. 62ZB</w:t>
            </w:r>
            <w:r w:rsidRPr="00E706E7">
              <w:tab/>
            </w:r>
          </w:p>
        </w:tc>
        <w:tc>
          <w:tcPr>
            <w:tcW w:w="4820" w:type="dxa"/>
          </w:tcPr>
          <w:p w14:paraId="675DBA88" w14:textId="77777777" w:rsidR="0087184F" w:rsidRPr="00E706E7" w:rsidRDefault="0087184F" w:rsidP="00A11B9E">
            <w:pPr>
              <w:pStyle w:val="ENoteTableText"/>
            </w:pPr>
            <w:r w:rsidRPr="00E706E7">
              <w:t>ad. No.</w:t>
            </w:r>
            <w:r w:rsidR="003C714C" w:rsidRPr="00E706E7">
              <w:t> </w:t>
            </w:r>
            <w:r w:rsidRPr="00E706E7">
              <w:t>105, 2008</w:t>
            </w:r>
          </w:p>
        </w:tc>
      </w:tr>
      <w:tr w:rsidR="0087184F" w:rsidRPr="008E78C3" w14:paraId="3FDD58C8" w14:textId="77777777" w:rsidTr="00970052">
        <w:tblPrEx>
          <w:tblBorders>
            <w:top w:val="none" w:sz="0" w:space="0" w:color="auto"/>
            <w:bottom w:val="none" w:sz="0" w:space="0" w:color="auto"/>
          </w:tblBorders>
        </w:tblPrEx>
        <w:trPr>
          <w:cantSplit/>
        </w:trPr>
        <w:tc>
          <w:tcPr>
            <w:tcW w:w="2268" w:type="dxa"/>
          </w:tcPr>
          <w:p w14:paraId="0B4E7C73" w14:textId="77777777" w:rsidR="0087184F" w:rsidRPr="00E706E7" w:rsidRDefault="0087184F" w:rsidP="00A11B9E">
            <w:pPr>
              <w:pStyle w:val="ENoteTableText"/>
              <w:tabs>
                <w:tab w:val="center" w:leader="dot" w:pos="2268"/>
              </w:tabs>
            </w:pPr>
          </w:p>
        </w:tc>
        <w:tc>
          <w:tcPr>
            <w:tcW w:w="4820" w:type="dxa"/>
          </w:tcPr>
          <w:p w14:paraId="5D0910FB" w14:textId="77777777" w:rsidR="0087184F" w:rsidRPr="00E706E7" w:rsidRDefault="0087184F" w:rsidP="00A11B9E">
            <w:pPr>
              <w:pStyle w:val="ENoteTableText"/>
            </w:pPr>
            <w:r w:rsidRPr="00E706E7">
              <w:t>am No 43, 2016</w:t>
            </w:r>
          </w:p>
        </w:tc>
      </w:tr>
      <w:tr w:rsidR="00FD5013" w:rsidRPr="008E78C3" w14:paraId="54948EC6" w14:textId="77777777" w:rsidTr="00970052">
        <w:tblPrEx>
          <w:tblBorders>
            <w:top w:val="none" w:sz="0" w:space="0" w:color="auto"/>
            <w:bottom w:val="none" w:sz="0" w:space="0" w:color="auto"/>
          </w:tblBorders>
        </w:tblPrEx>
        <w:trPr>
          <w:cantSplit/>
        </w:trPr>
        <w:tc>
          <w:tcPr>
            <w:tcW w:w="2268" w:type="dxa"/>
          </w:tcPr>
          <w:p w14:paraId="29A3C434" w14:textId="77777777" w:rsidR="00FD5013" w:rsidRPr="00E706E7" w:rsidRDefault="00FD5013" w:rsidP="00A11B9E">
            <w:pPr>
              <w:pStyle w:val="ENoteTableText"/>
              <w:tabs>
                <w:tab w:val="center" w:leader="dot" w:pos="2268"/>
              </w:tabs>
            </w:pPr>
          </w:p>
        </w:tc>
        <w:tc>
          <w:tcPr>
            <w:tcW w:w="4820" w:type="dxa"/>
          </w:tcPr>
          <w:p w14:paraId="0AAAC6AD" w14:textId="77777777" w:rsidR="00FD5013" w:rsidRPr="00E706E7" w:rsidRDefault="00FD5013" w:rsidP="00A11B9E">
            <w:pPr>
              <w:pStyle w:val="ENoteTableText"/>
            </w:pPr>
            <w:r w:rsidRPr="00E706E7">
              <w:t>rs No 10, 2018</w:t>
            </w:r>
          </w:p>
        </w:tc>
      </w:tr>
      <w:tr w:rsidR="0087184F" w:rsidRPr="008E78C3" w14:paraId="5277BC70" w14:textId="77777777" w:rsidTr="00970052">
        <w:tblPrEx>
          <w:tblBorders>
            <w:top w:val="none" w:sz="0" w:space="0" w:color="auto"/>
            <w:bottom w:val="none" w:sz="0" w:space="0" w:color="auto"/>
          </w:tblBorders>
        </w:tblPrEx>
        <w:trPr>
          <w:cantSplit/>
        </w:trPr>
        <w:tc>
          <w:tcPr>
            <w:tcW w:w="2268" w:type="dxa"/>
          </w:tcPr>
          <w:p w14:paraId="6236170C" w14:textId="77777777" w:rsidR="0087184F" w:rsidRPr="00E706E7" w:rsidRDefault="0087184F" w:rsidP="00A11B9E">
            <w:pPr>
              <w:pStyle w:val="ENoteTableText"/>
              <w:tabs>
                <w:tab w:val="center" w:leader="dot" w:pos="2268"/>
              </w:tabs>
            </w:pPr>
            <w:r w:rsidRPr="00E706E7">
              <w:t>s. 62ZC</w:t>
            </w:r>
            <w:r w:rsidRPr="00E706E7">
              <w:tab/>
            </w:r>
          </w:p>
        </w:tc>
        <w:tc>
          <w:tcPr>
            <w:tcW w:w="4820" w:type="dxa"/>
          </w:tcPr>
          <w:p w14:paraId="501F0E63" w14:textId="77777777" w:rsidR="0087184F" w:rsidRPr="00E706E7" w:rsidRDefault="0087184F" w:rsidP="00A11B9E">
            <w:pPr>
              <w:pStyle w:val="ENoteTableText"/>
            </w:pPr>
            <w:r w:rsidRPr="00E706E7">
              <w:t>ad. No.</w:t>
            </w:r>
            <w:r w:rsidR="003C714C" w:rsidRPr="00E706E7">
              <w:t> </w:t>
            </w:r>
            <w:r w:rsidRPr="00E706E7">
              <w:t>105, 2008</w:t>
            </w:r>
          </w:p>
        </w:tc>
      </w:tr>
      <w:tr w:rsidR="00CE2755" w:rsidRPr="008E78C3" w14:paraId="1993DF48" w14:textId="77777777" w:rsidTr="00970052">
        <w:tblPrEx>
          <w:tblBorders>
            <w:top w:val="none" w:sz="0" w:space="0" w:color="auto"/>
            <w:bottom w:val="none" w:sz="0" w:space="0" w:color="auto"/>
          </w:tblBorders>
        </w:tblPrEx>
        <w:trPr>
          <w:cantSplit/>
        </w:trPr>
        <w:tc>
          <w:tcPr>
            <w:tcW w:w="2268" w:type="dxa"/>
          </w:tcPr>
          <w:p w14:paraId="5684F1AC" w14:textId="77777777" w:rsidR="00CE2755" w:rsidRPr="00E706E7" w:rsidRDefault="0082664E" w:rsidP="0082664E">
            <w:pPr>
              <w:pStyle w:val="ENoteTableText"/>
              <w:tabs>
                <w:tab w:val="center" w:leader="dot" w:pos="2268"/>
              </w:tabs>
            </w:pPr>
            <w:r w:rsidRPr="00E706E7">
              <w:t>s.</w:t>
            </w:r>
            <w:r w:rsidR="00CE2755" w:rsidRPr="00E706E7">
              <w:t xml:space="preserve"> 62ZD</w:t>
            </w:r>
            <w:r w:rsidR="00CE2755" w:rsidRPr="00E706E7">
              <w:tab/>
            </w:r>
          </w:p>
        </w:tc>
        <w:tc>
          <w:tcPr>
            <w:tcW w:w="4820" w:type="dxa"/>
          </w:tcPr>
          <w:p w14:paraId="45383D48"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5D20E60E" w14:textId="77777777" w:rsidTr="00970052">
        <w:tblPrEx>
          <w:tblBorders>
            <w:top w:val="none" w:sz="0" w:space="0" w:color="auto"/>
            <w:bottom w:val="none" w:sz="0" w:space="0" w:color="auto"/>
          </w:tblBorders>
        </w:tblPrEx>
        <w:trPr>
          <w:cantSplit/>
        </w:trPr>
        <w:tc>
          <w:tcPr>
            <w:tcW w:w="2268" w:type="dxa"/>
          </w:tcPr>
          <w:p w14:paraId="58E984C0" w14:textId="77777777" w:rsidR="00CE2755" w:rsidRPr="00E706E7" w:rsidRDefault="00CE2755" w:rsidP="00CE2755">
            <w:pPr>
              <w:pStyle w:val="ENoteTableText"/>
            </w:pPr>
          </w:p>
        </w:tc>
        <w:tc>
          <w:tcPr>
            <w:tcW w:w="4820" w:type="dxa"/>
          </w:tcPr>
          <w:p w14:paraId="1196B16A" w14:textId="77777777" w:rsidR="00CE2755" w:rsidRPr="00E706E7" w:rsidRDefault="00CE2755" w:rsidP="00CE2755">
            <w:pPr>
              <w:pStyle w:val="ENoteTableText"/>
            </w:pPr>
            <w:r w:rsidRPr="00E706E7">
              <w:t>rs. No.</w:t>
            </w:r>
            <w:r w:rsidR="003C714C" w:rsidRPr="00E706E7">
              <w:t> </w:t>
            </w:r>
            <w:r w:rsidRPr="00E706E7">
              <w:t>82, 2010</w:t>
            </w:r>
          </w:p>
        </w:tc>
      </w:tr>
      <w:tr w:rsidR="00CE2755" w:rsidRPr="008E78C3" w14:paraId="461362D6" w14:textId="77777777" w:rsidTr="00970052">
        <w:tblPrEx>
          <w:tblBorders>
            <w:top w:val="none" w:sz="0" w:space="0" w:color="auto"/>
            <w:bottom w:val="none" w:sz="0" w:space="0" w:color="auto"/>
          </w:tblBorders>
        </w:tblPrEx>
        <w:trPr>
          <w:cantSplit/>
        </w:trPr>
        <w:tc>
          <w:tcPr>
            <w:tcW w:w="2268" w:type="dxa"/>
          </w:tcPr>
          <w:p w14:paraId="522689EA" w14:textId="77777777" w:rsidR="00CE2755" w:rsidRPr="00E706E7" w:rsidRDefault="0082664E" w:rsidP="0082664E">
            <w:pPr>
              <w:pStyle w:val="ENoteTableText"/>
              <w:tabs>
                <w:tab w:val="center" w:leader="dot" w:pos="2268"/>
              </w:tabs>
            </w:pPr>
            <w:r w:rsidRPr="00E706E7">
              <w:t>s</w:t>
            </w:r>
            <w:r w:rsidR="00866D90" w:rsidRPr="00E706E7">
              <w:t xml:space="preserve"> </w:t>
            </w:r>
            <w:r w:rsidR="00CE2755" w:rsidRPr="00E706E7">
              <w:t>62ZE</w:t>
            </w:r>
            <w:r w:rsidR="00CE2755" w:rsidRPr="00E706E7">
              <w:tab/>
            </w:r>
          </w:p>
        </w:tc>
        <w:tc>
          <w:tcPr>
            <w:tcW w:w="4820" w:type="dxa"/>
          </w:tcPr>
          <w:p w14:paraId="2B85C641" w14:textId="77777777" w:rsidR="00CE2755" w:rsidRPr="00E706E7" w:rsidRDefault="00CE2755" w:rsidP="00CE2755">
            <w:pPr>
              <w:pStyle w:val="ENoteTableText"/>
            </w:pPr>
            <w:r w:rsidRPr="00E706E7">
              <w:t>ad No</w:t>
            </w:r>
            <w:r w:rsidR="00B423C3" w:rsidRPr="00E706E7">
              <w:t> </w:t>
            </w:r>
            <w:r w:rsidRPr="00E706E7">
              <w:t>105, 2008</w:t>
            </w:r>
          </w:p>
        </w:tc>
      </w:tr>
      <w:tr w:rsidR="00FD5013" w:rsidRPr="008E78C3" w14:paraId="6FB4B943" w14:textId="77777777" w:rsidTr="00970052">
        <w:tblPrEx>
          <w:tblBorders>
            <w:top w:val="none" w:sz="0" w:space="0" w:color="auto"/>
            <w:bottom w:val="none" w:sz="0" w:space="0" w:color="auto"/>
          </w:tblBorders>
        </w:tblPrEx>
        <w:trPr>
          <w:cantSplit/>
        </w:trPr>
        <w:tc>
          <w:tcPr>
            <w:tcW w:w="2268" w:type="dxa"/>
          </w:tcPr>
          <w:p w14:paraId="70C3808F" w14:textId="77777777" w:rsidR="00FD5013" w:rsidRPr="00E706E7" w:rsidRDefault="00FD5013" w:rsidP="0082664E">
            <w:pPr>
              <w:pStyle w:val="ENoteTableText"/>
              <w:tabs>
                <w:tab w:val="center" w:leader="dot" w:pos="2268"/>
              </w:tabs>
            </w:pPr>
            <w:r w:rsidRPr="00E706E7">
              <w:t>s 62ZF</w:t>
            </w:r>
            <w:r w:rsidRPr="00E706E7">
              <w:tab/>
            </w:r>
          </w:p>
        </w:tc>
        <w:tc>
          <w:tcPr>
            <w:tcW w:w="4820" w:type="dxa"/>
          </w:tcPr>
          <w:p w14:paraId="1727DF78" w14:textId="77777777" w:rsidR="00FD5013" w:rsidRPr="00E706E7" w:rsidRDefault="00FD5013" w:rsidP="00CE2755">
            <w:pPr>
              <w:pStyle w:val="ENoteTableText"/>
            </w:pPr>
            <w:r w:rsidRPr="00E706E7">
              <w:t>ad No 105, 2008</w:t>
            </w:r>
          </w:p>
        </w:tc>
      </w:tr>
      <w:tr w:rsidR="00FD5013" w:rsidRPr="008E78C3" w14:paraId="094C992A" w14:textId="77777777" w:rsidTr="00970052">
        <w:tblPrEx>
          <w:tblBorders>
            <w:top w:val="none" w:sz="0" w:space="0" w:color="auto"/>
            <w:bottom w:val="none" w:sz="0" w:space="0" w:color="auto"/>
          </w:tblBorders>
        </w:tblPrEx>
        <w:trPr>
          <w:cantSplit/>
        </w:trPr>
        <w:tc>
          <w:tcPr>
            <w:tcW w:w="2268" w:type="dxa"/>
          </w:tcPr>
          <w:p w14:paraId="033421CD" w14:textId="77777777" w:rsidR="00FD5013" w:rsidRPr="00E706E7" w:rsidRDefault="00FD5013" w:rsidP="0082664E">
            <w:pPr>
              <w:pStyle w:val="ENoteTableText"/>
              <w:tabs>
                <w:tab w:val="center" w:leader="dot" w:pos="2268"/>
              </w:tabs>
            </w:pPr>
          </w:p>
        </w:tc>
        <w:tc>
          <w:tcPr>
            <w:tcW w:w="4820" w:type="dxa"/>
          </w:tcPr>
          <w:p w14:paraId="02015CAA" w14:textId="77777777" w:rsidR="00FD5013" w:rsidRPr="00E706E7" w:rsidRDefault="00FD5013" w:rsidP="00CE2755">
            <w:pPr>
              <w:pStyle w:val="ENoteTableText"/>
            </w:pPr>
            <w:r w:rsidRPr="00E706E7">
              <w:t>am No 10, 2018</w:t>
            </w:r>
          </w:p>
        </w:tc>
      </w:tr>
      <w:tr w:rsidR="00FD5013" w:rsidRPr="008E78C3" w14:paraId="2D178D5C" w14:textId="77777777" w:rsidTr="00970052">
        <w:tblPrEx>
          <w:tblBorders>
            <w:top w:val="none" w:sz="0" w:space="0" w:color="auto"/>
            <w:bottom w:val="none" w:sz="0" w:space="0" w:color="auto"/>
          </w:tblBorders>
        </w:tblPrEx>
        <w:trPr>
          <w:cantSplit/>
        </w:trPr>
        <w:tc>
          <w:tcPr>
            <w:tcW w:w="2268" w:type="dxa"/>
          </w:tcPr>
          <w:p w14:paraId="5A9C9B98" w14:textId="77777777" w:rsidR="00FD5013" w:rsidRPr="00E706E7" w:rsidRDefault="00FD5013" w:rsidP="0082664E">
            <w:pPr>
              <w:pStyle w:val="ENoteTableText"/>
              <w:tabs>
                <w:tab w:val="center" w:leader="dot" w:pos="2268"/>
              </w:tabs>
            </w:pPr>
            <w:r w:rsidRPr="00E706E7">
              <w:t>s 62ZG</w:t>
            </w:r>
            <w:r w:rsidRPr="00E706E7">
              <w:tab/>
            </w:r>
          </w:p>
        </w:tc>
        <w:tc>
          <w:tcPr>
            <w:tcW w:w="4820" w:type="dxa"/>
          </w:tcPr>
          <w:p w14:paraId="450A0967" w14:textId="77777777" w:rsidR="00FD5013" w:rsidRPr="00E706E7" w:rsidRDefault="00FD5013" w:rsidP="00CE2755">
            <w:pPr>
              <w:pStyle w:val="ENoteTableText"/>
            </w:pPr>
            <w:r w:rsidRPr="00E706E7">
              <w:t>ad No 105, 2008</w:t>
            </w:r>
          </w:p>
        </w:tc>
      </w:tr>
      <w:tr w:rsidR="00FD5013" w:rsidRPr="008E78C3" w14:paraId="4F98D088" w14:textId="77777777" w:rsidTr="00970052">
        <w:tblPrEx>
          <w:tblBorders>
            <w:top w:val="none" w:sz="0" w:space="0" w:color="auto"/>
            <w:bottom w:val="none" w:sz="0" w:space="0" w:color="auto"/>
          </w:tblBorders>
        </w:tblPrEx>
        <w:trPr>
          <w:cantSplit/>
        </w:trPr>
        <w:tc>
          <w:tcPr>
            <w:tcW w:w="2268" w:type="dxa"/>
          </w:tcPr>
          <w:p w14:paraId="7B96CD32" w14:textId="77777777" w:rsidR="00FD5013" w:rsidRPr="00E706E7" w:rsidRDefault="00FD5013" w:rsidP="0082664E">
            <w:pPr>
              <w:pStyle w:val="ENoteTableText"/>
              <w:tabs>
                <w:tab w:val="center" w:leader="dot" w:pos="2268"/>
              </w:tabs>
            </w:pPr>
            <w:r w:rsidRPr="00E706E7">
              <w:t>s 62ZH</w:t>
            </w:r>
            <w:r w:rsidRPr="00E706E7">
              <w:tab/>
            </w:r>
          </w:p>
        </w:tc>
        <w:tc>
          <w:tcPr>
            <w:tcW w:w="4820" w:type="dxa"/>
          </w:tcPr>
          <w:p w14:paraId="634B0201" w14:textId="77777777" w:rsidR="00FD5013" w:rsidRPr="00E706E7" w:rsidRDefault="00FD5013" w:rsidP="00CE2755">
            <w:pPr>
              <w:pStyle w:val="ENoteTableText"/>
            </w:pPr>
            <w:r w:rsidRPr="00E706E7">
              <w:t>ad No 105, 2008</w:t>
            </w:r>
          </w:p>
        </w:tc>
      </w:tr>
      <w:tr w:rsidR="00CE2755" w:rsidRPr="008E78C3" w14:paraId="7552DB0A" w14:textId="77777777" w:rsidTr="00970052">
        <w:tblPrEx>
          <w:tblBorders>
            <w:top w:val="none" w:sz="0" w:space="0" w:color="auto"/>
            <w:bottom w:val="none" w:sz="0" w:space="0" w:color="auto"/>
          </w:tblBorders>
        </w:tblPrEx>
        <w:trPr>
          <w:cantSplit/>
        </w:trPr>
        <w:tc>
          <w:tcPr>
            <w:tcW w:w="2268" w:type="dxa"/>
          </w:tcPr>
          <w:p w14:paraId="3484C806" w14:textId="77777777" w:rsidR="00CE2755" w:rsidRPr="00E706E7" w:rsidRDefault="0082664E" w:rsidP="0082664E">
            <w:pPr>
              <w:pStyle w:val="ENoteTableText"/>
              <w:tabs>
                <w:tab w:val="center" w:leader="dot" w:pos="2268"/>
              </w:tabs>
            </w:pPr>
            <w:r w:rsidRPr="00E706E7">
              <w:t>s.</w:t>
            </w:r>
            <w:r w:rsidR="00CE2755" w:rsidRPr="00E706E7">
              <w:t xml:space="preserve"> 62ZI</w:t>
            </w:r>
            <w:r w:rsidR="00CE2755" w:rsidRPr="00E706E7">
              <w:tab/>
            </w:r>
          </w:p>
        </w:tc>
        <w:tc>
          <w:tcPr>
            <w:tcW w:w="4820" w:type="dxa"/>
          </w:tcPr>
          <w:p w14:paraId="64FA671E"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7C360538" w14:textId="77777777" w:rsidTr="00970052">
        <w:tblPrEx>
          <w:tblBorders>
            <w:top w:val="none" w:sz="0" w:space="0" w:color="auto"/>
            <w:bottom w:val="none" w:sz="0" w:space="0" w:color="auto"/>
          </w:tblBorders>
        </w:tblPrEx>
        <w:trPr>
          <w:cantSplit/>
        </w:trPr>
        <w:tc>
          <w:tcPr>
            <w:tcW w:w="2268" w:type="dxa"/>
          </w:tcPr>
          <w:p w14:paraId="06A9F31E" w14:textId="77777777" w:rsidR="00CE2755" w:rsidRPr="00E706E7" w:rsidRDefault="00CE2755" w:rsidP="00CE2755">
            <w:pPr>
              <w:pStyle w:val="ENoteTableText"/>
            </w:pPr>
          </w:p>
        </w:tc>
        <w:tc>
          <w:tcPr>
            <w:tcW w:w="4820" w:type="dxa"/>
          </w:tcPr>
          <w:p w14:paraId="40E06957" w14:textId="77777777" w:rsidR="00CE2755" w:rsidRPr="00E706E7" w:rsidRDefault="00CE2755" w:rsidP="00CE2755">
            <w:pPr>
              <w:pStyle w:val="ENoteTableText"/>
            </w:pPr>
            <w:r w:rsidRPr="00E706E7">
              <w:t>am. No.</w:t>
            </w:r>
            <w:r w:rsidR="003C714C" w:rsidRPr="00E706E7">
              <w:t> </w:t>
            </w:r>
            <w:r w:rsidRPr="00E706E7">
              <w:t>82, 2010</w:t>
            </w:r>
            <w:r w:rsidR="00FD5013" w:rsidRPr="00E706E7">
              <w:t>; No 10, 2018</w:t>
            </w:r>
          </w:p>
        </w:tc>
      </w:tr>
      <w:tr w:rsidR="00CE2755" w:rsidRPr="008E78C3" w14:paraId="39FBDCFB" w14:textId="77777777" w:rsidTr="00970052">
        <w:tblPrEx>
          <w:tblBorders>
            <w:top w:val="none" w:sz="0" w:space="0" w:color="auto"/>
            <w:bottom w:val="none" w:sz="0" w:space="0" w:color="auto"/>
          </w:tblBorders>
        </w:tblPrEx>
        <w:trPr>
          <w:cantSplit/>
        </w:trPr>
        <w:tc>
          <w:tcPr>
            <w:tcW w:w="2268" w:type="dxa"/>
          </w:tcPr>
          <w:p w14:paraId="3F7334A6" w14:textId="77777777" w:rsidR="00CE2755" w:rsidRPr="00E706E7" w:rsidRDefault="0082664E" w:rsidP="0082664E">
            <w:pPr>
              <w:pStyle w:val="ENoteTableText"/>
              <w:tabs>
                <w:tab w:val="center" w:leader="dot" w:pos="2268"/>
              </w:tabs>
            </w:pPr>
            <w:r w:rsidRPr="00E706E7">
              <w:t>s</w:t>
            </w:r>
            <w:r w:rsidR="00866D90" w:rsidRPr="00E706E7">
              <w:t xml:space="preserve"> </w:t>
            </w:r>
            <w:r w:rsidR="00CE2755" w:rsidRPr="00E706E7">
              <w:t>62ZJ</w:t>
            </w:r>
            <w:r w:rsidR="00CE2755" w:rsidRPr="00E706E7">
              <w:tab/>
            </w:r>
          </w:p>
        </w:tc>
        <w:tc>
          <w:tcPr>
            <w:tcW w:w="4820" w:type="dxa"/>
          </w:tcPr>
          <w:p w14:paraId="41B78F29" w14:textId="77777777" w:rsidR="00CE2755" w:rsidRPr="00E706E7" w:rsidRDefault="00CE2755" w:rsidP="00CE2755">
            <w:pPr>
              <w:pStyle w:val="ENoteTableText"/>
            </w:pPr>
            <w:r w:rsidRPr="00E706E7">
              <w:t>ad No</w:t>
            </w:r>
            <w:r w:rsidR="00B423C3" w:rsidRPr="00E706E7">
              <w:t> </w:t>
            </w:r>
            <w:r w:rsidRPr="00E706E7">
              <w:t>105, 2008</w:t>
            </w:r>
          </w:p>
        </w:tc>
      </w:tr>
      <w:tr w:rsidR="00FD5013" w:rsidRPr="008E78C3" w14:paraId="49550C1B" w14:textId="77777777" w:rsidTr="00970052">
        <w:tblPrEx>
          <w:tblBorders>
            <w:top w:val="none" w:sz="0" w:space="0" w:color="auto"/>
            <w:bottom w:val="none" w:sz="0" w:space="0" w:color="auto"/>
          </w:tblBorders>
        </w:tblPrEx>
        <w:trPr>
          <w:cantSplit/>
        </w:trPr>
        <w:tc>
          <w:tcPr>
            <w:tcW w:w="2268" w:type="dxa"/>
          </w:tcPr>
          <w:p w14:paraId="0E594ECC" w14:textId="77777777" w:rsidR="00FD5013" w:rsidRPr="00E706E7" w:rsidRDefault="00FD5013" w:rsidP="0082664E">
            <w:pPr>
              <w:pStyle w:val="ENoteTableText"/>
              <w:tabs>
                <w:tab w:val="center" w:leader="dot" w:pos="2268"/>
              </w:tabs>
            </w:pPr>
          </w:p>
        </w:tc>
        <w:tc>
          <w:tcPr>
            <w:tcW w:w="4820" w:type="dxa"/>
          </w:tcPr>
          <w:p w14:paraId="133091C6" w14:textId="77777777" w:rsidR="00FD5013" w:rsidRPr="00E706E7" w:rsidRDefault="00FD5013" w:rsidP="00CE2755">
            <w:pPr>
              <w:pStyle w:val="ENoteTableText"/>
            </w:pPr>
            <w:r w:rsidRPr="00E706E7">
              <w:t>am No 10, 2018</w:t>
            </w:r>
          </w:p>
        </w:tc>
      </w:tr>
      <w:tr w:rsidR="00FD5013" w:rsidRPr="008E78C3" w14:paraId="430E78D2" w14:textId="77777777" w:rsidTr="00970052">
        <w:tblPrEx>
          <w:tblBorders>
            <w:top w:val="none" w:sz="0" w:space="0" w:color="auto"/>
            <w:bottom w:val="none" w:sz="0" w:space="0" w:color="auto"/>
          </w:tblBorders>
        </w:tblPrEx>
        <w:trPr>
          <w:cantSplit/>
        </w:trPr>
        <w:tc>
          <w:tcPr>
            <w:tcW w:w="2268" w:type="dxa"/>
          </w:tcPr>
          <w:p w14:paraId="5EBE43F8" w14:textId="77777777" w:rsidR="00FD5013" w:rsidRPr="00E706E7" w:rsidRDefault="00FD5013" w:rsidP="0082664E">
            <w:pPr>
              <w:pStyle w:val="ENoteTableText"/>
              <w:tabs>
                <w:tab w:val="center" w:leader="dot" w:pos="2268"/>
              </w:tabs>
            </w:pPr>
            <w:r w:rsidRPr="00E706E7">
              <w:t>s 62ZK</w:t>
            </w:r>
            <w:r w:rsidRPr="00E706E7">
              <w:tab/>
            </w:r>
          </w:p>
        </w:tc>
        <w:tc>
          <w:tcPr>
            <w:tcW w:w="4820" w:type="dxa"/>
          </w:tcPr>
          <w:p w14:paraId="44426AF8" w14:textId="77777777" w:rsidR="00FD5013" w:rsidRPr="00E706E7" w:rsidRDefault="00FD5013" w:rsidP="00CE2755">
            <w:pPr>
              <w:pStyle w:val="ENoteTableText"/>
            </w:pPr>
            <w:r w:rsidRPr="00E706E7">
              <w:t>ad No 105, 2008</w:t>
            </w:r>
          </w:p>
        </w:tc>
      </w:tr>
      <w:tr w:rsidR="00FD5013" w:rsidRPr="008E78C3" w14:paraId="54EABDC8" w14:textId="77777777" w:rsidTr="00970052">
        <w:tblPrEx>
          <w:tblBorders>
            <w:top w:val="none" w:sz="0" w:space="0" w:color="auto"/>
            <w:bottom w:val="none" w:sz="0" w:space="0" w:color="auto"/>
          </w:tblBorders>
        </w:tblPrEx>
        <w:trPr>
          <w:cantSplit/>
        </w:trPr>
        <w:tc>
          <w:tcPr>
            <w:tcW w:w="2268" w:type="dxa"/>
          </w:tcPr>
          <w:p w14:paraId="1D3DEA21" w14:textId="77777777" w:rsidR="00FD5013" w:rsidRPr="00E706E7" w:rsidRDefault="00FD5013" w:rsidP="0082664E">
            <w:pPr>
              <w:pStyle w:val="ENoteTableText"/>
              <w:tabs>
                <w:tab w:val="center" w:leader="dot" w:pos="2268"/>
              </w:tabs>
            </w:pPr>
          </w:p>
        </w:tc>
        <w:tc>
          <w:tcPr>
            <w:tcW w:w="4820" w:type="dxa"/>
          </w:tcPr>
          <w:p w14:paraId="6B4BC5A8" w14:textId="77777777" w:rsidR="00FD5013" w:rsidRPr="00E706E7" w:rsidRDefault="00FD5013" w:rsidP="00CE2755">
            <w:pPr>
              <w:pStyle w:val="ENoteTableText"/>
            </w:pPr>
            <w:r w:rsidRPr="00E706E7">
              <w:t>am No 10, 2018</w:t>
            </w:r>
          </w:p>
        </w:tc>
      </w:tr>
      <w:tr w:rsidR="00FD5013" w:rsidRPr="008E78C3" w14:paraId="59525B72" w14:textId="77777777" w:rsidTr="00970052">
        <w:tblPrEx>
          <w:tblBorders>
            <w:top w:val="none" w:sz="0" w:space="0" w:color="auto"/>
            <w:bottom w:val="none" w:sz="0" w:space="0" w:color="auto"/>
          </w:tblBorders>
        </w:tblPrEx>
        <w:trPr>
          <w:cantSplit/>
        </w:trPr>
        <w:tc>
          <w:tcPr>
            <w:tcW w:w="2268" w:type="dxa"/>
          </w:tcPr>
          <w:p w14:paraId="4C7F9652" w14:textId="77777777" w:rsidR="00FD5013" w:rsidRPr="00E706E7" w:rsidRDefault="00FD5013" w:rsidP="0082664E">
            <w:pPr>
              <w:pStyle w:val="ENoteTableText"/>
              <w:tabs>
                <w:tab w:val="center" w:leader="dot" w:pos="2268"/>
              </w:tabs>
            </w:pPr>
            <w:r w:rsidRPr="00E706E7">
              <w:t>s 62ZL</w:t>
            </w:r>
            <w:r w:rsidRPr="00E706E7">
              <w:tab/>
            </w:r>
          </w:p>
        </w:tc>
        <w:tc>
          <w:tcPr>
            <w:tcW w:w="4820" w:type="dxa"/>
          </w:tcPr>
          <w:p w14:paraId="55B69A82" w14:textId="77777777" w:rsidR="00FD5013" w:rsidRPr="00E706E7" w:rsidRDefault="00FD5013" w:rsidP="00CE2755">
            <w:pPr>
              <w:pStyle w:val="ENoteTableText"/>
            </w:pPr>
            <w:r w:rsidRPr="00E706E7">
              <w:t>ad No 105, 2008</w:t>
            </w:r>
          </w:p>
        </w:tc>
      </w:tr>
      <w:tr w:rsidR="00FD5013" w:rsidRPr="008E78C3" w14:paraId="3C661E16" w14:textId="77777777" w:rsidTr="00970052">
        <w:tblPrEx>
          <w:tblBorders>
            <w:top w:val="none" w:sz="0" w:space="0" w:color="auto"/>
            <w:bottom w:val="none" w:sz="0" w:space="0" w:color="auto"/>
          </w:tblBorders>
        </w:tblPrEx>
        <w:trPr>
          <w:cantSplit/>
        </w:trPr>
        <w:tc>
          <w:tcPr>
            <w:tcW w:w="2268" w:type="dxa"/>
          </w:tcPr>
          <w:p w14:paraId="478B05AC" w14:textId="77777777" w:rsidR="00FD5013" w:rsidRPr="00E706E7" w:rsidRDefault="00FD5013" w:rsidP="0082664E">
            <w:pPr>
              <w:pStyle w:val="ENoteTableText"/>
              <w:tabs>
                <w:tab w:val="center" w:leader="dot" w:pos="2268"/>
              </w:tabs>
            </w:pPr>
            <w:r w:rsidRPr="00E706E7">
              <w:t>s 62ZM</w:t>
            </w:r>
            <w:r w:rsidRPr="00E706E7">
              <w:tab/>
            </w:r>
          </w:p>
        </w:tc>
        <w:tc>
          <w:tcPr>
            <w:tcW w:w="4820" w:type="dxa"/>
          </w:tcPr>
          <w:p w14:paraId="3B65687C" w14:textId="77777777" w:rsidR="00FD5013" w:rsidRPr="00E706E7" w:rsidRDefault="00FD5013" w:rsidP="00CE2755">
            <w:pPr>
              <w:pStyle w:val="ENoteTableText"/>
            </w:pPr>
            <w:r w:rsidRPr="00E706E7">
              <w:t>ad No 105, 2008</w:t>
            </w:r>
          </w:p>
        </w:tc>
      </w:tr>
      <w:tr w:rsidR="00FD5013" w:rsidRPr="008E78C3" w14:paraId="7C7AF2EA" w14:textId="77777777" w:rsidTr="00970052">
        <w:tblPrEx>
          <w:tblBorders>
            <w:top w:val="none" w:sz="0" w:space="0" w:color="auto"/>
            <w:bottom w:val="none" w:sz="0" w:space="0" w:color="auto"/>
          </w:tblBorders>
        </w:tblPrEx>
        <w:trPr>
          <w:cantSplit/>
        </w:trPr>
        <w:tc>
          <w:tcPr>
            <w:tcW w:w="2268" w:type="dxa"/>
          </w:tcPr>
          <w:p w14:paraId="349CFEF2" w14:textId="77777777" w:rsidR="00FD5013" w:rsidRPr="00E706E7" w:rsidRDefault="00FD5013" w:rsidP="0082664E">
            <w:pPr>
              <w:pStyle w:val="ENoteTableText"/>
              <w:tabs>
                <w:tab w:val="center" w:leader="dot" w:pos="2268"/>
              </w:tabs>
            </w:pPr>
          </w:p>
        </w:tc>
        <w:tc>
          <w:tcPr>
            <w:tcW w:w="4820" w:type="dxa"/>
          </w:tcPr>
          <w:p w14:paraId="05ED524C" w14:textId="77777777" w:rsidR="00FD5013" w:rsidRPr="00E706E7" w:rsidRDefault="00FD5013" w:rsidP="00CE2755">
            <w:pPr>
              <w:pStyle w:val="ENoteTableText"/>
            </w:pPr>
            <w:r w:rsidRPr="00E706E7">
              <w:t>rs No 10, 2018</w:t>
            </w:r>
          </w:p>
        </w:tc>
      </w:tr>
      <w:tr w:rsidR="00F06E4A" w:rsidRPr="008E78C3" w14:paraId="62816149" w14:textId="77777777" w:rsidTr="00970052">
        <w:tblPrEx>
          <w:tblBorders>
            <w:top w:val="none" w:sz="0" w:space="0" w:color="auto"/>
            <w:bottom w:val="none" w:sz="0" w:space="0" w:color="auto"/>
          </w:tblBorders>
        </w:tblPrEx>
        <w:trPr>
          <w:cantSplit/>
        </w:trPr>
        <w:tc>
          <w:tcPr>
            <w:tcW w:w="2268" w:type="dxa"/>
          </w:tcPr>
          <w:p w14:paraId="13C5FBE3" w14:textId="77777777" w:rsidR="00F06E4A" w:rsidRPr="00E706E7" w:rsidRDefault="00F06E4A" w:rsidP="0082664E">
            <w:pPr>
              <w:pStyle w:val="ENoteTableText"/>
              <w:tabs>
                <w:tab w:val="center" w:leader="dot" w:pos="2268"/>
              </w:tabs>
            </w:pPr>
          </w:p>
        </w:tc>
        <w:tc>
          <w:tcPr>
            <w:tcW w:w="4820" w:type="dxa"/>
          </w:tcPr>
          <w:p w14:paraId="2D5CF720" w14:textId="77777777" w:rsidR="00F06E4A" w:rsidRPr="00E706E7" w:rsidRDefault="00F06E4A" w:rsidP="00CE2755">
            <w:pPr>
              <w:pStyle w:val="ENoteTableText"/>
            </w:pPr>
            <w:r w:rsidRPr="00E706E7">
              <w:t>am No 6, 2020</w:t>
            </w:r>
          </w:p>
        </w:tc>
      </w:tr>
      <w:tr w:rsidR="00CE2755" w:rsidRPr="008E78C3" w14:paraId="106D8828" w14:textId="77777777" w:rsidTr="00970052">
        <w:tblPrEx>
          <w:tblBorders>
            <w:top w:val="none" w:sz="0" w:space="0" w:color="auto"/>
            <w:bottom w:val="none" w:sz="0" w:space="0" w:color="auto"/>
          </w:tblBorders>
        </w:tblPrEx>
        <w:trPr>
          <w:cantSplit/>
        </w:trPr>
        <w:tc>
          <w:tcPr>
            <w:tcW w:w="2268" w:type="dxa"/>
          </w:tcPr>
          <w:p w14:paraId="187E257C" w14:textId="77777777" w:rsidR="00CE2755" w:rsidRPr="00E706E7" w:rsidRDefault="0082664E" w:rsidP="0082664E">
            <w:pPr>
              <w:pStyle w:val="ENoteTableText"/>
              <w:tabs>
                <w:tab w:val="center" w:leader="dot" w:pos="2268"/>
              </w:tabs>
            </w:pPr>
            <w:r w:rsidRPr="00E706E7">
              <w:t>s.</w:t>
            </w:r>
            <w:r w:rsidR="00CE2755" w:rsidRPr="00E706E7">
              <w:t xml:space="preserve"> 62ZN</w:t>
            </w:r>
            <w:r w:rsidR="00CE2755" w:rsidRPr="00E706E7">
              <w:tab/>
            </w:r>
          </w:p>
        </w:tc>
        <w:tc>
          <w:tcPr>
            <w:tcW w:w="4820" w:type="dxa"/>
          </w:tcPr>
          <w:p w14:paraId="3A70B21B"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248D6591" w14:textId="77777777" w:rsidTr="00970052">
        <w:tblPrEx>
          <w:tblBorders>
            <w:top w:val="none" w:sz="0" w:space="0" w:color="auto"/>
            <w:bottom w:val="none" w:sz="0" w:space="0" w:color="auto"/>
          </w:tblBorders>
        </w:tblPrEx>
        <w:trPr>
          <w:cantSplit/>
        </w:trPr>
        <w:tc>
          <w:tcPr>
            <w:tcW w:w="2268" w:type="dxa"/>
          </w:tcPr>
          <w:p w14:paraId="550D31E8" w14:textId="77777777" w:rsidR="00CE2755" w:rsidRPr="00E706E7" w:rsidRDefault="00CE2755" w:rsidP="00CE2755">
            <w:pPr>
              <w:pStyle w:val="ENoteTableText"/>
            </w:pPr>
          </w:p>
        </w:tc>
        <w:tc>
          <w:tcPr>
            <w:tcW w:w="4820" w:type="dxa"/>
          </w:tcPr>
          <w:p w14:paraId="76408724" w14:textId="77777777" w:rsidR="00CE2755" w:rsidRPr="00E706E7" w:rsidRDefault="00CE2755" w:rsidP="00CE2755">
            <w:pPr>
              <w:pStyle w:val="ENoteTableText"/>
            </w:pPr>
            <w:r w:rsidRPr="00E706E7">
              <w:t>am. No.</w:t>
            </w:r>
            <w:r w:rsidR="003C714C" w:rsidRPr="00E706E7">
              <w:t> </w:t>
            </w:r>
            <w:r w:rsidRPr="00E706E7">
              <w:t>103, 2010</w:t>
            </w:r>
          </w:p>
        </w:tc>
      </w:tr>
      <w:tr w:rsidR="00CE2755" w:rsidRPr="008E78C3" w14:paraId="205FE003" w14:textId="77777777" w:rsidTr="00970052">
        <w:tblPrEx>
          <w:tblBorders>
            <w:top w:val="none" w:sz="0" w:space="0" w:color="auto"/>
            <w:bottom w:val="none" w:sz="0" w:space="0" w:color="auto"/>
          </w:tblBorders>
        </w:tblPrEx>
        <w:trPr>
          <w:cantSplit/>
        </w:trPr>
        <w:tc>
          <w:tcPr>
            <w:tcW w:w="2268" w:type="dxa"/>
          </w:tcPr>
          <w:p w14:paraId="5F7E3E52" w14:textId="77777777" w:rsidR="00CE2755" w:rsidRPr="00E706E7" w:rsidRDefault="0082664E" w:rsidP="0082664E">
            <w:pPr>
              <w:pStyle w:val="ENoteTableText"/>
              <w:tabs>
                <w:tab w:val="center" w:leader="dot" w:pos="2268"/>
              </w:tabs>
            </w:pPr>
            <w:r w:rsidRPr="00E706E7">
              <w:t>s.</w:t>
            </w:r>
            <w:r w:rsidR="00CE2755" w:rsidRPr="00E706E7">
              <w:t xml:space="preserve"> 62ZO</w:t>
            </w:r>
            <w:r w:rsidR="00CE2755" w:rsidRPr="00E706E7">
              <w:tab/>
            </w:r>
          </w:p>
        </w:tc>
        <w:tc>
          <w:tcPr>
            <w:tcW w:w="4820" w:type="dxa"/>
          </w:tcPr>
          <w:p w14:paraId="0929B70B" w14:textId="77777777" w:rsidR="00CE2755" w:rsidRPr="00E706E7" w:rsidRDefault="00CE2755" w:rsidP="00CE2755">
            <w:pPr>
              <w:pStyle w:val="ENoteTableText"/>
            </w:pPr>
            <w:r w:rsidRPr="00E706E7">
              <w:t>ad. No.</w:t>
            </w:r>
            <w:r w:rsidR="003C714C" w:rsidRPr="00E706E7">
              <w:t> </w:t>
            </w:r>
            <w:r w:rsidRPr="00E706E7">
              <w:t>105, 2008</w:t>
            </w:r>
          </w:p>
        </w:tc>
      </w:tr>
      <w:tr w:rsidR="00FD5013" w:rsidRPr="008E78C3" w14:paraId="1DAE2931" w14:textId="77777777" w:rsidTr="00970052">
        <w:tblPrEx>
          <w:tblBorders>
            <w:top w:val="none" w:sz="0" w:space="0" w:color="auto"/>
            <w:bottom w:val="none" w:sz="0" w:space="0" w:color="auto"/>
          </w:tblBorders>
        </w:tblPrEx>
        <w:trPr>
          <w:cantSplit/>
        </w:trPr>
        <w:tc>
          <w:tcPr>
            <w:tcW w:w="2268" w:type="dxa"/>
          </w:tcPr>
          <w:p w14:paraId="1921A3B7" w14:textId="77777777" w:rsidR="00FD5013" w:rsidRPr="00E706E7" w:rsidRDefault="00FD5013" w:rsidP="0082664E">
            <w:pPr>
              <w:pStyle w:val="ENoteTableText"/>
              <w:tabs>
                <w:tab w:val="center" w:leader="dot" w:pos="2268"/>
              </w:tabs>
            </w:pPr>
          </w:p>
        </w:tc>
        <w:tc>
          <w:tcPr>
            <w:tcW w:w="4820" w:type="dxa"/>
          </w:tcPr>
          <w:p w14:paraId="3A92680A" w14:textId="77777777" w:rsidR="00FD5013" w:rsidRPr="00E706E7" w:rsidRDefault="00FD5013" w:rsidP="00CE2755">
            <w:pPr>
              <w:pStyle w:val="ENoteTableText"/>
            </w:pPr>
            <w:r w:rsidRPr="00E706E7">
              <w:t>rep No 10, 2018</w:t>
            </w:r>
          </w:p>
        </w:tc>
      </w:tr>
      <w:tr w:rsidR="00FD5013" w:rsidRPr="008E78C3" w14:paraId="0B29AFDA" w14:textId="77777777" w:rsidTr="00970052">
        <w:tblPrEx>
          <w:tblBorders>
            <w:top w:val="none" w:sz="0" w:space="0" w:color="auto"/>
            <w:bottom w:val="none" w:sz="0" w:space="0" w:color="auto"/>
          </w:tblBorders>
        </w:tblPrEx>
        <w:trPr>
          <w:cantSplit/>
        </w:trPr>
        <w:tc>
          <w:tcPr>
            <w:tcW w:w="2268" w:type="dxa"/>
          </w:tcPr>
          <w:p w14:paraId="3D6F034F" w14:textId="77777777" w:rsidR="00FD5013" w:rsidRPr="00E706E7" w:rsidRDefault="00FD5013" w:rsidP="0082664E">
            <w:pPr>
              <w:pStyle w:val="ENoteTableText"/>
              <w:tabs>
                <w:tab w:val="center" w:leader="dot" w:pos="2268"/>
              </w:tabs>
              <w:rPr>
                <w:b/>
              </w:rPr>
            </w:pPr>
            <w:r w:rsidRPr="00E706E7">
              <w:rPr>
                <w:b/>
              </w:rPr>
              <w:t>Division</w:t>
            </w:r>
            <w:r w:rsidR="003C714C" w:rsidRPr="00E706E7">
              <w:rPr>
                <w:b/>
              </w:rPr>
              <w:t> </w:t>
            </w:r>
            <w:r w:rsidRPr="00E706E7">
              <w:rPr>
                <w:b/>
              </w:rPr>
              <w:t>1A</w:t>
            </w:r>
          </w:p>
        </w:tc>
        <w:tc>
          <w:tcPr>
            <w:tcW w:w="4820" w:type="dxa"/>
          </w:tcPr>
          <w:p w14:paraId="66DEC49D" w14:textId="77777777" w:rsidR="00FD5013" w:rsidRPr="00E706E7" w:rsidRDefault="00FD5013" w:rsidP="00CE2755">
            <w:pPr>
              <w:pStyle w:val="ENoteTableText"/>
            </w:pPr>
          </w:p>
        </w:tc>
      </w:tr>
      <w:tr w:rsidR="00FD5013" w:rsidRPr="008E78C3" w14:paraId="623CECF8" w14:textId="77777777" w:rsidTr="00970052">
        <w:tblPrEx>
          <w:tblBorders>
            <w:top w:val="none" w:sz="0" w:space="0" w:color="auto"/>
            <w:bottom w:val="none" w:sz="0" w:space="0" w:color="auto"/>
          </w:tblBorders>
        </w:tblPrEx>
        <w:trPr>
          <w:cantSplit/>
        </w:trPr>
        <w:tc>
          <w:tcPr>
            <w:tcW w:w="2268" w:type="dxa"/>
          </w:tcPr>
          <w:p w14:paraId="594BF87D" w14:textId="77777777" w:rsidR="00FD5013" w:rsidRPr="00E706E7" w:rsidRDefault="00FD5013" w:rsidP="0082664E">
            <w:pPr>
              <w:pStyle w:val="ENoteTableText"/>
              <w:tabs>
                <w:tab w:val="center" w:leader="dot" w:pos="2268"/>
              </w:tabs>
            </w:pPr>
            <w:r w:rsidRPr="00E706E7">
              <w:t>Division</w:t>
            </w:r>
            <w:r w:rsidR="003C714C" w:rsidRPr="00E706E7">
              <w:t> </w:t>
            </w:r>
            <w:r w:rsidRPr="00E706E7">
              <w:t>1A</w:t>
            </w:r>
            <w:r w:rsidRPr="00E706E7">
              <w:tab/>
            </w:r>
          </w:p>
        </w:tc>
        <w:tc>
          <w:tcPr>
            <w:tcW w:w="4820" w:type="dxa"/>
          </w:tcPr>
          <w:p w14:paraId="5288B963" w14:textId="77777777" w:rsidR="00FD5013" w:rsidRPr="00E706E7" w:rsidRDefault="00FD5013" w:rsidP="00CE2755">
            <w:pPr>
              <w:pStyle w:val="ENoteTableText"/>
            </w:pPr>
            <w:r w:rsidRPr="00E706E7">
              <w:t>ad No 10, 2018</w:t>
            </w:r>
          </w:p>
        </w:tc>
      </w:tr>
      <w:tr w:rsidR="00FD5013" w:rsidRPr="008E78C3" w14:paraId="7966C9B9" w14:textId="77777777" w:rsidTr="00970052">
        <w:tblPrEx>
          <w:tblBorders>
            <w:top w:val="none" w:sz="0" w:space="0" w:color="auto"/>
            <w:bottom w:val="none" w:sz="0" w:space="0" w:color="auto"/>
          </w:tblBorders>
        </w:tblPrEx>
        <w:trPr>
          <w:cantSplit/>
        </w:trPr>
        <w:tc>
          <w:tcPr>
            <w:tcW w:w="2268" w:type="dxa"/>
          </w:tcPr>
          <w:p w14:paraId="565BD669" w14:textId="77777777" w:rsidR="00FD5013" w:rsidRPr="00E706E7" w:rsidRDefault="00FD5013" w:rsidP="0082664E">
            <w:pPr>
              <w:pStyle w:val="ENoteTableText"/>
              <w:tabs>
                <w:tab w:val="center" w:leader="dot" w:pos="2268"/>
              </w:tabs>
              <w:rPr>
                <w:b/>
              </w:rPr>
            </w:pPr>
            <w:r w:rsidRPr="00E706E7">
              <w:rPr>
                <w:b/>
              </w:rPr>
              <w:t>Subdivision A</w:t>
            </w:r>
          </w:p>
        </w:tc>
        <w:tc>
          <w:tcPr>
            <w:tcW w:w="4820" w:type="dxa"/>
          </w:tcPr>
          <w:p w14:paraId="1C3D5EB3" w14:textId="77777777" w:rsidR="00FD5013" w:rsidRPr="00E706E7" w:rsidRDefault="00FD5013" w:rsidP="00CE2755">
            <w:pPr>
              <w:pStyle w:val="ENoteTableText"/>
            </w:pPr>
          </w:p>
        </w:tc>
      </w:tr>
      <w:tr w:rsidR="00FD5013" w:rsidRPr="008E78C3" w14:paraId="2C889146" w14:textId="77777777" w:rsidTr="00970052">
        <w:tblPrEx>
          <w:tblBorders>
            <w:top w:val="none" w:sz="0" w:space="0" w:color="auto"/>
            <w:bottom w:val="none" w:sz="0" w:space="0" w:color="auto"/>
          </w:tblBorders>
        </w:tblPrEx>
        <w:trPr>
          <w:cantSplit/>
        </w:trPr>
        <w:tc>
          <w:tcPr>
            <w:tcW w:w="2268" w:type="dxa"/>
          </w:tcPr>
          <w:p w14:paraId="7755B018" w14:textId="77777777" w:rsidR="00FD5013" w:rsidRPr="00E706E7" w:rsidRDefault="00FD5013" w:rsidP="0082664E">
            <w:pPr>
              <w:pStyle w:val="ENoteTableText"/>
              <w:tabs>
                <w:tab w:val="center" w:leader="dot" w:pos="2268"/>
              </w:tabs>
            </w:pPr>
            <w:r w:rsidRPr="00E706E7">
              <w:t>s 62ZOA</w:t>
            </w:r>
            <w:r w:rsidRPr="00E706E7">
              <w:tab/>
            </w:r>
          </w:p>
        </w:tc>
        <w:tc>
          <w:tcPr>
            <w:tcW w:w="4820" w:type="dxa"/>
          </w:tcPr>
          <w:p w14:paraId="2D518C85" w14:textId="77777777" w:rsidR="00FD5013" w:rsidRPr="00E706E7" w:rsidRDefault="00FD5013" w:rsidP="00CE2755">
            <w:pPr>
              <w:pStyle w:val="ENoteTableText"/>
            </w:pPr>
            <w:r w:rsidRPr="00E706E7">
              <w:t>ad No 10, 2018</w:t>
            </w:r>
          </w:p>
        </w:tc>
      </w:tr>
      <w:tr w:rsidR="00FD5013" w:rsidRPr="008E78C3" w14:paraId="62F0BD48" w14:textId="77777777" w:rsidTr="00970052">
        <w:tblPrEx>
          <w:tblBorders>
            <w:top w:val="none" w:sz="0" w:space="0" w:color="auto"/>
            <w:bottom w:val="none" w:sz="0" w:space="0" w:color="auto"/>
          </w:tblBorders>
        </w:tblPrEx>
        <w:trPr>
          <w:cantSplit/>
        </w:trPr>
        <w:tc>
          <w:tcPr>
            <w:tcW w:w="2268" w:type="dxa"/>
          </w:tcPr>
          <w:p w14:paraId="0E3A04CC" w14:textId="77777777" w:rsidR="00FD5013" w:rsidRPr="00E706E7" w:rsidRDefault="00FD5013" w:rsidP="0082664E">
            <w:pPr>
              <w:pStyle w:val="ENoteTableText"/>
              <w:tabs>
                <w:tab w:val="center" w:leader="dot" w:pos="2268"/>
              </w:tabs>
            </w:pPr>
            <w:r w:rsidRPr="00E706E7">
              <w:t>s 62ZOB</w:t>
            </w:r>
            <w:r w:rsidRPr="00E706E7">
              <w:tab/>
            </w:r>
          </w:p>
        </w:tc>
        <w:tc>
          <w:tcPr>
            <w:tcW w:w="4820" w:type="dxa"/>
          </w:tcPr>
          <w:p w14:paraId="62D6BBD5" w14:textId="77777777" w:rsidR="00FD5013" w:rsidRPr="00E706E7" w:rsidRDefault="00FD5013" w:rsidP="00CE2755">
            <w:pPr>
              <w:pStyle w:val="ENoteTableText"/>
            </w:pPr>
            <w:r w:rsidRPr="00E706E7">
              <w:t>ad No 10, 2018</w:t>
            </w:r>
          </w:p>
        </w:tc>
      </w:tr>
      <w:tr w:rsidR="00532FFD" w:rsidRPr="008E78C3" w14:paraId="0AE6693B" w14:textId="77777777" w:rsidTr="00970052">
        <w:tblPrEx>
          <w:tblBorders>
            <w:top w:val="none" w:sz="0" w:space="0" w:color="auto"/>
            <w:bottom w:val="none" w:sz="0" w:space="0" w:color="auto"/>
          </w:tblBorders>
        </w:tblPrEx>
        <w:trPr>
          <w:cantSplit/>
        </w:trPr>
        <w:tc>
          <w:tcPr>
            <w:tcW w:w="2268" w:type="dxa"/>
          </w:tcPr>
          <w:p w14:paraId="489A6A5E" w14:textId="77777777" w:rsidR="00532FFD" w:rsidRPr="00E706E7" w:rsidRDefault="00532FFD" w:rsidP="0082664E">
            <w:pPr>
              <w:pStyle w:val="ENoteTableText"/>
              <w:tabs>
                <w:tab w:val="center" w:leader="dot" w:pos="2268"/>
              </w:tabs>
            </w:pPr>
            <w:r w:rsidRPr="00E706E7">
              <w:t>s 62ZOC</w:t>
            </w:r>
            <w:r w:rsidRPr="00E706E7">
              <w:tab/>
            </w:r>
          </w:p>
        </w:tc>
        <w:tc>
          <w:tcPr>
            <w:tcW w:w="4820" w:type="dxa"/>
          </w:tcPr>
          <w:p w14:paraId="66EF719C" w14:textId="77777777" w:rsidR="00532FFD" w:rsidRPr="00E706E7" w:rsidRDefault="00532FFD" w:rsidP="00CE2755">
            <w:pPr>
              <w:pStyle w:val="ENoteTableText"/>
            </w:pPr>
            <w:r w:rsidRPr="00E706E7">
              <w:t>ad No 10, 2018</w:t>
            </w:r>
          </w:p>
        </w:tc>
      </w:tr>
      <w:tr w:rsidR="00532FFD" w:rsidRPr="008E78C3" w14:paraId="55A8F467" w14:textId="77777777" w:rsidTr="00970052">
        <w:tblPrEx>
          <w:tblBorders>
            <w:top w:val="none" w:sz="0" w:space="0" w:color="auto"/>
            <w:bottom w:val="none" w:sz="0" w:space="0" w:color="auto"/>
          </w:tblBorders>
        </w:tblPrEx>
        <w:trPr>
          <w:cantSplit/>
        </w:trPr>
        <w:tc>
          <w:tcPr>
            <w:tcW w:w="2268" w:type="dxa"/>
          </w:tcPr>
          <w:p w14:paraId="445FC411" w14:textId="77777777" w:rsidR="00532FFD" w:rsidRPr="00E706E7" w:rsidRDefault="00532FFD" w:rsidP="0082664E">
            <w:pPr>
              <w:pStyle w:val="ENoteTableText"/>
              <w:tabs>
                <w:tab w:val="center" w:leader="dot" w:pos="2268"/>
              </w:tabs>
              <w:rPr>
                <w:b/>
              </w:rPr>
            </w:pPr>
            <w:r w:rsidRPr="00E706E7">
              <w:rPr>
                <w:b/>
              </w:rPr>
              <w:t>Subdivision B</w:t>
            </w:r>
          </w:p>
        </w:tc>
        <w:tc>
          <w:tcPr>
            <w:tcW w:w="4820" w:type="dxa"/>
          </w:tcPr>
          <w:p w14:paraId="28F18C88" w14:textId="77777777" w:rsidR="00532FFD" w:rsidRPr="00E706E7" w:rsidRDefault="00532FFD" w:rsidP="00CE2755">
            <w:pPr>
              <w:pStyle w:val="ENoteTableText"/>
            </w:pPr>
          </w:p>
        </w:tc>
      </w:tr>
      <w:tr w:rsidR="00532FFD" w:rsidRPr="008E78C3" w14:paraId="3BF3398B" w14:textId="77777777" w:rsidTr="00970052">
        <w:tblPrEx>
          <w:tblBorders>
            <w:top w:val="none" w:sz="0" w:space="0" w:color="auto"/>
            <w:bottom w:val="none" w:sz="0" w:space="0" w:color="auto"/>
          </w:tblBorders>
        </w:tblPrEx>
        <w:trPr>
          <w:cantSplit/>
        </w:trPr>
        <w:tc>
          <w:tcPr>
            <w:tcW w:w="2268" w:type="dxa"/>
          </w:tcPr>
          <w:p w14:paraId="4DB4F9B2" w14:textId="77777777" w:rsidR="00532FFD" w:rsidRPr="00E706E7" w:rsidRDefault="00532FFD" w:rsidP="0082664E">
            <w:pPr>
              <w:pStyle w:val="ENoteTableText"/>
              <w:tabs>
                <w:tab w:val="center" w:leader="dot" w:pos="2268"/>
              </w:tabs>
            </w:pPr>
            <w:r w:rsidRPr="00E706E7">
              <w:t>s 62ZOD</w:t>
            </w:r>
            <w:r w:rsidRPr="00E706E7">
              <w:tab/>
            </w:r>
          </w:p>
        </w:tc>
        <w:tc>
          <w:tcPr>
            <w:tcW w:w="4820" w:type="dxa"/>
          </w:tcPr>
          <w:p w14:paraId="32DBF92E" w14:textId="77777777" w:rsidR="00532FFD" w:rsidRPr="00E706E7" w:rsidRDefault="00532FFD" w:rsidP="00CE2755">
            <w:pPr>
              <w:pStyle w:val="ENoteTableText"/>
            </w:pPr>
            <w:r w:rsidRPr="00E706E7">
              <w:t>ad No 10, 2018</w:t>
            </w:r>
          </w:p>
        </w:tc>
      </w:tr>
      <w:tr w:rsidR="00532FFD" w:rsidRPr="008E78C3" w14:paraId="234375A7" w14:textId="77777777" w:rsidTr="00970052">
        <w:tblPrEx>
          <w:tblBorders>
            <w:top w:val="none" w:sz="0" w:space="0" w:color="auto"/>
            <w:bottom w:val="none" w:sz="0" w:space="0" w:color="auto"/>
          </w:tblBorders>
        </w:tblPrEx>
        <w:trPr>
          <w:cantSplit/>
        </w:trPr>
        <w:tc>
          <w:tcPr>
            <w:tcW w:w="2268" w:type="dxa"/>
          </w:tcPr>
          <w:p w14:paraId="7CF36F8C" w14:textId="77777777" w:rsidR="00532FFD" w:rsidRPr="00E706E7" w:rsidRDefault="00532FFD" w:rsidP="0082664E">
            <w:pPr>
              <w:pStyle w:val="ENoteTableText"/>
              <w:tabs>
                <w:tab w:val="center" w:leader="dot" w:pos="2268"/>
              </w:tabs>
            </w:pPr>
            <w:r w:rsidRPr="00E706E7">
              <w:t>s 62ZOE</w:t>
            </w:r>
            <w:r w:rsidRPr="00E706E7">
              <w:tab/>
            </w:r>
          </w:p>
        </w:tc>
        <w:tc>
          <w:tcPr>
            <w:tcW w:w="4820" w:type="dxa"/>
          </w:tcPr>
          <w:p w14:paraId="220B36D6" w14:textId="77777777" w:rsidR="00532FFD" w:rsidRPr="00E706E7" w:rsidRDefault="00532FFD" w:rsidP="00CE2755">
            <w:pPr>
              <w:pStyle w:val="ENoteTableText"/>
            </w:pPr>
            <w:r w:rsidRPr="00E706E7">
              <w:t>ad No 10, 2018</w:t>
            </w:r>
          </w:p>
        </w:tc>
      </w:tr>
      <w:tr w:rsidR="00532FFD" w:rsidRPr="008E78C3" w14:paraId="3E7EFDA6" w14:textId="77777777" w:rsidTr="00970052">
        <w:tblPrEx>
          <w:tblBorders>
            <w:top w:val="none" w:sz="0" w:space="0" w:color="auto"/>
            <w:bottom w:val="none" w:sz="0" w:space="0" w:color="auto"/>
          </w:tblBorders>
        </w:tblPrEx>
        <w:trPr>
          <w:cantSplit/>
        </w:trPr>
        <w:tc>
          <w:tcPr>
            <w:tcW w:w="2268" w:type="dxa"/>
          </w:tcPr>
          <w:p w14:paraId="6E054D33" w14:textId="77777777" w:rsidR="00532FFD" w:rsidRPr="00E706E7" w:rsidRDefault="00532FFD" w:rsidP="0082664E">
            <w:pPr>
              <w:pStyle w:val="ENoteTableText"/>
              <w:tabs>
                <w:tab w:val="center" w:leader="dot" w:pos="2268"/>
              </w:tabs>
            </w:pPr>
            <w:r w:rsidRPr="00E706E7">
              <w:t>s 62ZOF</w:t>
            </w:r>
            <w:r w:rsidRPr="00E706E7">
              <w:tab/>
            </w:r>
          </w:p>
        </w:tc>
        <w:tc>
          <w:tcPr>
            <w:tcW w:w="4820" w:type="dxa"/>
          </w:tcPr>
          <w:p w14:paraId="5C6F8CF2" w14:textId="77777777" w:rsidR="00532FFD" w:rsidRPr="00E706E7" w:rsidRDefault="00532FFD" w:rsidP="00CE2755">
            <w:pPr>
              <w:pStyle w:val="ENoteTableText"/>
            </w:pPr>
            <w:r w:rsidRPr="00E706E7">
              <w:t>ad No 10, 2018</w:t>
            </w:r>
          </w:p>
        </w:tc>
      </w:tr>
      <w:tr w:rsidR="00532FFD" w:rsidRPr="008E78C3" w14:paraId="535A2EEA" w14:textId="77777777" w:rsidTr="00970052">
        <w:tblPrEx>
          <w:tblBorders>
            <w:top w:val="none" w:sz="0" w:space="0" w:color="auto"/>
            <w:bottom w:val="none" w:sz="0" w:space="0" w:color="auto"/>
          </w:tblBorders>
        </w:tblPrEx>
        <w:trPr>
          <w:cantSplit/>
        </w:trPr>
        <w:tc>
          <w:tcPr>
            <w:tcW w:w="2268" w:type="dxa"/>
          </w:tcPr>
          <w:p w14:paraId="28D5AC10" w14:textId="77777777" w:rsidR="00532FFD" w:rsidRPr="00E706E7" w:rsidRDefault="00532FFD" w:rsidP="0082664E">
            <w:pPr>
              <w:pStyle w:val="ENoteTableText"/>
              <w:tabs>
                <w:tab w:val="center" w:leader="dot" w:pos="2268"/>
              </w:tabs>
            </w:pPr>
            <w:r w:rsidRPr="00E706E7">
              <w:t>s 62ZOG</w:t>
            </w:r>
            <w:r w:rsidRPr="00E706E7">
              <w:tab/>
            </w:r>
          </w:p>
        </w:tc>
        <w:tc>
          <w:tcPr>
            <w:tcW w:w="4820" w:type="dxa"/>
          </w:tcPr>
          <w:p w14:paraId="2836A4BA" w14:textId="77777777" w:rsidR="00532FFD" w:rsidRPr="00E706E7" w:rsidRDefault="00532FFD" w:rsidP="00CE2755">
            <w:pPr>
              <w:pStyle w:val="ENoteTableText"/>
            </w:pPr>
            <w:r w:rsidRPr="00E706E7">
              <w:t>ad No 10, 2018</w:t>
            </w:r>
          </w:p>
        </w:tc>
      </w:tr>
      <w:tr w:rsidR="00532FFD" w:rsidRPr="008E78C3" w14:paraId="7EA2441F" w14:textId="77777777" w:rsidTr="00970052">
        <w:tblPrEx>
          <w:tblBorders>
            <w:top w:val="none" w:sz="0" w:space="0" w:color="auto"/>
            <w:bottom w:val="none" w:sz="0" w:space="0" w:color="auto"/>
          </w:tblBorders>
        </w:tblPrEx>
        <w:trPr>
          <w:cantSplit/>
        </w:trPr>
        <w:tc>
          <w:tcPr>
            <w:tcW w:w="2268" w:type="dxa"/>
          </w:tcPr>
          <w:p w14:paraId="45C69B74" w14:textId="77777777" w:rsidR="00532FFD" w:rsidRPr="00E706E7" w:rsidRDefault="00532FFD" w:rsidP="0082664E">
            <w:pPr>
              <w:pStyle w:val="ENoteTableText"/>
              <w:tabs>
                <w:tab w:val="center" w:leader="dot" w:pos="2268"/>
              </w:tabs>
            </w:pPr>
            <w:r w:rsidRPr="00E706E7">
              <w:t>s 62ZOH</w:t>
            </w:r>
            <w:r w:rsidRPr="00E706E7">
              <w:tab/>
            </w:r>
          </w:p>
        </w:tc>
        <w:tc>
          <w:tcPr>
            <w:tcW w:w="4820" w:type="dxa"/>
          </w:tcPr>
          <w:p w14:paraId="6F467FD0" w14:textId="77777777" w:rsidR="00532FFD" w:rsidRPr="00E706E7" w:rsidRDefault="00532FFD" w:rsidP="00CE2755">
            <w:pPr>
              <w:pStyle w:val="ENoteTableText"/>
            </w:pPr>
            <w:r w:rsidRPr="00E706E7">
              <w:t>ad No 10, 2018</w:t>
            </w:r>
          </w:p>
        </w:tc>
      </w:tr>
      <w:tr w:rsidR="00CD2693" w:rsidRPr="008E78C3" w14:paraId="5262B265" w14:textId="77777777" w:rsidTr="00970052">
        <w:tblPrEx>
          <w:tblBorders>
            <w:top w:val="none" w:sz="0" w:space="0" w:color="auto"/>
            <w:bottom w:val="none" w:sz="0" w:space="0" w:color="auto"/>
          </w:tblBorders>
        </w:tblPrEx>
        <w:trPr>
          <w:cantSplit/>
        </w:trPr>
        <w:tc>
          <w:tcPr>
            <w:tcW w:w="2268" w:type="dxa"/>
          </w:tcPr>
          <w:p w14:paraId="321C5951" w14:textId="77777777" w:rsidR="00CD2693" w:rsidRPr="00E706E7" w:rsidRDefault="00CD2693" w:rsidP="0082664E">
            <w:pPr>
              <w:pStyle w:val="ENoteTableText"/>
              <w:tabs>
                <w:tab w:val="center" w:leader="dot" w:pos="2268"/>
              </w:tabs>
            </w:pPr>
          </w:p>
        </w:tc>
        <w:tc>
          <w:tcPr>
            <w:tcW w:w="4820" w:type="dxa"/>
          </w:tcPr>
          <w:p w14:paraId="049B3C3D" w14:textId="77777777" w:rsidR="00CD2693" w:rsidRPr="00E706E7" w:rsidRDefault="00CD2693" w:rsidP="00CE2755">
            <w:pPr>
              <w:pStyle w:val="ENoteTableText"/>
            </w:pPr>
            <w:r w:rsidRPr="00E706E7">
              <w:t>ed C57</w:t>
            </w:r>
          </w:p>
        </w:tc>
      </w:tr>
      <w:tr w:rsidR="00532FFD" w:rsidRPr="008E78C3" w14:paraId="0F047DBB" w14:textId="77777777" w:rsidTr="00970052">
        <w:tblPrEx>
          <w:tblBorders>
            <w:top w:val="none" w:sz="0" w:space="0" w:color="auto"/>
            <w:bottom w:val="none" w:sz="0" w:space="0" w:color="auto"/>
          </w:tblBorders>
        </w:tblPrEx>
        <w:trPr>
          <w:cantSplit/>
        </w:trPr>
        <w:tc>
          <w:tcPr>
            <w:tcW w:w="2268" w:type="dxa"/>
          </w:tcPr>
          <w:p w14:paraId="2F62BC69" w14:textId="77777777" w:rsidR="00532FFD" w:rsidRPr="00E706E7" w:rsidRDefault="00532FFD" w:rsidP="0082664E">
            <w:pPr>
              <w:pStyle w:val="ENoteTableText"/>
              <w:tabs>
                <w:tab w:val="center" w:leader="dot" w:pos="2268"/>
              </w:tabs>
            </w:pPr>
            <w:r w:rsidRPr="00E706E7">
              <w:t>s 62ZOI</w:t>
            </w:r>
            <w:r w:rsidRPr="00E706E7">
              <w:tab/>
            </w:r>
          </w:p>
        </w:tc>
        <w:tc>
          <w:tcPr>
            <w:tcW w:w="4820" w:type="dxa"/>
          </w:tcPr>
          <w:p w14:paraId="79E2DB50" w14:textId="77777777" w:rsidR="00532FFD" w:rsidRPr="00E706E7" w:rsidRDefault="00532FFD" w:rsidP="00CE2755">
            <w:pPr>
              <w:pStyle w:val="ENoteTableText"/>
            </w:pPr>
            <w:r w:rsidRPr="00E706E7">
              <w:t>ad No 10, 2018</w:t>
            </w:r>
          </w:p>
        </w:tc>
      </w:tr>
      <w:tr w:rsidR="00532FFD" w:rsidRPr="008E78C3" w14:paraId="6956BB7B" w14:textId="77777777" w:rsidTr="00970052">
        <w:tblPrEx>
          <w:tblBorders>
            <w:top w:val="none" w:sz="0" w:space="0" w:color="auto"/>
            <w:bottom w:val="none" w:sz="0" w:space="0" w:color="auto"/>
          </w:tblBorders>
        </w:tblPrEx>
        <w:trPr>
          <w:cantSplit/>
        </w:trPr>
        <w:tc>
          <w:tcPr>
            <w:tcW w:w="2268" w:type="dxa"/>
          </w:tcPr>
          <w:p w14:paraId="3A58378A" w14:textId="77777777" w:rsidR="00532FFD" w:rsidRPr="00E706E7" w:rsidRDefault="00532FFD" w:rsidP="0082664E">
            <w:pPr>
              <w:pStyle w:val="ENoteTableText"/>
              <w:tabs>
                <w:tab w:val="center" w:leader="dot" w:pos="2268"/>
              </w:tabs>
            </w:pPr>
            <w:r w:rsidRPr="00E706E7">
              <w:t>s 62ZOJ</w:t>
            </w:r>
            <w:r w:rsidRPr="00E706E7">
              <w:tab/>
            </w:r>
          </w:p>
        </w:tc>
        <w:tc>
          <w:tcPr>
            <w:tcW w:w="4820" w:type="dxa"/>
          </w:tcPr>
          <w:p w14:paraId="65578358" w14:textId="77777777" w:rsidR="00532FFD" w:rsidRPr="00E706E7" w:rsidRDefault="00532FFD" w:rsidP="00CE2755">
            <w:pPr>
              <w:pStyle w:val="ENoteTableText"/>
            </w:pPr>
            <w:r w:rsidRPr="00E706E7">
              <w:t>ad No 10, 2018</w:t>
            </w:r>
          </w:p>
        </w:tc>
      </w:tr>
      <w:tr w:rsidR="00532FFD" w:rsidRPr="008E78C3" w14:paraId="673C9FD3" w14:textId="77777777" w:rsidTr="00970052">
        <w:tblPrEx>
          <w:tblBorders>
            <w:top w:val="none" w:sz="0" w:space="0" w:color="auto"/>
            <w:bottom w:val="none" w:sz="0" w:space="0" w:color="auto"/>
          </w:tblBorders>
        </w:tblPrEx>
        <w:trPr>
          <w:cantSplit/>
        </w:trPr>
        <w:tc>
          <w:tcPr>
            <w:tcW w:w="2268" w:type="dxa"/>
          </w:tcPr>
          <w:p w14:paraId="3F6348D5" w14:textId="77777777" w:rsidR="00532FFD" w:rsidRPr="00E706E7" w:rsidRDefault="00532FFD" w:rsidP="0082664E">
            <w:pPr>
              <w:pStyle w:val="ENoteTableText"/>
              <w:tabs>
                <w:tab w:val="center" w:leader="dot" w:pos="2268"/>
              </w:tabs>
            </w:pPr>
            <w:r w:rsidRPr="00E706E7">
              <w:t>s 62ZOK</w:t>
            </w:r>
            <w:r w:rsidRPr="00E706E7">
              <w:tab/>
            </w:r>
          </w:p>
        </w:tc>
        <w:tc>
          <w:tcPr>
            <w:tcW w:w="4820" w:type="dxa"/>
          </w:tcPr>
          <w:p w14:paraId="5EEDE37A" w14:textId="77777777" w:rsidR="00532FFD" w:rsidRPr="00E706E7" w:rsidRDefault="00532FFD" w:rsidP="00CE2755">
            <w:pPr>
              <w:pStyle w:val="ENoteTableText"/>
            </w:pPr>
            <w:r w:rsidRPr="00E706E7">
              <w:t>ad No 10, 2018</w:t>
            </w:r>
          </w:p>
        </w:tc>
      </w:tr>
      <w:tr w:rsidR="00F06E4A" w:rsidRPr="008E78C3" w14:paraId="00572374" w14:textId="77777777" w:rsidTr="00970052">
        <w:tblPrEx>
          <w:tblBorders>
            <w:top w:val="none" w:sz="0" w:space="0" w:color="auto"/>
            <w:bottom w:val="none" w:sz="0" w:space="0" w:color="auto"/>
          </w:tblBorders>
        </w:tblPrEx>
        <w:trPr>
          <w:cantSplit/>
        </w:trPr>
        <w:tc>
          <w:tcPr>
            <w:tcW w:w="2268" w:type="dxa"/>
          </w:tcPr>
          <w:p w14:paraId="1BCC600F" w14:textId="77777777" w:rsidR="00F06E4A" w:rsidRPr="00E706E7" w:rsidRDefault="00F06E4A" w:rsidP="0082664E">
            <w:pPr>
              <w:pStyle w:val="ENoteTableText"/>
              <w:tabs>
                <w:tab w:val="center" w:leader="dot" w:pos="2268"/>
              </w:tabs>
            </w:pPr>
          </w:p>
        </w:tc>
        <w:tc>
          <w:tcPr>
            <w:tcW w:w="4820" w:type="dxa"/>
          </w:tcPr>
          <w:p w14:paraId="0A8DE356" w14:textId="77777777" w:rsidR="00F06E4A" w:rsidRPr="00E706E7" w:rsidRDefault="00F06E4A" w:rsidP="00CE2755">
            <w:pPr>
              <w:pStyle w:val="ENoteTableText"/>
            </w:pPr>
            <w:r w:rsidRPr="00E706E7">
              <w:t>am No 6, 2020</w:t>
            </w:r>
          </w:p>
        </w:tc>
      </w:tr>
      <w:tr w:rsidR="00532FFD" w:rsidRPr="008E78C3" w14:paraId="05B32963" w14:textId="77777777" w:rsidTr="00970052">
        <w:tblPrEx>
          <w:tblBorders>
            <w:top w:val="none" w:sz="0" w:space="0" w:color="auto"/>
            <w:bottom w:val="none" w:sz="0" w:space="0" w:color="auto"/>
          </w:tblBorders>
        </w:tblPrEx>
        <w:trPr>
          <w:cantSplit/>
        </w:trPr>
        <w:tc>
          <w:tcPr>
            <w:tcW w:w="2268" w:type="dxa"/>
          </w:tcPr>
          <w:p w14:paraId="29F7B803" w14:textId="77777777" w:rsidR="00532FFD" w:rsidRPr="00E706E7" w:rsidRDefault="00532FFD" w:rsidP="0082664E">
            <w:pPr>
              <w:pStyle w:val="ENoteTableText"/>
              <w:tabs>
                <w:tab w:val="center" w:leader="dot" w:pos="2268"/>
              </w:tabs>
            </w:pPr>
            <w:r w:rsidRPr="00E706E7">
              <w:t>s 62ZOL</w:t>
            </w:r>
            <w:r w:rsidRPr="00E706E7">
              <w:tab/>
            </w:r>
          </w:p>
        </w:tc>
        <w:tc>
          <w:tcPr>
            <w:tcW w:w="4820" w:type="dxa"/>
          </w:tcPr>
          <w:p w14:paraId="1F5B1EA4" w14:textId="77777777" w:rsidR="00532FFD" w:rsidRPr="00E706E7" w:rsidRDefault="00532FFD" w:rsidP="00CE2755">
            <w:pPr>
              <w:pStyle w:val="ENoteTableText"/>
            </w:pPr>
            <w:r w:rsidRPr="00E706E7">
              <w:t>ad No 10, 2018</w:t>
            </w:r>
          </w:p>
        </w:tc>
      </w:tr>
      <w:tr w:rsidR="00F06E4A" w:rsidRPr="008E78C3" w14:paraId="16CEB2F1" w14:textId="77777777" w:rsidTr="00970052">
        <w:tblPrEx>
          <w:tblBorders>
            <w:top w:val="none" w:sz="0" w:space="0" w:color="auto"/>
            <w:bottom w:val="none" w:sz="0" w:space="0" w:color="auto"/>
          </w:tblBorders>
        </w:tblPrEx>
        <w:trPr>
          <w:cantSplit/>
        </w:trPr>
        <w:tc>
          <w:tcPr>
            <w:tcW w:w="2268" w:type="dxa"/>
          </w:tcPr>
          <w:p w14:paraId="45476A18" w14:textId="77777777" w:rsidR="00F06E4A" w:rsidRPr="00E706E7" w:rsidRDefault="00F06E4A" w:rsidP="0082664E">
            <w:pPr>
              <w:pStyle w:val="ENoteTableText"/>
              <w:tabs>
                <w:tab w:val="center" w:leader="dot" w:pos="2268"/>
              </w:tabs>
            </w:pPr>
          </w:p>
        </w:tc>
        <w:tc>
          <w:tcPr>
            <w:tcW w:w="4820" w:type="dxa"/>
          </w:tcPr>
          <w:p w14:paraId="5FBDFE39" w14:textId="77777777" w:rsidR="00F06E4A" w:rsidRPr="00E706E7" w:rsidRDefault="00F06E4A" w:rsidP="00CE2755">
            <w:pPr>
              <w:pStyle w:val="ENoteTableText"/>
            </w:pPr>
            <w:r w:rsidRPr="00E706E7">
              <w:t>am No 6, 2020</w:t>
            </w:r>
          </w:p>
        </w:tc>
      </w:tr>
      <w:tr w:rsidR="00532FFD" w:rsidRPr="008E78C3" w14:paraId="503B070B" w14:textId="77777777" w:rsidTr="00970052">
        <w:tblPrEx>
          <w:tblBorders>
            <w:top w:val="none" w:sz="0" w:space="0" w:color="auto"/>
            <w:bottom w:val="none" w:sz="0" w:space="0" w:color="auto"/>
          </w:tblBorders>
        </w:tblPrEx>
        <w:trPr>
          <w:cantSplit/>
        </w:trPr>
        <w:tc>
          <w:tcPr>
            <w:tcW w:w="2268" w:type="dxa"/>
          </w:tcPr>
          <w:p w14:paraId="12B3800D" w14:textId="77777777" w:rsidR="00532FFD" w:rsidRPr="00E706E7" w:rsidRDefault="00532FFD" w:rsidP="0082664E">
            <w:pPr>
              <w:pStyle w:val="ENoteTableText"/>
              <w:tabs>
                <w:tab w:val="center" w:leader="dot" w:pos="2268"/>
              </w:tabs>
            </w:pPr>
            <w:r w:rsidRPr="00E706E7">
              <w:t>s 62ZOM</w:t>
            </w:r>
            <w:r w:rsidRPr="00E706E7">
              <w:tab/>
            </w:r>
          </w:p>
        </w:tc>
        <w:tc>
          <w:tcPr>
            <w:tcW w:w="4820" w:type="dxa"/>
          </w:tcPr>
          <w:p w14:paraId="0B44248E" w14:textId="77777777" w:rsidR="00532FFD" w:rsidRPr="00E706E7" w:rsidRDefault="00532FFD" w:rsidP="00CE2755">
            <w:pPr>
              <w:pStyle w:val="ENoteTableText"/>
            </w:pPr>
            <w:r w:rsidRPr="00E706E7">
              <w:t>ad No 10, 2018</w:t>
            </w:r>
          </w:p>
        </w:tc>
      </w:tr>
      <w:tr w:rsidR="00532FFD" w:rsidRPr="008E78C3" w14:paraId="54638137" w14:textId="77777777" w:rsidTr="00970052">
        <w:tblPrEx>
          <w:tblBorders>
            <w:top w:val="none" w:sz="0" w:space="0" w:color="auto"/>
            <w:bottom w:val="none" w:sz="0" w:space="0" w:color="auto"/>
          </w:tblBorders>
        </w:tblPrEx>
        <w:trPr>
          <w:cantSplit/>
        </w:trPr>
        <w:tc>
          <w:tcPr>
            <w:tcW w:w="2268" w:type="dxa"/>
          </w:tcPr>
          <w:p w14:paraId="038A1854" w14:textId="77777777" w:rsidR="00532FFD" w:rsidRPr="00E706E7" w:rsidRDefault="00532FFD" w:rsidP="0082664E">
            <w:pPr>
              <w:pStyle w:val="ENoteTableText"/>
              <w:tabs>
                <w:tab w:val="center" w:leader="dot" w:pos="2268"/>
              </w:tabs>
            </w:pPr>
            <w:r w:rsidRPr="00E706E7">
              <w:t>s 62ZON</w:t>
            </w:r>
            <w:r w:rsidRPr="00E706E7">
              <w:tab/>
            </w:r>
          </w:p>
        </w:tc>
        <w:tc>
          <w:tcPr>
            <w:tcW w:w="4820" w:type="dxa"/>
          </w:tcPr>
          <w:p w14:paraId="63D3EE22" w14:textId="77777777" w:rsidR="00532FFD" w:rsidRPr="00E706E7" w:rsidRDefault="00532FFD" w:rsidP="00CE2755">
            <w:pPr>
              <w:pStyle w:val="ENoteTableText"/>
            </w:pPr>
            <w:r w:rsidRPr="00E706E7">
              <w:t>ad No 10, 2018</w:t>
            </w:r>
          </w:p>
        </w:tc>
      </w:tr>
      <w:tr w:rsidR="00532FFD" w:rsidRPr="008E78C3" w14:paraId="1F783049" w14:textId="77777777" w:rsidTr="00970052">
        <w:tblPrEx>
          <w:tblBorders>
            <w:top w:val="none" w:sz="0" w:space="0" w:color="auto"/>
            <w:bottom w:val="none" w:sz="0" w:space="0" w:color="auto"/>
          </w:tblBorders>
        </w:tblPrEx>
        <w:trPr>
          <w:cantSplit/>
        </w:trPr>
        <w:tc>
          <w:tcPr>
            <w:tcW w:w="2268" w:type="dxa"/>
          </w:tcPr>
          <w:p w14:paraId="08610648" w14:textId="77777777" w:rsidR="00532FFD" w:rsidRPr="00E706E7" w:rsidRDefault="00532FFD" w:rsidP="0082664E">
            <w:pPr>
              <w:pStyle w:val="ENoteTableText"/>
              <w:tabs>
                <w:tab w:val="center" w:leader="dot" w:pos="2268"/>
              </w:tabs>
            </w:pPr>
            <w:r w:rsidRPr="00E706E7">
              <w:t>s 62ZOO</w:t>
            </w:r>
            <w:r w:rsidRPr="00E706E7">
              <w:tab/>
            </w:r>
          </w:p>
        </w:tc>
        <w:tc>
          <w:tcPr>
            <w:tcW w:w="4820" w:type="dxa"/>
          </w:tcPr>
          <w:p w14:paraId="0D3AAFD5" w14:textId="77777777" w:rsidR="00532FFD" w:rsidRPr="00E706E7" w:rsidRDefault="00532FFD" w:rsidP="00CE2755">
            <w:pPr>
              <w:pStyle w:val="ENoteTableText"/>
            </w:pPr>
            <w:r w:rsidRPr="00E706E7">
              <w:t>ad No 10, 2018</w:t>
            </w:r>
          </w:p>
        </w:tc>
      </w:tr>
      <w:tr w:rsidR="00532FFD" w:rsidRPr="008E78C3" w14:paraId="70B7B89E" w14:textId="77777777" w:rsidTr="00970052">
        <w:tblPrEx>
          <w:tblBorders>
            <w:top w:val="none" w:sz="0" w:space="0" w:color="auto"/>
            <w:bottom w:val="none" w:sz="0" w:space="0" w:color="auto"/>
          </w:tblBorders>
        </w:tblPrEx>
        <w:trPr>
          <w:cantSplit/>
        </w:trPr>
        <w:tc>
          <w:tcPr>
            <w:tcW w:w="2268" w:type="dxa"/>
          </w:tcPr>
          <w:p w14:paraId="60E112F2" w14:textId="77777777" w:rsidR="00532FFD" w:rsidRPr="00E706E7" w:rsidRDefault="00532FFD" w:rsidP="0082664E">
            <w:pPr>
              <w:pStyle w:val="ENoteTableText"/>
              <w:tabs>
                <w:tab w:val="center" w:leader="dot" w:pos="2268"/>
              </w:tabs>
            </w:pPr>
            <w:r w:rsidRPr="00E706E7">
              <w:t>s 62ZOP</w:t>
            </w:r>
            <w:r w:rsidRPr="00E706E7">
              <w:tab/>
            </w:r>
          </w:p>
        </w:tc>
        <w:tc>
          <w:tcPr>
            <w:tcW w:w="4820" w:type="dxa"/>
          </w:tcPr>
          <w:p w14:paraId="35A0B11F" w14:textId="77777777" w:rsidR="00532FFD" w:rsidRPr="00E706E7" w:rsidRDefault="00532FFD" w:rsidP="00CE2755">
            <w:pPr>
              <w:pStyle w:val="ENoteTableText"/>
            </w:pPr>
            <w:r w:rsidRPr="00E706E7">
              <w:t>ad No 10, 2018</w:t>
            </w:r>
          </w:p>
        </w:tc>
      </w:tr>
      <w:tr w:rsidR="00532FFD" w:rsidRPr="008E78C3" w14:paraId="392AD321" w14:textId="77777777" w:rsidTr="00970052">
        <w:tblPrEx>
          <w:tblBorders>
            <w:top w:val="none" w:sz="0" w:space="0" w:color="auto"/>
            <w:bottom w:val="none" w:sz="0" w:space="0" w:color="auto"/>
          </w:tblBorders>
        </w:tblPrEx>
        <w:trPr>
          <w:cantSplit/>
        </w:trPr>
        <w:tc>
          <w:tcPr>
            <w:tcW w:w="2268" w:type="dxa"/>
          </w:tcPr>
          <w:p w14:paraId="533274BE" w14:textId="77777777" w:rsidR="00532FFD" w:rsidRPr="00E706E7" w:rsidRDefault="00532FFD" w:rsidP="0082664E">
            <w:pPr>
              <w:pStyle w:val="ENoteTableText"/>
              <w:tabs>
                <w:tab w:val="center" w:leader="dot" w:pos="2268"/>
              </w:tabs>
            </w:pPr>
            <w:r w:rsidRPr="00E706E7">
              <w:t>s 62ZOQ</w:t>
            </w:r>
            <w:r w:rsidRPr="00E706E7">
              <w:tab/>
            </w:r>
          </w:p>
        </w:tc>
        <w:tc>
          <w:tcPr>
            <w:tcW w:w="4820" w:type="dxa"/>
          </w:tcPr>
          <w:p w14:paraId="51B573DD" w14:textId="77777777" w:rsidR="00532FFD" w:rsidRPr="00E706E7" w:rsidRDefault="00532FFD" w:rsidP="00CE2755">
            <w:pPr>
              <w:pStyle w:val="ENoteTableText"/>
            </w:pPr>
            <w:r w:rsidRPr="00E706E7">
              <w:t>ad No 10, 2018</w:t>
            </w:r>
          </w:p>
        </w:tc>
      </w:tr>
      <w:tr w:rsidR="00532FFD" w:rsidRPr="008E78C3" w14:paraId="514B9D5D" w14:textId="77777777" w:rsidTr="00970052">
        <w:tblPrEx>
          <w:tblBorders>
            <w:top w:val="none" w:sz="0" w:space="0" w:color="auto"/>
            <w:bottom w:val="none" w:sz="0" w:space="0" w:color="auto"/>
          </w:tblBorders>
        </w:tblPrEx>
        <w:trPr>
          <w:cantSplit/>
        </w:trPr>
        <w:tc>
          <w:tcPr>
            <w:tcW w:w="2268" w:type="dxa"/>
          </w:tcPr>
          <w:p w14:paraId="3AF27DC4" w14:textId="77777777" w:rsidR="00532FFD" w:rsidRPr="00E706E7" w:rsidRDefault="00532FFD" w:rsidP="0082664E">
            <w:pPr>
              <w:pStyle w:val="ENoteTableText"/>
              <w:tabs>
                <w:tab w:val="center" w:leader="dot" w:pos="2268"/>
              </w:tabs>
            </w:pPr>
            <w:r w:rsidRPr="00E706E7">
              <w:t>s 62ZOR</w:t>
            </w:r>
            <w:r w:rsidRPr="00E706E7">
              <w:tab/>
            </w:r>
          </w:p>
        </w:tc>
        <w:tc>
          <w:tcPr>
            <w:tcW w:w="4820" w:type="dxa"/>
          </w:tcPr>
          <w:p w14:paraId="03CFADCF" w14:textId="77777777" w:rsidR="00532FFD" w:rsidRPr="00E706E7" w:rsidRDefault="00532FFD" w:rsidP="00CE2755">
            <w:pPr>
              <w:pStyle w:val="ENoteTableText"/>
            </w:pPr>
            <w:r w:rsidRPr="00E706E7">
              <w:t>ad No 10, 2018</w:t>
            </w:r>
          </w:p>
        </w:tc>
      </w:tr>
      <w:tr w:rsidR="00532FFD" w:rsidRPr="008E78C3" w14:paraId="268E1B9D" w14:textId="77777777" w:rsidTr="00970052">
        <w:tblPrEx>
          <w:tblBorders>
            <w:top w:val="none" w:sz="0" w:space="0" w:color="auto"/>
            <w:bottom w:val="none" w:sz="0" w:space="0" w:color="auto"/>
          </w:tblBorders>
        </w:tblPrEx>
        <w:trPr>
          <w:cantSplit/>
        </w:trPr>
        <w:tc>
          <w:tcPr>
            <w:tcW w:w="2268" w:type="dxa"/>
          </w:tcPr>
          <w:p w14:paraId="5CE0D758" w14:textId="77777777" w:rsidR="00532FFD" w:rsidRPr="00E706E7" w:rsidRDefault="00532FFD" w:rsidP="0082664E">
            <w:pPr>
              <w:pStyle w:val="ENoteTableText"/>
              <w:tabs>
                <w:tab w:val="center" w:leader="dot" w:pos="2268"/>
              </w:tabs>
            </w:pPr>
            <w:r w:rsidRPr="00E706E7">
              <w:t>s 62ZOS</w:t>
            </w:r>
            <w:r w:rsidRPr="00E706E7">
              <w:tab/>
            </w:r>
          </w:p>
        </w:tc>
        <w:tc>
          <w:tcPr>
            <w:tcW w:w="4820" w:type="dxa"/>
          </w:tcPr>
          <w:p w14:paraId="38B22DA6" w14:textId="77777777" w:rsidR="00532FFD" w:rsidRPr="00E706E7" w:rsidRDefault="00532FFD" w:rsidP="00CE2755">
            <w:pPr>
              <w:pStyle w:val="ENoteTableText"/>
            </w:pPr>
            <w:r w:rsidRPr="00E706E7">
              <w:t>ad No 10, 2018</w:t>
            </w:r>
          </w:p>
        </w:tc>
      </w:tr>
      <w:tr w:rsidR="00532FFD" w:rsidRPr="008E78C3" w14:paraId="0E16EA3D" w14:textId="77777777" w:rsidTr="00970052">
        <w:tblPrEx>
          <w:tblBorders>
            <w:top w:val="none" w:sz="0" w:space="0" w:color="auto"/>
            <w:bottom w:val="none" w:sz="0" w:space="0" w:color="auto"/>
          </w:tblBorders>
        </w:tblPrEx>
        <w:trPr>
          <w:cantSplit/>
        </w:trPr>
        <w:tc>
          <w:tcPr>
            <w:tcW w:w="2268" w:type="dxa"/>
          </w:tcPr>
          <w:p w14:paraId="34C61580" w14:textId="77777777" w:rsidR="00532FFD" w:rsidRPr="00E706E7" w:rsidRDefault="00532FFD" w:rsidP="0082664E">
            <w:pPr>
              <w:pStyle w:val="ENoteTableText"/>
              <w:tabs>
                <w:tab w:val="center" w:leader="dot" w:pos="2268"/>
              </w:tabs>
            </w:pPr>
            <w:r w:rsidRPr="00E706E7">
              <w:t>s 62ZOT</w:t>
            </w:r>
            <w:r w:rsidRPr="00E706E7">
              <w:tab/>
            </w:r>
          </w:p>
        </w:tc>
        <w:tc>
          <w:tcPr>
            <w:tcW w:w="4820" w:type="dxa"/>
          </w:tcPr>
          <w:p w14:paraId="2E33A392" w14:textId="77777777" w:rsidR="00532FFD" w:rsidRPr="00E706E7" w:rsidRDefault="00532FFD" w:rsidP="00CE2755">
            <w:pPr>
              <w:pStyle w:val="ENoteTableText"/>
            </w:pPr>
            <w:r w:rsidRPr="00E706E7">
              <w:t>ad No 10, 2018</w:t>
            </w:r>
          </w:p>
        </w:tc>
      </w:tr>
      <w:tr w:rsidR="00532FFD" w:rsidRPr="008E78C3" w14:paraId="21A2C851" w14:textId="77777777" w:rsidTr="00970052">
        <w:tblPrEx>
          <w:tblBorders>
            <w:top w:val="none" w:sz="0" w:space="0" w:color="auto"/>
            <w:bottom w:val="none" w:sz="0" w:space="0" w:color="auto"/>
          </w:tblBorders>
        </w:tblPrEx>
        <w:trPr>
          <w:cantSplit/>
        </w:trPr>
        <w:tc>
          <w:tcPr>
            <w:tcW w:w="2268" w:type="dxa"/>
          </w:tcPr>
          <w:p w14:paraId="2024E39B" w14:textId="77777777" w:rsidR="00532FFD" w:rsidRPr="00E706E7" w:rsidRDefault="00532FFD" w:rsidP="0082664E">
            <w:pPr>
              <w:pStyle w:val="ENoteTableText"/>
              <w:tabs>
                <w:tab w:val="center" w:leader="dot" w:pos="2268"/>
              </w:tabs>
            </w:pPr>
            <w:r w:rsidRPr="00E706E7">
              <w:t>s 62ZOU</w:t>
            </w:r>
            <w:r w:rsidRPr="00E706E7">
              <w:tab/>
            </w:r>
          </w:p>
        </w:tc>
        <w:tc>
          <w:tcPr>
            <w:tcW w:w="4820" w:type="dxa"/>
          </w:tcPr>
          <w:p w14:paraId="423C62B0" w14:textId="77777777" w:rsidR="00532FFD" w:rsidRPr="00E706E7" w:rsidRDefault="00532FFD" w:rsidP="00CE2755">
            <w:pPr>
              <w:pStyle w:val="ENoteTableText"/>
            </w:pPr>
            <w:r w:rsidRPr="00E706E7">
              <w:t>ad No 10, 2018</w:t>
            </w:r>
          </w:p>
        </w:tc>
      </w:tr>
      <w:tr w:rsidR="00532FFD" w:rsidRPr="008E78C3" w14:paraId="1C37E777" w14:textId="77777777" w:rsidTr="00970052">
        <w:tblPrEx>
          <w:tblBorders>
            <w:top w:val="none" w:sz="0" w:space="0" w:color="auto"/>
            <w:bottom w:val="none" w:sz="0" w:space="0" w:color="auto"/>
          </w:tblBorders>
        </w:tblPrEx>
        <w:trPr>
          <w:cantSplit/>
        </w:trPr>
        <w:tc>
          <w:tcPr>
            <w:tcW w:w="2268" w:type="dxa"/>
          </w:tcPr>
          <w:p w14:paraId="7CEB7EC0" w14:textId="77777777" w:rsidR="00532FFD" w:rsidRPr="00E706E7" w:rsidRDefault="00532FFD" w:rsidP="0082664E">
            <w:pPr>
              <w:pStyle w:val="ENoteTableText"/>
              <w:tabs>
                <w:tab w:val="center" w:leader="dot" w:pos="2268"/>
              </w:tabs>
            </w:pPr>
            <w:r w:rsidRPr="00E706E7">
              <w:t>s 62ZOV</w:t>
            </w:r>
            <w:r w:rsidRPr="00E706E7">
              <w:tab/>
            </w:r>
          </w:p>
        </w:tc>
        <w:tc>
          <w:tcPr>
            <w:tcW w:w="4820" w:type="dxa"/>
          </w:tcPr>
          <w:p w14:paraId="716A75D9" w14:textId="77777777" w:rsidR="00532FFD" w:rsidRPr="00E706E7" w:rsidRDefault="00532FFD" w:rsidP="00CE2755">
            <w:pPr>
              <w:pStyle w:val="ENoteTableText"/>
            </w:pPr>
            <w:r w:rsidRPr="00E706E7">
              <w:t>ad No 10, 2018</w:t>
            </w:r>
          </w:p>
        </w:tc>
      </w:tr>
      <w:tr w:rsidR="00532FFD" w:rsidRPr="008E78C3" w14:paraId="3A0DF8F0" w14:textId="77777777" w:rsidTr="00970052">
        <w:tblPrEx>
          <w:tblBorders>
            <w:top w:val="none" w:sz="0" w:space="0" w:color="auto"/>
            <w:bottom w:val="none" w:sz="0" w:space="0" w:color="auto"/>
          </w:tblBorders>
        </w:tblPrEx>
        <w:trPr>
          <w:cantSplit/>
        </w:trPr>
        <w:tc>
          <w:tcPr>
            <w:tcW w:w="2268" w:type="dxa"/>
          </w:tcPr>
          <w:p w14:paraId="27B78DC8" w14:textId="77777777" w:rsidR="00532FFD" w:rsidRPr="00E706E7" w:rsidRDefault="00532FFD" w:rsidP="0082664E">
            <w:pPr>
              <w:pStyle w:val="ENoteTableText"/>
              <w:tabs>
                <w:tab w:val="center" w:leader="dot" w:pos="2268"/>
              </w:tabs>
            </w:pPr>
            <w:r w:rsidRPr="00E706E7">
              <w:t>s 62ZOW</w:t>
            </w:r>
            <w:r w:rsidRPr="00E706E7">
              <w:tab/>
            </w:r>
          </w:p>
        </w:tc>
        <w:tc>
          <w:tcPr>
            <w:tcW w:w="4820" w:type="dxa"/>
          </w:tcPr>
          <w:p w14:paraId="47C70B6C" w14:textId="77777777" w:rsidR="00532FFD" w:rsidRPr="00E706E7" w:rsidRDefault="00532FFD" w:rsidP="00CE2755">
            <w:pPr>
              <w:pStyle w:val="ENoteTableText"/>
            </w:pPr>
            <w:r w:rsidRPr="00E706E7">
              <w:t>ad No 10, 2018</w:t>
            </w:r>
          </w:p>
        </w:tc>
      </w:tr>
      <w:tr w:rsidR="00532FFD" w:rsidRPr="008E78C3" w14:paraId="6033F303" w14:textId="77777777" w:rsidTr="00970052">
        <w:tblPrEx>
          <w:tblBorders>
            <w:top w:val="none" w:sz="0" w:space="0" w:color="auto"/>
            <w:bottom w:val="none" w:sz="0" w:space="0" w:color="auto"/>
          </w:tblBorders>
        </w:tblPrEx>
        <w:trPr>
          <w:cantSplit/>
        </w:trPr>
        <w:tc>
          <w:tcPr>
            <w:tcW w:w="2268" w:type="dxa"/>
          </w:tcPr>
          <w:p w14:paraId="4513ECB3" w14:textId="77777777" w:rsidR="00532FFD" w:rsidRPr="00E706E7" w:rsidRDefault="00532FFD" w:rsidP="0082664E">
            <w:pPr>
              <w:pStyle w:val="ENoteTableText"/>
              <w:tabs>
                <w:tab w:val="center" w:leader="dot" w:pos="2268"/>
              </w:tabs>
            </w:pPr>
            <w:r w:rsidRPr="00E706E7">
              <w:t>s 62ZOX</w:t>
            </w:r>
            <w:r w:rsidRPr="00E706E7">
              <w:tab/>
            </w:r>
          </w:p>
        </w:tc>
        <w:tc>
          <w:tcPr>
            <w:tcW w:w="4820" w:type="dxa"/>
          </w:tcPr>
          <w:p w14:paraId="286C5CE1" w14:textId="77777777" w:rsidR="00532FFD" w:rsidRPr="00E706E7" w:rsidRDefault="00532FFD" w:rsidP="00CE2755">
            <w:pPr>
              <w:pStyle w:val="ENoteTableText"/>
            </w:pPr>
            <w:r w:rsidRPr="00E706E7">
              <w:t>ad No 10, 2018</w:t>
            </w:r>
          </w:p>
        </w:tc>
      </w:tr>
      <w:tr w:rsidR="00532FFD" w:rsidRPr="008E78C3" w14:paraId="7540A2E6" w14:textId="77777777" w:rsidTr="00970052">
        <w:tblPrEx>
          <w:tblBorders>
            <w:top w:val="none" w:sz="0" w:space="0" w:color="auto"/>
            <w:bottom w:val="none" w:sz="0" w:space="0" w:color="auto"/>
          </w:tblBorders>
        </w:tblPrEx>
        <w:trPr>
          <w:cantSplit/>
        </w:trPr>
        <w:tc>
          <w:tcPr>
            <w:tcW w:w="2268" w:type="dxa"/>
          </w:tcPr>
          <w:p w14:paraId="43FE9AAC" w14:textId="77777777" w:rsidR="00532FFD" w:rsidRPr="00E706E7" w:rsidRDefault="00532FFD" w:rsidP="0082664E">
            <w:pPr>
              <w:pStyle w:val="ENoteTableText"/>
              <w:tabs>
                <w:tab w:val="center" w:leader="dot" w:pos="2268"/>
              </w:tabs>
            </w:pPr>
            <w:r w:rsidRPr="00E706E7">
              <w:t>s 62ZOY</w:t>
            </w:r>
            <w:r w:rsidRPr="00E706E7">
              <w:tab/>
            </w:r>
          </w:p>
        </w:tc>
        <w:tc>
          <w:tcPr>
            <w:tcW w:w="4820" w:type="dxa"/>
          </w:tcPr>
          <w:p w14:paraId="1980977F" w14:textId="77777777" w:rsidR="00532FFD" w:rsidRPr="00E706E7" w:rsidRDefault="00532FFD" w:rsidP="00CE2755">
            <w:pPr>
              <w:pStyle w:val="ENoteTableText"/>
            </w:pPr>
            <w:r w:rsidRPr="00E706E7">
              <w:t>ad No 10, 2018</w:t>
            </w:r>
          </w:p>
        </w:tc>
      </w:tr>
      <w:tr w:rsidR="00986F9D" w:rsidRPr="008E78C3" w14:paraId="326AF5AA" w14:textId="77777777" w:rsidTr="00970052">
        <w:tblPrEx>
          <w:tblBorders>
            <w:top w:val="none" w:sz="0" w:space="0" w:color="auto"/>
            <w:bottom w:val="none" w:sz="0" w:space="0" w:color="auto"/>
          </w:tblBorders>
        </w:tblPrEx>
        <w:trPr>
          <w:cantSplit/>
        </w:trPr>
        <w:tc>
          <w:tcPr>
            <w:tcW w:w="2268" w:type="dxa"/>
          </w:tcPr>
          <w:p w14:paraId="4BB6417F" w14:textId="77777777" w:rsidR="00986F9D" w:rsidRPr="00E706E7" w:rsidRDefault="00986F9D" w:rsidP="0082664E">
            <w:pPr>
              <w:pStyle w:val="ENoteTableText"/>
              <w:tabs>
                <w:tab w:val="center" w:leader="dot" w:pos="2268"/>
              </w:tabs>
            </w:pPr>
          </w:p>
        </w:tc>
        <w:tc>
          <w:tcPr>
            <w:tcW w:w="4820" w:type="dxa"/>
          </w:tcPr>
          <w:p w14:paraId="29FB8D5D" w14:textId="77777777" w:rsidR="00986F9D" w:rsidRPr="00E706E7" w:rsidRDefault="00986F9D" w:rsidP="00CE2755">
            <w:pPr>
              <w:pStyle w:val="ENoteTableText"/>
            </w:pPr>
            <w:r w:rsidRPr="00E706E7">
              <w:t>am No 68, 2023</w:t>
            </w:r>
          </w:p>
        </w:tc>
      </w:tr>
      <w:tr w:rsidR="00532FFD" w:rsidRPr="008E78C3" w14:paraId="5B9F15A5" w14:textId="77777777" w:rsidTr="00970052">
        <w:tblPrEx>
          <w:tblBorders>
            <w:top w:val="none" w:sz="0" w:space="0" w:color="auto"/>
            <w:bottom w:val="none" w:sz="0" w:space="0" w:color="auto"/>
          </w:tblBorders>
        </w:tblPrEx>
        <w:trPr>
          <w:cantSplit/>
        </w:trPr>
        <w:tc>
          <w:tcPr>
            <w:tcW w:w="2268" w:type="dxa"/>
          </w:tcPr>
          <w:p w14:paraId="4C5F3C2B" w14:textId="77777777" w:rsidR="00532FFD" w:rsidRPr="00E706E7" w:rsidRDefault="00532FFD" w:rsidP="0082664E">
            <w:pPr>
              <w:pStyle w:val="ENoteTableText"/>
              <w:tabs>
                <w:tab w:val="center" w:leader="dot" w:pos="2268"/>
              </w:tabs>
            </w:pPr>
            <w:r w:rsidRPr="00E706E7">
              <w:t>s 62ZOZ</w:t>
            </w:r>
            <w:r w:rsidRPr="00E706E7">
              <w:tab/>
            </w:r>
          </w:p>
        </w:tc>
        <w:tc>
          <w:tcPr>
            <w:tcW w:w="4820" w:type="dxa"/>
          </w:tcPr>
          <w:p w14:paraId="7C942D69" w14:textId="77777777" w:rsidR="00532FFD" w:rsidRPr="00E706E7" w:rsidRDefault="00532FFD" w:rsidP="00CE2755">
            <w:pPr>
              <w:pStyle w:val="ENoteTableText"/>
            </w:pPr>
            <w:r w:rsidRPr="00E706E7">
              <w:t>ad No 10, 2018</w:t>
            </w:r>
          </w:p>
        </w:tc>
      </w:tr>
      <w:tr w:rsidR="00532FFD" w:rsidRPr="008E78C3" w14:paraId="28C8D90B" w14:textId="77777777" w:rsidTr="00970052">
        <w:tblPrEx>
          <w:tblBorders>
            <w:top w:val="none" w:sz="0" w:space="0" w:color="auto"/>
            <w:bottom w:val="none" w:sz="0" w:space="0" w:color="auto"/>
          </w:tblBorders>
        </w:tblPrEx>
        <w:trPr>
          <w:cantSplit/>
        </w:trPr>
        <w:tc>
          <w:tcPr>
            <w:tcW w:w="2268" w:type="dxa"/>
          </w:tcPr>
          <w:p w14:paraId="010E4891" w14:textId="77777777" w:rsidR="00532FFD" w:rsidRPr="00E706E7" w:rsidRDefault="00532FFD" w:rsidP="0082664E">
            <w:pPr>
              <w:pStyle w:val="ENoteTableText"/>
              <w:tabs>
                <w:tab w:val="center" w:leader="dot" w:pos="2268"/>
              </w:tabs>
            </w:pPr>
            <w:r w:rsidRPr="00E706E7">
              <w:t>s 62ZOZA</w:t>
            </w:r>
            <w:r w:rsidRPr="00E706E7">
              <w:tab/>
            </w:r>
          </w:p>
        </w:tc>
        <w:tc>
          <w:tcPr>
            <w:tcW w:w="4820" w:type="dxa"/>
          </w:tcPr>
          <w:p w14:paraId="1C028C30" w14:textId="77777777" w:rsidR="00532FFD" w:rsidRPr="00E706E7" w:rsidRDefault="00532FFD" w:rsidP="00CE2755">
            <w:pPr>
              <w:pStyle w:val="ENoteTableText"/>
            </w:pPr>
            <w:r w:rsidRPr="00E706E7">
              <w:t>ad No 10, 2018</w:t>
            </w:r>
          </w:p>
        </w:tc>
      </w:tr>
      <w:tr w:rsidR="0081129F" w:rsidRPr="008E78C3" w14:paraId="36E32FB7" w14:textId="77777777" w:rsidTr="00970052">
        <w:tblPrEx>
          <w:tblBorders>
            <w:top w:val="none" w:sz="0" w:space="0" w:color="auto"/>
            <w:bottom w:val="none" w:sz="0" w:space="0" w:color="auto"/>
          </w:tblBorders>
        </w:tblPrEx>
        <w:trPr>
          <w:cantSplit/>
        </w:trPr>
        <w:tc>
          <w:tcPr>
            <w:tcW w:w="2268" w:type="dxa"/>
          </w:tcPr>
          <w:p w14:paraId="3C3B448A" w14:textId="77777777" w:rsidR="0081129F" w:rsidRPr="00E706E7" w:rsidRDefault="0081129F" w:rsidP="0082664E">
            <w:pPr>
              <w:pStyle w:val="ENoteTableText"/>
              <w:tabs>
                <w:tab w:val="center" w:leader="dot" w:pos="2268"/>
              </w:tabs>
            </w:pPr>
          </w:p>
        </w:tc>
        <w:tc>
          <w:tcPr>
            <w:tcW w:w="4820" w:type="dxa"/>
          </w:tcPr>
          <w:p w14:paraId="48C1338B" w14:textId="77777777" w:rsidR="0081129F" w:rsidRPr="00E706E7" w:rsidRDefault="0081129F" w:rsidP="00CE2755">
            <w:pPr>
              <w:pStyle w:val="ENoteTableText"/>
            </w:pPr>
            <w:r w:rsidRPr="00E706E7">
              <w:t xml:space="preserve">am </w:t>
            </w:r>
            <w:r w:rsidRPr="00E706E7">
              <w:rPr>
                <w:u w:val="single"/>
              </w:rPr>
              <w:t>No 76, 2023</w:t>
            </w:r>
          </w:p>
        </w:tc>
      </w:tr>
      <w:tr w:rsidR="00532FFD" w:rsidRPr="008E78C3" w14:paraId="70CEF712" w14:textId="77777777" w:rsidTr="00970052">
        <w:tblPrEx>
          <w:tblBorders>
            <w:top w:val="none" w:sz="0" w:space="0" w:color="auto"/>
            <w:bottom w:val="none" w:sz="0" w:space="0" w:color="auto"/>
          </w:tblBorders>
        </w:tblPrEx>
        <w:trPr>
          <w:cantSplit/>
        </w:trPr>
        <w:tc>
          <w:tcPr>
            <w:tcW w:w="2268" w:type="dxa"/>
          </w:tcPr>
          <w:p w14:paraId="44AA5F9D" w14:textId="77777777" w:rsidR="00532FFD" w:rsidRPr="00E706E7" w:rsidRDefault="00532FFD" w:rsidP="0082664E">
            <w:pPr>
              <w:pStyle w:val="ENoteTableText"/>
              <w:tabs>
                <w:tab w:val="center" w:leader="dot" w:pos="2268"/>
              </w:tabs>
            </w:pPr>
            <w:r w:rsidRPr="00E706E7">
              <w:t>s 62ZOZB</w:t>
            </w:r>
            <w:r w:rsidRPr="00E706E7">
              <w:tab/>
            </w:r>
          </w:p>
        </w:tc>
        <w:tc>
          <w:tcPr>
            <w:tcW w:w="4820" w:type="dxa"/>
          </w:tcPr>
          <w:p w14:paraId="5722E599" w14:textId="77777777" w:rsidR="00532FFD" w:rsidRPr="00E706E7" w:rsidRDefault="00532FFD" w:rsidP="00CE2755">
            <w:pPr>
              <w:pStyle w:val="ENoteTableText"/>
            </w:pPr>
            <w:r w:rsidRPr="00E706E7">
              <w:t>ad No 10, 2018</w:t>
            </w:r>
          </w:p>
        </w:tc>
      </w:tr>
      <w:tr w:rsidR="00CE2755" w:rsidRPr="008E78C3" w14:paraId="51F2D20F" w14:textId="77777777" w:rsidTr="00970052">
        <w:tblPrEx>
          <w:tblBorders>
            <w:top w:val="none" w:sz="0" w:space="0" w:color="auto"/>
            <w:bottom w:val="none" w:sz="0" w:space="0" w:color="auto"/>
          </w:tblBorders>
        </w:tblPrEx>
        <w:trPr>
          <w:cantSplit/>
        </w:trPr>
        <w:tc>
          <w:tcPr>
            <w:tcW w:w="2268" w:type="dxa"/>
          </w:tcPr>
          <w:p w14:paraId="4EE95B3C" w14:textId="77777777" w:rsidR="00CE2755" w:rsidRPr="00E706E7" w:rsidRDefault="00CE2755" w:rsidP="00CE2755">
            <w:pPr>
              <w:pStyle w:val="ENoteTableText"/>
            </w:pPr>
            <w:r w:rsidRPr="00E706E7">
              <w:rPr>
                <w:b/>
              </w:rPr>
              <w:t>Division</w:t>
            </w:r>
            <w:r w:rsidR="003C714C" w:rsidRPr="00E706E7">
              <w:rPr>
                <w:b/>
              </w:rPr>
              <w:t> </w:t>
            </w:r>
            <w:r w:rsidRPr="00E706E7">
              <w:rPr>
                <w:b/>
              </w:rPr>
              <w:t>2</w:t>
            </w:r>
          </w:p>
        </w:tc>
        <w:tc>
          <w:tcPr>
            <w:tcW w:w="4820" w:type="dxa"/>
          </w:tcPr>
          <w:p w14:paraId="695DE3A3" w14:textId="77777777" w:rsidR="00CE2755" w:rsidRPr="00E706E7" w:rsidRDefault="00CE2755" w:rsidP="00CE2755">
            <w:pPr>
              <w:pStyle w:val="ENoteTableText"/>
            </w:pPr>
          </w:p>
        </w:tc>
      </w:tr>
      <w:tr w:rsidR="00CE2755" w:rsidRPr="008E78C3" w14:paraId="52878803" w14:textId="77777777" w:rsidTr="00970052">
        <w:tblPrEx>
          <w:tblBorders>
            <w:top w:val="none" w:sz="0" w:space="0" w:color="auto"/>
            <w:bottom w:val="none" w:sz="0" w:space="0" w:color="auto"/>
          </w:tblBorders>
        </w:tblPrEx>
        <w:trPr>
          <w:cantSplit/>
        </w:trPr>
        <w:tc>
          <w:tcPr>
            <w:tcW w:w="2268" w:type="dxa"/>
          </w:tcPr>
          <w:p w14:paraId="6B716E3A" w14:textId="77777777" w:rsidR="00CE2755" w:rsidRPr="00E706E7" w:rsidRDefault="0082664E" w:rsidP="0082664E">
            <w:pPr>
              <w:pStyle w:val="ENoteTableText"/>
              <w:tabs>
                <w:tab w:val="center" w:leader="dot" w:pos="2268"/>
              </w:tabs>
            </w:pPr>
            <w:r w:rsidRPr="00E706E7">
              <w:t>s</w:t>
            </w:r>
            <w:r w:rsidR="00CE2755" w:rsidRPr="00E706E7">
              <w:t xml:space="preserve"> 62ZP</w:t>
            </w:r>
            <w:r w:rsidR="00CE2755" w:rsidRPr="00E706E7">
              <w:tab/>
            </w:r>
          </w:p>
        </w:tc>
        <w:tc>
          <w:tcPr>
            <w:tcW w:w="4820" w:type="dxa"/>
          </w:tcPr>
          <w:p w14:paraId="799E8CAB" w14:textId="77777777" w:rsidR="00CE2755" w:rsidRPr="00E706E7" w:rsidRDefault="00CE2755" w:rsidP="00135D14">
            <w:pPr>
              <w:pStyle w:val="ENoteTableText"/>
            </w:pPr>
            <w:r w:rsidRPr="00E706E7">
              <w:t>ad No</w:t>
            </w:r>
            <w:r w:rsidR="00A11B9E" w:rsidRPr="00E706E7">
              <w:t> </w:t>
            </w:r>
            <w:r w:rsidRPr="00E706E7">
              <w:t>105, 2008</w:t>
            </w:r>
          </w:p>
        </w:tc>
      </w:tr>
      <w:tr w:rsidR="00F57E32" w:rsidRPr="008E78C3" w14:paraId="1923CABF" w14:textId="77777777" w:rsidTr="00970052">
        <w:tblPrEx>
          <w:tblBorders>
            <w:top w:val="none" w:sz="0" w:space="0" w:color="auto"/>
            <w:bottom w:val="none" w:sz="0" w:space="0" w:color="auto"/>
          </w:tblBorders>
        </w:tblPrEx>
        <w:trPr>
          <w:cantSplit/>
        </w:trPr>
        <w:tc>
          <w:tcPr>
            <w:tcW w:w="2268" w:type="dxa"/>
          </w:tcPr>
          <w:p w14:paraId="3479B9BA" w14:textId="77777777" w:rsidR="00F57E32" w:rsidRPr="00E706E7" w:rsidRDefault="00F57E32" w:rsidP="0082664E">
            <w:pPr>
              <w:pStyle w:val="ENoteTableText"/>
              <w:tabs>
                <w:tab w:val="center" w:leader="dot" w:pos="2268"/>
              </w:tabs>
            </w:pPr>
          </w:p>
        </w:tc>
        <w:tc>
          <w:tcPr>
            <w:tcW w:w="4820" w:type="dxa"/>
          </w:tcPr>
          <w:p w14:paraId="3CD6D7DB" w14:textId="77777777" w:rsidR="00F57E32" w:rsidRPr="00E706E7" w:rsidRDefault="00F57E32" w:rsidP="00CE2755">
            <w:pPr>
              <w:pStyle w:val="ENoteTableText"/>
              <w:rPr>
                <w:u w:val="single"/>
              </w:rPr>
            </w:pPr>
            <w:r w:rsidRPr="00E706E7">
              <w:t>am No 11, 2016</w:t>
            </w:r>
          </w:p>
        </w:tc>
      </w:tr>
      <w:tr w:rsidR="00CE2755" w:rsidRPr="008E78C3" w14:paraId="543BF75A" w14:textId="77777777" w:rsidTr="00970052">
        <w:tblPrEx>
          <w:tblBorders>
            <w:top w:val="none" w:sz="0" w:space="0" w:color="auto"/>
            <w:bottom w:val="none" w:sz="0" w:space="0" w:color="auto"/>
          </w:tblBorders>
        </w:tblPrEx>
        <w:trPr>
          <w:cantSplit/>
        </w:trPr>
        <w:tc>
          <w:tcPr>
            <w:tcW w:w="2268" w:type="dxa"/>
          </w:tcPr>
          <w:p w14:paraId="0D25C13B" w14:textId="77777777" w:rsidR="00CE2755" w:rsidRPr="00E706E7" w:rsidRDefault="0082664E" w:rsidP="0082664E">
            <w:pPr>
              <w:pStyle w:val="ENoteTableText"/>
              <w:tabs>
                <w:tab w:val="center" w:leader="dot" w:pos="2268"/>
              </w:tabs>
            </w:pPr>
            <w:r w:rsidRPr="00E706E7">
              <w:t>s.</w:t>
            </w:r>
            <w:r w:rsidR="00CE2755" w:rsidRPr="00E706E7">
              <w:t xml:space="preserve"> 62ZQ</w:t>
            </w:r>
            <w:r w:rsidR="00CE2755" w:rsidRPr="00E706E7">
              <w:tab/>
            </w:r>
          </w:p>
        </w:tc>
        <w:tc>
          <w:tcPr>
            <w:tcW w:w="4820" w:type="dxa"/>
          </w:tcPr>
          <w:p w14:paraId="7C729E9D"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4BC2A4F2" w14:textId="77777777" w:rsidTr="00970052">
        <w:tblPrEx>
          <w:tblBorders>
            <w:top w:val="none" w:sz="0" w:space="0" w:color="auto"/>
            <w:bottom w:val="none" w:sz="0" w:space="0" w:color="auto"/>
          </w:tblBorders>
        </w:tblPrEx>
        <w:trPr>
          <w:cantSplit/>
        </w:trPr>
        <w:tc>
          <w:tcPr>
            <w:tcW w:w="2268" w:type="dxa"/>
          </w:tcPr>
          <w:p w14:paraId="1B8D1D87" w14:textId="77777777" w:rsidR="00CE2755" w:rsidRPr="00E706E7" w:rsidRDefault="00CE2755" w:rsidP="00CE2755">
            <w:pPr>
              <w:pStyle w:val="ENoteTableText"/>
            </w:pPr>
          </w:p>
        </w:tc>
        <w:tc>
          <w:tcPr>
            <w:tcW w:w="4820" w:type="dxa"/>
          </w:tcPr>
          <w:p w14:paraId="0FB271C1" w14:textId="77777777" w:rsidR="00CE2755" w:rsidRPr="00E706E7" w:rsidRDefault="00CE2755" w:rsidP="00CE2755">
            <w:pPr>
              <w:pStyle w:val="ENoteTableText"/>
            </w:pPr>
            <w:r w:rsidRPr="00E706E7">
              <w:t>am. No.</w:t>
            </w:r>
            <w:r w:rsidR="003C714C" w:rsidRPr="00E706E7">
              <w:t> </w:t>
            </w:r>
            <w:r w:rsidRPr="00E706E7">
              <w:t>82, 2010</w:t>
            </w:r>
          </w:p>
        </w:tc>
      </w:tr>
      <w:tr w:rsidR="00532FFD" w:rsidRPr="008E78C3" w14:paraId="6BDD9DDD" w14:textId="77777777" w:rsidTr="00970052">
        <w:tblPrEx>
          <w:tblBorders>
            <w:top w:val="none" w:sz="0" w:space="0" w:color="auto"/>
            <w:bottom w:val="none" w:sz="0" w:space="0" w:color="auto"/>
          </w:tblBorders>
        </w:tblPrEx>
        <w:trPr>
          <w:cantSplit/>
        </w:trPr>
        <w:tc>
          <w:tcPr>
            <w:tcW w:w="2268" w:type="dxa"/>
          </w:tcPr>
          <w:p w14:paraId="053EBBB9" w14:textId="77777777" w:rsidR="00532FFD" w:rsidRPr="00E706E7" w:rsidRDefault="00532FFD" w:rsidP="00CE2755">
            <w:pPr>
              <w:pStyle w:val="ENoteTableText"/>
            </w:pPr>
          </w:p>
        </w:tc>
        <w:tc>
          <w:tcPr>
            <w:tcW w:w="4820" w:type="dxa"/>
          </w:tcPr>
          <w:p w14:paraId="52B45995" w14:textId="77777777" w:rsidR="00532FFD" w:rsidRPr="00E706E7" w:rsidRDefault="00532FFD" w:rsidP="00CE2755">
            <w:pPr>
              <w:pStyle w:val="ENoteTableText"/>
            </w:pPr>
            <w:r w:rsidRPr="00E706E7">
              <w:t>rs No 10, 2018</w:t>
            </w:r>
          </w:p>
        </w:tc>
      </w:tr>
      <w:tr w:rsidR="00CE2755" w:rsidRPr="008E78C3" w14:paraId="3241E31C" w14:textId="77777777" w:rsidTr="00970052">
        <w:tblPrEx>
          <w:tblBorders>
            <w:top w:val="none" w:sz="0" w:space="0" w:color="auto"/>
            <w:bottom w:val="none" w:sz="0" w:space="0" w:color="auto"/>
          </w:tblBorders>
        </w:tblPrEx>
        <w:trPr>
          <w:cantSplit/>
        </w:trPr>
        <w:tc>
          <w:tcPr>
            <w:tcW w:w="2268" w:type="dxa"/>
          </w:tcPr>
          <w:p w14:paraId="2FFE2757" w14:textId="77777777" w:rsidR="00CE2755" w:rsidRPr="00E706E7" w:rsidRDefault="0082664E" w:rsidP="0082664E">
            <w:pPr>
              <w:pStyle w:val="ENoteTableText"/>
              <w:tabs>
                <w:tab w:val="center" w:leader="dot" w:pos="2268"/>
              </w:tabs>
            </w:pPr>
            <w:r w:rsidRPr="00E706E7">
              <w:t>s</w:t>
            </w:r>
            <w:r w:rsidR="002D2F30" w:rsidRPr="00E706E7">
              <w:t xml:space="preserve"> </w:t>
            </w:r>
            <w:r w:rsidR="00CE2755" w:rsidRPr="00E706E7">
              <w:t>62ZR</w:t>
            </w:r>
            <w:r w:rsidR="00CE2755" w:rsidRPr="00E706E7">
              <w:tab/>
            </w:r>
          </w:p>
        </w:tc>
        <w:tc>
          <w:tcPr>
            <w:tcW w:w="4820" w:type="dxa"/>
          </w:tcPr>
          <w:p w14:paraId="4437F86A" w14:textId="77777777" w:rsidR="00CE2755" w:rsidRPr="00E706E7" w:rsidRDefault="00CE2755" w:rsidP="00CE2755">
            <w:pPr>
              <w:pStyle w:val="ENoteTableText"/>
            </w:pPr>
            <w:r w:rsidRPr="00E706E7">
              <w:t>ad No</w:t>
            </w:r>
            <w:r w:rsidR="00B423C3" w:rsidRPr="00E706E7">
              <w:t> </w:t>
            </w:r>
            <w:r w:rsidRPr="00E706E7">
              <w:t>105, 2008</w:t>
            </w:r>
          </w:p>
        </w:tc>
      </w:tr>
      <w:tr w:rsidR="00532FFD" w:rsidRPr="008E78C3" w14:paraId="7A70A148" w14:textId="77777777" w:rsidTr="00970052">
        <w:tblPrEx>
          <w:tblBorders>
            <w:top w:val="none" w:sz="0" w:space="0" w:color="auto"/>
            <w:bottom w:val="none" w:sz="0" w:space="0" w:color="auto"/>
          </w:tblBorders>
        </w:tblPrEx>
        <w:trPr>
          <w:cantSplit/>
        </w:trPr>
        <w:tc>
          <w:tcPr>
            <w:tcW w:w="2268" w:type="dxa"/>
          </w:tcPr>
          <w:p w14:paraId="24B27287" w14:textId="77777777" w:rsidR="00532FFD" w:rsidRPr="00E706E7" w:rsidRDefault="00532FFD" w:rsidP="0082664E">
            <w:pPr>
              <w:pStyle w:val="ENoteTableText"/>
              <w:tabs>
                <w:tab w:val="center" w:leader="dot" w:pos="2268"/>
              </w:tabs>
            </w:pPr>
          </w:p>
        </w:tc>
        <w:tc>
          <w:tcPr>
            <w:tcW w:w="4820" w:type="dxa"/>
          </w:tcPr>
          <w:p w14:paraId="6CE07836" w14:textId="77777777" w:rsidR="00532FFD" w:rsidRPr="00E706E7" w:rsidRDefault="00532FFD" w:rsidP="00CE2755">
            <w:pPr>
              <w:pStyle w:val="ENoteTableText"/>
            </w:pPr>
            <w:r w:rsidRPr="00E706E7">
              <w:t>am No 10, 2018</w:t>
            </w:r>
          </w:p>
        </w:tc>
      </w:tr>
      <w:tr w:rsidR="00532FFD" w:rsidRPr="008E78C3" w14:paraId="74473D20" w14:textId="77777777" w:rsidTr="00970052">
        <w:tblPrEx>
          <w:tblBorders>
            <w:top w:val="none" w:sz="0" w:space="0" w:color="auto"/>
            <w:bottom w:val="none" w:sz="0" w:space="0" w:color="auto"/>
          </w:tblBorders>
        </w:tblPrEx>
        <w:trPr>
          <w:cantSplit/>
        </w:trPr>
        <w:tc>
          <w:tcPr>
            <w:tcW w:w="2268" w:type="dxa"/>
          </w:tcPr>
          <w:p w14:paraId="4DE83620" w14:textId="77777777" w:rsidR="00532FFD" w:rsidRPr="00E706E7" w:rsidRDefault="00532FFD" w:rsidP="0082664E">
            <w:pPr>
              <w:pStyle w:val="ENoteTableText"/>
              <w:tabs>
                <w:tab w:val="center" w:leader="dot" w:pos="2268"/>
              </w:tabs>
            </w:pPr>
            <w:r w:rsidRPr="00E706E7">
              <w:t>s 62ZS</w:t>
            </w:r>
            <w:r w:rsidRPr="00E706E7">
              <w:tab/>
            </w:r>
          </w:p>
        </w:tc>
        <w:tc>
          <w:tcPr>
            <w:tcW w:w="4820" w:type="dxa"/>
          </w:tcPr>
          <w:p w14:paraId="607143E9" w14:textId="77777777" w:rsidR="00532FFD" w:rsidRPr="00E706E7" w:rsidRDefault="00532FFD" w:rsidP="00CE2755">
            <w:pPr>
              <w:pStyle w:val="ENoteTableText"/>
            </w:pPr>
            <w:r w:rsidRPr="00E706E7">
              <w:t>ad No 105, 2008</w:t>
            </w:r>
          </w:p>
        </w:tc>
      </w:tr>
      <w:tr w:rsidR="00532FFD" w:rsidRPr="008E78C3" w14:paraId="69193002" w14:textId="77777777" w:rsidTr="00970052">
        <w:tblPrEx>
          <w:tblBorders>
            <w:top w:val="none" w:sz="0" w:space="0" w:color="auto"/>
            <w:bottom w:val="none" w:sz="0" w:space="0" w:color="auto"/>
          </w:tblBorders>
        </w:tblPrEx>
        <w:trPr>
          <w:cantSplit/>
        </w:trPr>
        <w:tc>
          <w:tcPr>
            <w:tcW w:w="2268" w:type="dxa"/>
          </w:tcPr>
          <w:p w14:paraId="6C00DBA6" w14:textId="77777777" w:rsidR="00532FFD" w:rsidRPr="00E706E7" w:rsidRDefault="00532FFD" w:rsidP="0082664E">
            <w:pPr>
              <w:pStyle w:val="ENoteTableText"/>
              <w:tabs>
                <w:tab w:val="center" w:leader="dot" w:pos="2268"/>
              </w:tabs>
            </w:pPr>
          </w:p>
        </w:tc>
        <w:tc>
          <w:tcPr>
            <w:tcW w:w="4820" w:type="dxa"/>
          </w:tcPr>
          <w:p w14:paraId="77F76636" w14:textId="77777777" w:rsidR="00532FFD" w:rsidRPr="00E706E7" w:rsidRDefault="00532FFD" w:rsidP="00CE2755">
            <w:pPr>
              <w:pStyle w:val="ENoteTableText"/>
            </w:pPr>
            <w:r w:rsidRPr="00E706E7">
              <w:t>am No 10, 2018</w:t>
            </w:r>
          </w:p>
        </w:tc>
      </w:tr>
      <w:tr w:rsidR="00532FFD" w:rsidRPr="008E78C3" w14:paraId="3C1E0E2B" w14:textId="77777777" w:rsidTr="00970052">
        <w:tblPrEx>
          <w:tblBorders>
            <w:top w:val="none" w:sz="0" w:space="0" w:color="auto"/>
            <w:bottom w:val="none" w:sz="0" w:space="0" w:color="auto"/>
          </w:tblBorders>
        </w:tblPrEx>
        <w:trPr>
          <w:cantSplit/>
        </w:trPr>
        <w:tc>
          <w:tcPr>
            <w:tcW w:w="2268" w:type="dxa"/>
          </w:tcPr>
          <w:p w14:paraId="0653A974" w14:textId="77777777" w:rsidR="00532FFD" w:rsidRPr="00E706E7" w:rsidRDefault="00532FFD" w:rsidP="0082664E">
            <w:pPr>
              <w:pStyle w:val="ENoteTableText"/>
              <w:tabs>
                <w:tab w:val="center" w:leader="dot" w:pos="2268"/>
              </w:tabs>
            </w:pPr>
            <w:r w:rsidRPr="00E706E7">
              <w:t>s 62ZT</w:t>
            </w:r>
            <w:r w:rsidRPr="00E706E7">
              <w:tab/>
            </w:r>
          </w:p>
        </w:tc>
        <w:tc>
          <w:tcPr>
            <w:tcW w:w="4820" w:type="dxa"/>
          </w:tcPr>
          <w:p w14:paraId="529869C2" w14:textId="77777777" w:rsidR="00532FFD" w:rsidRPr="00E706E7" w:rsidRDefault="00532FFD" w:rsidP="00CE2755">
            <w:pPr>
              <w:pStyle w:val="ENoteTableText"/>
            </w:pPr>
            <w:r w:rsidRPr="00E706E7">
              <w:t>ad No 105, 2008</w:t>
            </w:r>
          </w:p>
        </w:tc>
      </w:tr>
      <w:tr w:rsidR="00532FFD" w:rsidRPr="008E78C3" w14:paraId="0788B1AB" w14:textId="77777777" w:rsidTr="00970052">
        <w:tblPrEx>
          <w:tblBorders>
            <w:top w:val="none" w:sz="0" w:space="0" w:color="auto"/>
            <w:bottom w:val="none" w:sz="0" w:space="0" w:color="auto"/>
          </w:tblBorders>
        </w:tblPrEx>
        <w:trPr>
          <w:cantSplit/>
        </w:trPr>
        <w:tc>
          <w:tcPr>
            <w:tcW w:w="2268" w:type="dxa"/>
          </w:tcPr>
          <w:p w14:paraId="68126787" w14:textId="77777777" w:rsidR="00532FFD" w:rsidRPr="00E706E7" w:rsidRDefault="00532FFD" w:rsidP="0082664E">
            <w:pPr>
              <w:pStyle w:val="ENoteTableText"/>
              <w:tabs>
                <w:tab w:val="center" w:leader="dot" w:pos="2268"/>
              </w:tabs>
            </w:pPr>
          </w:p>
        </w:tc>
        <w:tc>
          <w:tcPr>
            <w:tcW w:w="4820" w:type="dxa"/>
          </w:tcPr>
          <w:p w14:paraId="251A9311" w14:textId="77777777" w:rsidR="00532FFD" w:rsidRPr="00E706E7" w:rsidRDefault="00532FFD" w:rsidP="00CE2755">
            <w:pPr>
              <w:pStyle w:val="ENoteTableText"/>
            </w:pPr>
            <w:r w:rsidRPr="00E706E7">
              <w:t>am No 10, 2018</w:t>
            </w:r>
          </w:p>
        </w:tc>
      </w:tr>
      <w:tr w:rsidR="00CE2755" w:rsidRPr="008E78C3" w14:paraId="528202AB" w14:textId="77777777" w:rsidTr="00970052">
        <w:tblPrEx>
          <w:tblBorders>
            <w:top w:val="none" w:sz="0" w:space="0" w:color="auto"/>
            <w:bottom w:val="none" w:sz="0" w:space="0" w:color="auto"/>
          </w:tblBorders>
        </w:tblPrEx>
        <w:trPr>
          <w:cantSplit/>
        </w:trPr>
        <w:tc>
          <w:tcPr>
            <w:tcW w:w="2268" w:type="dxa"/>
          </w:tcPr>
          <w:p w14:paraId="2214B355" w14:textId="77777777" w:rsidR="00CE2755" w:rsidRPr="00E706E7" w:rsidRDefault="00CE2755" w:rsidP="00D40C24">
            <w:pPr>
              <w:pStyle w:val="ENoteTableText"/>
              <w:keepNext/>
            </w:pPr>
            <w:r w:rsidRPr="00E706E7">
              <w:rPr>
                <w:b/>
              </w:rPr>
              <w:t>Division</w:t>
            </w:r>
            <w:r w:rsidR="003C714C" w:rsidRPr="00E706E7">
              <w:rPr>
                <w:b/>
              </w:rPr>
              <w:t> </w:t>
            </w:r>
            <w:r w:rsidRPr="00E706E7">
              <w:rPr>
                <w:b/>
              </w:rPr>
              <w:t>3</w:t>
            </w:r>
          </w:p>
        </w:tc>
        <w:tc>
          <w:tcPr>
            <w:tcW w:w="4820" w:type="dxa"/>
          </w:tcPr>
          <w:p w14:paraId="0F307EED" w14:textId="77777777" w:rsidR="00CE2755" w:rsidRPr="00E706E7" w:rsidRDefault="00CE2755" w:rsidP="00CE2755">
            <w:pPr>
              <w:pStyle w:val="ENoteTableText"/>
            </w:pPr>
          </w:p>
        </w:tc>
      </w:tr>
      <w:tr w:rsidR="00CE2755" w:rsidRPr="008E78C3" w14:paraId="45405542" w14:textId="77777777" w:rsidTr="00970052">
        <w:tblPrEx>
          <w:tblBorders>
            <w:top w:val="none" w:sz="0" w:space="0" w:color="auto"/>
            <w:bottom w:val="none" w:sz="0" w:space="0" w:color="auto"/>
          </w:tblBorders>
        </w:tblPrEx>
        <w:trPr>
          <w:cantSplit/>
        </w:trPr>
        <w:tc>
          <w:tcPr>
            <w:tcW w:w="2268" w:type="dxa"/>
          </w:tcPr>
          <w:p w14:paraId="60AD3947" w14:textId="77777777" w:rsidR="00CE2755" w:rsidRPr="00E706E7" w:rsidRDefault="0082664E" w:rsidP="0082664E">
            <w:pPr>
              <w:pStyle w:val="ENoteTableText"/>
              <w:tabs>
                <w:tab w:val="center" w:leader="dot" w:pos="2268"/>
              </w:tabs>
            </w:pPr>
            <w:r w:rsidRPr="00E706E7">
              <w:t>s.</w:t>
            </w:r>
            <w:r w:rsidR="00CE2755" w:rsidRPr="00E706E7">
              <w:t xml:space="preserve"> 62ZU</w:t>
            </w:r>
            <w:r w:rsidR="00CE2755" w:rsidRPr="00E706E7">
              <w:tab/>
            </w:r>
          </w:p>
        </w:tc>
        <w:tc>
          <w:tcPr>
            <w:tcW w:w="4820" w:type="dxa"/>
          </w:tcPr>
          <w:p w14:paraId="707B4CDB" w14:textId="77777777" w:rsidR="00CE2755" w:rsidRPr="00E706E7" w:rsidRDefault="00CE2755" w:rsidP="00CE2755">
            <w:pPr>
              <w:pStyle w:val="ENoteTableText"/>
            </w:pPr>
            <w:r w:rsidRPr="00E706E7">
              <w:t>ad. No.</w:t>
            </w:r>
            <w:r w:rsidR="003C714C" w:rsidRPr="00E706E7">
              <w:t> </w:t>
            </w:r>
            <w:r w:rsidRPr="00E706E7">
              <w:t>105, 2008</w:t>
            </w:r>
          </w:p>
        </w:tc>
      </w:tr>
      <w:tr w:rsidR="00532FFD" w:rsidRPr="008E78C3" w14:paraId="6B6E461A" w14:textId="77777777" w:rsidTr="00970052">
        <w:tblPrEx>
          <w:tblBorders>
            <w:top w:val="none" w:sz="0" w:space="0" w:color="auto"/>
            <w:bottom w:val="none" w:sz="0" w:space="0" w:color="auto"/>
          </w:tblBorders>
        </w:tblPrEx>
        <w:trPr>
          <w:cantSplit/>
        </w:trPr>
        <w:tc>
          <w:tcPr>
            <w:tcW w:w="2268" w:type="dxa"/>
          </w:tcPr>
          <w:p w14:paraId="5013ADCD" w14:textId="77777777" w:rsidR="00532FFD" w:rsidRPr="00E706E7" w:rsidRDefault="00532FFD" w:rsidP="0082664E">
            <w:pPr>
              <w:pStyle w:val="ENoteTableText"/>
              <w:tabs>
                <w:tab w:val="center" w:leader="dot" w:pos="2268"/>
              </w:tabs>
            </w:pPr>
          </w:p>
        </w:tc>
        <w:tc>
          <w:tcPr>
            <w:tcW w:w="4820" w:type="dxa"/>
          </w:tcPr>
          <w:p w14:paraId="1DFF6FBC" w14:textId="77777777" w:rsidR="00532FFD" w:rsidRPr="00E706E7" w:rsidRDefault="00532FFD" w:rsidP="00CE2755">
            <w:pPr>
              <w:pStyle w:val="ENoteTableText"/>
            </w:pPr>
            <w:r w:rsidRPr="00E706E7">
              <w:t>am No 10, 2018</w:t>
            </w:r>
          </w:p>
        </w:tc>
      </w:tr>
      <w:tr w:rsidR="00CE2755" w:rsidRPr="008E78C3" w14:paraId="7B19BDC7" w14:textId="77777777" w:rsidTr="00970052">
        <w:tblPrEx>
          <w:tblBorders>
            <w:top w:val="none" w:sz="0" w:space="0" w:color="auto"/>
            <w:bottom w:val="none" w:sz="0" w:space="0" w:color="auto"/>
          </w:tblBorders>
        </w:tblPrEx>
        <w:trPr>
          <w:cantSplit/>
        </w:trPr>
        <w:tc>
          <w:tcPr>
            <w:tcW w:w="2268" w:type="dxa"/>
          </w:tcPr>
          <w:p w14:paraId="0084463D" w14:textId="77777777" w:rsidR="00CE2755" w:rsidRPr="00E706E7" w:rsidRDefault="0082664E" w:rsidP="0082664E">
            <w:pPr>
              <w:pStyle w:val="ENoteTableText"/>
              <w:tabs>
                <w:tab w:val="center" w:leader="dot" w:pos="2268"/>
              </w:tabs>
            </w:pPr>
            <w:r w:rsidRPr="00E706E7">
              <w:t>s.</w:t>
            </w:r>
            <w:r w:rsidR="00CE2755" w:rsidRPr="00E706E7">
              <w:t xml:space="preserve"> 62ZV</w:t>
            </w:r>
            <w:r w:rsidR="00CE2755" w:rsidRPr="00E706E7">
              <w:tab/>
            </w:r>
          </w:p>
        </w:tc>
        <w:tc>
          <w:tcPr>
            <w:tcW w:w="4820" w:type="dxa"/>
          </w:tcPr>
          <w:p w14:paraId="6D875020"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3CFD1877" w14:textId="77777777" w:rsidTr="00970052">
        <w:tblPrEx>
          <w:tblBorders>
            <w:top w:val="none" w:sz="0" w:space="0" w:color="auto"/>
            <w:bottom w:val="none" w:sz="0" w:space="0" w:color="auto"/>
          </w:tblBorders>
        </w:tblPrEx>
        <w:trPr>
          <w:cantSplit/>
        </w:trPr>
        <w:tc>
          <w:tcPr>
            <w:tcW w:w="2268" w:type="dxa"/>
          </w:tcPr>
          <w:p w14:paraId="25928517" w14:textId="77777777" w:rsidR="00CE2755" w:rsidRPr="00E706E7" w:rsidRDefault="00CE2755" w:rsidP="00CE2755">
            <w:pPr>
              <w:pStyle w:val="ENoteTableText"/>
            </w:pPr>
          </w:p>
        </w:tc>
        <w:tc>
          <w:tcPr>
            <w:tcW w:w="4820" w:type="dxa"/>
          </w:tcPr>
          <w:p w14:paraId="01087855" w14:textId="77777777" w:rsidR="00CE2755" w:rsidRPr="00E706E7" w:rsidRDefault="00CE2755" w:rsidP="00CE2755">
            <w:pPr>
              <w:pStyle w:val="ENoteTableText"/>
            </w:pPr>
            <w:r w:rsidRPr="00E706E7">
              <w:t>am. No.</w:t>
            </w:r>
            <w:r w:rsidR="003C714C" w:rsidRPr="00E706E7">
              <w:t> </w:t>
            </w:r>
            <w:r w:rsidRPr="00E706E7">
              <w:t>82, 2010; No.</w:t>
            </w:r>
            <w:r w:rsidR="003C714C" w:rsidRPr="00E706E7">
              <w:t> </w:t>
            </w:r>
            <w:r w:rsidRPr="00E706E7">
              <w:t>136, 2012</w:t>
            </w:r>
            <w:r w:rsidR="00532FFD" w:rsidRPr="00E706E7">
              <w:t>; No 10, 2018</w:t>
            </w:r>
          </w:p>
        </w:tc>
      </w:tr>
      <w:tr w:rsidR="00B247D9" w:rsidRPr="008E78C3" w14:paraId="2375A530" w14:textId="77777777" w:rsidTr="00970052">
        <w:tblPrEx>
          <w:tblBorders>
            <w:top w:val="none" w:sz="0" w:space="0" w:color="auto"/>
            <w:bottom w:val="none" w:sz="0" w:space="0" w:color="auto"/>
          </w:tblBorders>
        </w:tblPrEx>
        <w:trPr>
          <w:cantSplit/>
        </w:trPr>
        <w:tc>
          <w:tcPr>
            <w:tcW w:w="2268" w:type="dxa"/>
          </w:tcPr>
          <w:p w14:paraId="54A060ED" w14:textId="77777777" w:rsidR="00B247D9" w:rsidRPr="00E706E7" w:rsidRDefault="00B247D9" w:rsidP="00CE2755">
            <w:pPr>
              <w:pStyle w:val="ENoteTableText"/>
            </w:pPr>
          </w:p>
        </w:tc>
        <w:tc>
          <w:tcPr>
            <w:tcW w:w="4820" w:type="dxa"/>
          </w:tcPr>
          <w:p w14:paraId="27B34548" w14:textId="77777777" w:rsidR="00B247D9" w:rsidRPr="00E706E7" w:rsidRDefault="00B247D9" w:rsidP="00CE2755">
            <w:pPr>
              <w:pStyle w:val="ENoteTableText"/>
            </w:pPr>
            <w:r w:rsidRPr="00E706E7">
              <w:t>ed C56</w:t>
            </w:r>
          </w:p>
        </w:tc>
      </w:tr>
      <w:tr w:rsidR="00532FFD" w:rsidRPr="008E78C3" w14:paraId="6727E1F2" w14:textId="77777777" w:rsidTr="00970052">
        <w:tblPrEx>
          <w:tblBorders>
            <w:top w:val="none" w:sz="0" w:space="0" w:color="auto"/>
            <w:bottom w:val="none" w:sz="0" w:space="0" w:color="auto"/>
          </w:tblBorders>
        </w:tblPrEx>
        <w:trPr>
          <w:cantSplit/>
        </w:trPr>
        <w:tc>
          <w:tcPr>
            <w:tcW w:w="2268" w:type="dxa"/>
          </w:tcPr>
          <w:p w14:paraId="734EE798" w14:textId="77777777" w:rsidR="00532FFD" w:rsidRPr="00E706E7" w:rsidRDefault="00532FFD" w:rsidP="00CE2755">
            <w:pPr>
              <w:pStyle w:val="ENoteTableText"/>
              <w:rPr>
                <w:b/>
              </w:rPr>
            </w:pPr>
            <w:r w:rsidRPr="00E706E7">
              <w:rPr>
                <w:b/>
              </w:rPr>
              <w:t>Division</w:t>
            </w:r>
            <w:r w:rsidR="003C714C" w:rsidRPr="00E706E7">
              <w:rPr>
                <w:b/>
              </w:rPr>
              <w:t> </w:t>
            </w:r>
            <w:r w:rsidRPr="00E706E7">
              <w:rPr>
                <w:b/>
              </w:rPr>
              <w:t>4</w:t>
            </w:r>
          </w:p>
        </w:tc>
        <w:tc>
          <w:tcPr>
            <w:tcW w:w="4820" w:type="dxa"/>
          </w:tcPr>
          <w:p w14:paraId="3517A529" w14:textId="77777777" w:rsidR="00532FFD" w:rsidRPr="00E706E7" w:rsidRDefault="00532FFD" w:rsidP="00CE2755">
            <w:pPr>
              <w:pStyle w:val="ENoteTableText"/>
            </w:pPr>
          </w:p>
        </w:tc>
      </w:tr>
      <w:tr w:rsidR="00532FFD" w:rsidRPr="008E78C3" w14:paraId="165A24F8" w14:textId="77777777" w:rsidTr="00970052">
        <w:tblPrEx>
          <w:tblBorders>
            <w:top w:val="none" w:sz="0" w:space="0" w:color="auto"/>
            <w:bottom w:val="none" w:sz="0" w:space="0" w:color="auto"/>
          </w:tblBorders>
        </w:tblPrEx>
        <w:trPr>
          <w:cantSplit/>
        </w:trPr>
        <w:tc>
          <w:tcPr>
            <w:tcW w:w="2268" w:type="dxa"/>
          </w:tcPr>
          <w:p w14:paraId="0013E8C5" w14:textId="77777777" w:rsidR="00532FFD" w:rsidRPr="00E706E7" w:rsidRDefault="00532FFD" w:rsidP="00D44A93">
            <w:pPr>
              <w:pStyle w:val="ENoteTableText"/>
              <w:tabs>
                <w:tab w:val="center" w:leader="dot" w:pos="2268"/>
              </w:tabs>
            </w:pPr>
            <w:r w:rsidRPr="00E706E7">
              <w:t>Division</w:t>
            </w:r>
            <w:r w:rsidR="003C714C" w:rsidRPr="00E706E7">
              <w:t> </w:t>
            </w:r>
            <w:r w:rsidRPr="00E706E7">
              <w:t>4</w:t>
            </w:r>
            <w:r w:rsidRPr="00E706E7">
              <w:tab/>
            </w:r>
          </w:p>
        </w:tc>
        <w:tc>
          <w:tcPr>
            <w:tcW w:w="4820" w:type="dxa"/>
          </w:tcPr>
          <w:p w14:paraId="16D5779B" w14:textId="77777777" w:rsidR="00532FFD" w:rsidRPr="00E706E7" w:rsidRDefault="00A45416" w:rsidP="00CE2755">
            <w:pPr>
              <w:pStyle w:val="ENoteTableText"/>
            </w:pPr>
            <w:r w:rsidRPr="00E706E7">
              <w:t>ad No 10, 2018</w:t>
            </w:r>
          </w:p>
        </w:tc>
      </w:tr>
      <w:tr w:rsidR="00A45416" w:rsidRPr="008E78C3" w14:paraId="18E4F7BE" w14:textId="77777777" w:rsidTr="00970052">
        <w:tblPrEx>
          <w:tblBorders>
            <w:top w:val="none" w:sz="0" w:space="0" w:color="auto"/>
            <w:bottom w:val="none" w:sz="0" w:space="0" w:color="auto"/>
          </w:tblBorders>
        </w:tblPrEx>
        <w:trPr>
          <w:cantSplit/>
        </w:trPr>
        <w:tc>
          <w:tcPr>
            <w:tcW w:w="2268" w:type="dxa"/>
          </w:tcPr>
          <w:p w14:paraId="1B48ECF2" w14:textId="77777777" w:rsidR="00A45416" w:rsidRPr="00E706E7" w:rsidRDefault="00A45416" w:rsidP="00FD7C36">
            <w:pPr>
              <w:pStyle w:val="ENoteTableText"/>
              <w:tabs>
                <w:tab w:val="center" w:leader="dot" w:pos="2268"/>
              </w:tabs>
            </w:pPr>
            <w:r w:rsidRPr="00E706E7">
              <w:t>s 62ZVA</w:t>
            </w:r>
            <w:r w:rsidRPr="00E706E7">
              <w:tab/>
            </w:r>
          </w:p>
        </w:tc>
        <w:tc>
          <w:tcPr>
            <w:tcW w:w="4820" w:type="dxa"/>
          </w:tcPr>
          <w:p w14:paraId="57B6BFB2" w14:textId="77777777" w:rsidR="00A45416" w:rsidRPr="00E706E7" w:rsidRDefault="00A45416" w:rsidP="00CE2755">
            <w:pPr>
              <w:pStyle w:val="ENoteTableText"/>
            </w:pPr>
            <w:r w:rsidRPr="00E706E7">
              <w:t>ad No 10, 2018</w:t>
            </w:r>
          </w:p>
        </w:tc>
      </w:tr>
      <w:tr w:rsidR="00CE2755" w:rsidRPr="008E78C3" w14:paraId="1D0919A6" w14:textId="77777777" w:rsidTr="00970052">
        <w:tblPrEx>
          <w:tblBorders>
            <w:top w:val="none" w:sz="0" w:space="0" w:color="auto"/>
            <w:bottom w:val="none" w:sz="0" w:space="0" w:color="auto"/>
          </w:tblBorders>
        </w:tblPrEx>
        <w:trPr>
          <w:cantSplit/>
        </w:trPr>
        <w:tc>
          <w:tcPr>
            <w:tcW w:w="2268" w:type="dxa"/>
          </w:tcPr>
          <w:p w14:paraId="2300F2F7" w14:textId="77777777" w:rsidR="00CE2755" w:rsidRPr="00E706E7" w:rsidRDefault="00CE2755" w:rsidP="007C3C5D">
            <w:pPr>
              <w:pStyle w:val="ENoteTableText"/>
              <w:keepNext/>
            </w:pPr>
            <w:r w:rsidRPr="00E706E7">
              <w:rPr>
                <w:b/>
              </w:rPr>
              <w:t>Part</w:t>
            </w:r>
            <w:r w:rsidR="0082664E" w:rsidRPr="00E706E7">
              <w:rPr>
                <w:b/>
              </w:rPr>
              <w:t> </w:t>
            </w:r>
            <w:r w:rsidRPr="00E706E7">
              <w:rPr>
                <w:b/>
              </w:rPr>
              <w:t>VC</w:t>
            </w:r>
          </w:p>
        </w:tc>
        <w:tc>
          <w:tcPr>
            <w:tcW w:w="4820" w:type="dxa"/>
          </w:tcPr>
          <w:p w14:paraId="7675B762" w14:textId="77777777" w:rsidR="00CE2755" w:rsidRPr="00E706E7" w:rsidRDefault="00CE2755" w:rsidP="00CE2755">
            <w:pPr>
              <w:pStyle w:val="ENoteTableText"/>
            </w:pPr>
          </w:p>
        </w:tc>
      </w:tr>
      <w:tr w:rsidR="00CE2755" w:rsidRPr="008E78C3" w14:paraId="69DF16F8" w14:textId="77777777" w:rsidTr="00970052">
        <w:tblPrEx>
          <w:tblBorders>
            <w:top w:val="none" w:sz="0" w:space="0" w:color="auto"/>
            <w:bottom w:val="none" w:sz="0" w:space="0" w:color="auto"/>
          </w:tblBorders>
        </w:tblPrEx>
        <w:trPr>
          <w:cantSplit/>
        </w:trPr>
        <w:tc>
          <w:tcPr>
            <w:tcW w:w="2268" w:type="dxa"/>
          </w:tcPr>
          <w:p w14:paraId="0129B047" w14:textId="77777777" w:rsidR="00CE2755" w:rsidRPr="00E706E7" w:rsidRDefault="00CE2755" w:rsidP="0082664E">
            <w:pPr>
              <w:pStyle w:val="ENoteTableText"/>
              <w:tabs>
                <w:tab w:val="center" w:leader="dot" w:pos="2268"/>
              </w:tabs>
            </w:pPr>
            <w:r w:rsidRPr="00E706E7">
              <w:t>Part</w:t>
            </w:r>
            <w:r w:rsidR="0082664E" w:rsidRPr="00E706E7">
              <w:t> </w:t>
            </w:r>
            <w:r w:rsidRPr="00E706E7">
              <w:t>VC</w:t>
            </w:r>
            <w:r w:rsidRPr="00E706E7">
              <w:tab/>
            </w:r>
          </w:p>
        </w:tc>
        <w:tc>
          <w:tcPr>
            <w:tcW w:w="4820" w:type="dxa"/>
          </w:tcPr>
          <w:p w14:paraId="375C4565"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38D78214" w14:textId="77777777" w:rsidTr="00970052">
        <w:tblPrEx>
          <w:tblBorders>
            <w:top w:val="none" w:sz="0" w:space="0" w:color="auto"/>
            <w:bottom w:val="none" w:sz="0" w:space="0" w:color="auto"/>
          </w:tblBorders>
        </w:tblPrEx>
        <w:trPr>
          <w:cantSplit/>
        </w:trPr>
        <w:tc>
          <w:tcPr>
            <w:tcW w:w="2268" w:type="dxa"/>
          </w:tcPr>
          <w:p w14:paraId="2E812740" w14:textId="77777777" w:rsidR="00CE2755" w:rsidRPr="00E706E7" w:rsidRDefault="00CE2755" w:rsidP="00CE2755">
            <w:pPr>
              <w:pStyle w:val="ENoteTableText"/>
            </w:pPr>
            <w:r w:rsidRPr="00E706E7">
              <w:rPr>
                <w:b/>
              </w:rPr>
              <w:t>Division</w:t>
            </w:r>
            <w:r w:rsidR="003C714C" w:rsidRPr="00E706E7">
              <w:rPr>
                <w:b/>
              </w:rPr>
              <w:t> </w:t>
            </w:r>
            <w:r w:rsidRPr="00E706E7">
              <w:rPr>
                <w:b/>
              </w:rPr>
              <w:t>1</w:t>
            </w:r>
          </w:p>
        </w:tc>
        <w:tc>
          <w:tcPr>
            <w:tcW w:w="4820" w:type="dxa"/>
          </w:tcPr>
          <w:p w14:paraId="2BCB7F18" w14:textId="77777777" w:rsidR="00CE2755" w:rsidRPr="00E706E7" w:rsidRDefault="00CE2755" w:rsidP="00CE2755">
            <w:pPr>
              <w:pStyle w:val="ENoteTableText"/>
            </w:pPr>
          </w:p>
        </w:tc>
      </w:tr>
      <w:tr w:rsidR="00CE2755" w:rsidRPr="008E78C3" w14:paraId="7E966AAC" w14:textId="77777777" w:rsidTr="00970052">
        <w:tblPrEx>
          <w:tblBorders>
            <w:top w:val="none" w:sz="0" w:space="0" w:color="auto"/>
            <w:bottom w:val="none" w:sz="0" w:space="0" w:color="auto"/>
          </w:tblBorders>
        </w:tblPrEx>
        <w:trPr>
          <w:cantSplit/>
        </w:trPr>
        <w:tc>
          <w:tcPr>
            <w:tcW w:w="2268" w:type="dxa"/>
          </w:tcPr>
          <w:p w14:paraId="3EA6023F" w14:textId="77777777" w:rsidR="00CE2755" w:rsidRPr="00E706E7" w:rsidRDefault="0082664E" w:rsidP="0082664E">
            <w:pPr>
              <w:pStyle w:val="ENoteTableText"/>
              <w:tabs>
                <w:tab w:val="center" w:leader="dot" w:pos="2268"/>
              </w:tabs>
            </w:pPr>
            <w:r w:rsidRPr="00E706E7">
              <w:t>s.</w:t>
            </w:r>
            <w:r w:rsidR="00CE2755" w:rsidRPr="00E706E7">
              <w:t xml:space="preserve"> 62ZW</w:t>
            </w:r>
            <w:r w:rsidR="00CE2755" w:rsidRPr="00E706E7">
              <w:tab/>
            </w:r>
          </w:p>
        </w:tc>
        <w:tc>
          <w:tcPr>
            <w:tcW w:w="4820" w:type="dxa"/>
          </w:tcPr>
          <w:p w14:paraId="01B10195"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0C0F236D" w14:textId="77777777" w:rsidTr="00970052">
        <w:tblPrEx>
          <w:tblBorders>
            <w:top w:val="none" w:sz="0" w:space="0" w:color="auto"/>
            <w:bottom w:val="none" w:sz="0" w:space="0" w:color="auto"/>
          </w:tblBorders>
        </w:tblPrEx>
        <w:trPr>
          <w:cantSplit/>
        </w:trPr>
        <w:tc>
          <w:tcPr>
            <w:tcW w:w="2268" w:type="dxa"/>
          </w:tcPr>
          <w:p w14:paraId="6B873581" w14:textId="77777777" w:rsidR="00CE2755" w:rsidRPr="00E706E7" w:rsidRDefault="00CE2755" w:rsidP="00CE2755">
            <w:pPr>
              <w:pStyle w:val="ENoteTableText"/>
            </w:pPr>
          </w:p>
        </w:tc>
        <w:tc>
          <w:tcPr>
            <w:tcW w:w="4820" w:type="dxa"/>
          </w:tcPr>
          <w:p w14:paraId="3D1C91B8" w14:textId="77777777" w:rsidR="00CE2755" w:rsidRPr="00E706E7" w:rsidRDefault="00CE2755" w:rsidP="00CE2755">
            <w:pPr>
              <w:pStyle w:val="ENoteTableText"/>
            </w:pPr>
            <w:r w:rsidRPr="00E706E7">
              <w:t>am. No.</w:t>
            </w:r>
            <w:r w:rsidR="003C714C" w:rsidRPr="00E706E7">
              <w:t> </w:t>
            </w:r>
            <w:r w:rsidRPr="00E706E7">
              <w:t>82, 2010</w:t>
            </w:r>
            <w:r w:rsidR="00A45416" w:rsidRPr="00E706E7">
              <w:t>; No 10, 2018</w:t>
            </w:r>
          </w:p>
        </w:tc>
      </w:tr>
      <w:tr w:rsidR="00CE2755" w:rsidRPr="008E78C3" w14:paraId="6A872E60" w14:textId="77777777" w:rsidTr="00970052">
        <w:tblPrEx>
          <w:tblBorders>
            <w:top w:val="none" w:sz="0" w:space="0" w:color="auto"/>
            <w:bottom w:val="none" w:sz="0" w:space="0" w:color="auto"/>
          </w:tblBorders>
        </w:tblPrEx>
        <w:trPr>
          <w:cantSplit/>
        </w:trPr>
        <w:tc>
          <w:tcPr>
            <w:tcW w:w="2268" w:type="dxa"/>
          </w:tcPr>
          <w:p w14:paraId="3BCECF6F" w14:textId="77777777" w:rsidR="00CE2755" w:rsidRPr="00E706E7" w:rsidRDefault="0082664E" w:rsidP="0082664E">
            <w:pPr>
              <w:pStyle w:val="ENoteTableText"/>
              <w:tabs>
                <w:tab w:val="center" w:leader="dot" w:pos="2268"/>
              </w:tabs>
            </w:pPr>
            <w:r w:rsidRPr="00E706E7">
              <w:t>ss.</w:t>
            </w:r>
            <w:r w:rsidR="003C714C" w:rsidRPr="00E706E7">
              <w:t> </w:t>
            </w:r>
            <w:r w:rsidR="00CE2755" w:rsidRPr="00E706E7">
              <w:t>62ZX–62ZZ</w:t>
            </w:r>
            <w:r w:rsidR="00CE2755" w:rsidRPr="00E706E7">
              <w:tab/>
            </w:r>
          </w:p>
        </w:tc>
        <w:tc>
          <w:tcPr>
            <w:tcW w:w="4820" w:type="dxa"/>
          </w:tcPr>
          <w:p w14:paraId="07F8B011"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6A9F4E6A" w14:textId="77777777" w:rsidTr="00970052">
        <w:tblPrEx>
          <w:tblBorders>
            <w:top w:val="none" w:sz="0" w:space="0" w:color="auto"/>
            <w:bottom w:val="none" w:sz="0" w:space="0" w:color="auto"/>
          </w:tblBorders>
        </w:tblPrEx>
        <w:trPr>
          <w:cantSplit/>
        </w:trPr>
        <w:tc>
          <w:tcPr>
            <w:tcW w:w="2268" w:type="dxa"/>
          </w:tcPr>
          <w:p w14:paraId="5F0B0D89" w14:textId="77777777" w:rsidR="00CE2755" w:rsidRPr="00E706E7" w:rsidRDefault="0082664E" w:rsidP="0082664E">
            <w:pPr>
              <w:pStyle w:val="ENoteTableText"/>
              <w:tabs>
                <w:tab w:val="center" w:leader="dot" w:pos="2268"/>
              </w:tabs>
            </w:pPr>
            <w:r w:rsidRPr="00E706E7">
              <w:t>s.</w:t>
            </w:r>
            <w:r w:rsidR="00CE2755" w:rsidRPr="00E706E7">
              <w:t xml:space="preserve"> 62ZZA</w:t>
            </w:r>
            <w:r w:rsidR="00CE2755" w:rsidRPr="00E706E7">
              <w:tab/>
            </w:r>
          </w:p>
        </w:tc>
        <w:tc>
          <w:tcPr>
            <w:tcW w:w="4820" w:type="dxa"/>
          </w:tcPr>
          <w:p w14:paraId="461339DB"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13209D02" w14:textId="77777777" w:rsidTr="00970052">
        <w:tblPrEx>
          <w:tblBorders>
            <w:top w:val="none" w:sz="0" w:space="0" w:color="auto"/>
            <w:bottom w:val="none" w:sz="0" w:space="0" w:color="auto"/>
          </w:tblBorders>
        </w:tblPrEx>
        <w:trPr>
          <w:cantSplit/>
        </w:trPr>
        <w:tc>
          <w:tcPr>
            <w:tcW w:w="2268" w:type="dxa"/>
          </w:tcPr>
          <w:p w14:paraId="7C9019C3" w14:textId="77777777" w:rsidR="00CE2755" w:rsidRPr="00E706E7" w:rsidRDefault="00CE2755" w:rsidP="00CE2755">
            <w:pPr>
              <w:pStyle w:val="ENoteTableText"/>
            </w:pPr>
          </w:p>
        </w:tc>
        <w:tc>
          <w:tcPr>
            <w:tcW w:w="4820" w:type="dxa"/>
          </w:tcPr>
          <w:p w14:paraId="3F394533" w14:textId="77777777" w:rsidR="00CE2755" w:rsidRPr="00E706E7" w:rsidRDefault="00CE2755" w:rsidP="00CE2755">
            <w:pPr>
              <w:pStyle w:val="ENoteTableText"/>
            </w:pPr>
            <w:r w:rsidRPr="00E706E7">
              <w:t>am. No.</w:t>
            </w:r>
            <w:r w:rsidR="003C714C" w:rsidRPr="00E706E7">
              <w:t> </w:t>
            </w:r>
            <w:r w:rsidRPr="00E706E7">
              <w:t>82, 2010</w:t>
            </w:r>
          </w:p>
        </w:tc>
      </w:tr>
      <w:tr w:rsidR="00CE2755" w:rsidRPr="008E78C3" w14:paraId="108C7D58" w14:textId="77777777" w:rsidTr="00970052">
        <w:tblPrEx>
          <w:tblBorders>
            <w:top w:val="none" w:sz="0" w:space="0" w:color="auto"/>
            <w:bottom w:val="none" w:sz="0" w:space="0" w:color="auto"/>
          </w:tblBorders>
        </w:tblPrEx>
        <w:trPr>
          <w:cantSplit/>
        </w:trPr>
        <w:tc>
          <w:tcPr>
            <w:tcW w:w="2268" w:type="dxa"/>
          </w:tcPr>
          <w:p w14:paraId="65340348" w14:textId="77777777" w:rsidR="00CE2755" w:rsidRPr="00E706E7" w:rsidRDefault="0082664E" w:rsidP="0082664E">
            <w:pPr>
              <w:pStyle w:val="ENoteTableText"/>
              <w:tabs>
                <w:tab w:val="center" w:leader="dot" w:pos="2268"/>
              </w:tabs>
            </w:pPr>
            <w:r w:rsidRPr="00E706E7">
              <w:t>s.</w:t>
            </w:r>
            <w:r w:rsidR="00CE2755" w:rsidRPr="00E706E7">
              <w:t xml:space="preserve"> 62ZZB</w:t>
            </w:r>
            <w:r w:rsidR="00CE2755" w:rsidRPr="00E706E7">
              <w:tab/>
            </w:r>
          </w:p>
        </w:tc>
        <w:tc>
          <w:tcPr>
            <w:tcW w:w="4820" w:type="dxa"/>
          </w:tcPr>
          <w:p w14:paraId="176ECBC8"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63140489" w14:textId="77777777" w:rsidTr="00970052">
        <w:tblPrEx>
          <w:tblBorders>
            <w:top w:val="none" w:sz="0" w:space="0" w:color="auto"/>
            <w:bottom w:val="none" w:sz="0" w:space="0" w:color="auto"/>
          </w:tblBorders>
        </w:tblPrEx>
        <w:trPr>
          <w:cantSplit/>
        </w:trPr>
        <w:tc>
          <w:tcPr>
            <w:tcW w:w="2268" w:type="dxa"/>
          </w:tcPr>
          <w:p w14:paraId="78B14998" w14:textId="77777777" w:rsidR="00CE2755" w:rsidRPr="00E706E7" w:rsidRDefault="00CE2755" w:rsidP="00CE2755">
            <w:pPr>
              <w:pStyle w:val="ENoteTableText"/>
            </w:pPr>
          </w:p>
        </w:tc>
        <w:tc>
          <w:tcPr>
            <w:tcW w:w="4820" w:type="dxa"/>
          </w:tcPr>
          <w:p w14:paraId="44614800" w14:textId="77777777" w:rsidR="00CE2755" w:rsidRPr="00E706E7" w:rsidRDefault="00CE2755" w:rsidP="00CE2755">
            <w:pPr>
              <w:pStyle w:val="ENoteTableText"/>
            </w:pPr>
            <w:r w:rsidRPr="00E706E7">
              <w:t>rep. No.</w:t>
            </w:r>
            <w:r w:rsidR="003C714C" w:rsidRPr="00E706E7">
              <w:t> </w:t>
            </w:r>
            <w:r w:rsidRPr="00E706E7">
              <w:t>82, 2010</w:t>
            </w:r>
          </w:p>
        </w:tc>
      </w:tr>
      <w:tr w:rsidR="00CE2755" w:rsidRPr="008E78C3" w14:paraId="75F18419" w14:textId="77777777" w:rsidTr="00970052">
        <w:tblPrEx>
          <w:tblBorders>
            <w:top w:val="none" w:sz="0" w:space="0" w:color="auto"/>
            <w:bottom w:val="none" w:sz="0" w:space="0" w:color="auto"/>
          </w:tblBorders>
        </w:tblPrEx>
        <w:trPr>
          <w:cantSplit/>
        </w:trPr>
        <w:tc>
          <w:tcPr>
            <w:tcW w:w="2268" w:type="dxa"/>
          </w:tcPr>
          <w:p w14:paraId="11FEE220" w14:textId="77777777" w:rsidR="00CE2755" w:rsidRPr="00E706E7" w:rsidRDefault="00CE2755" w:rsidP="00CE2755">
            <w:pPr>
              <w:pStyle w:val="ENoteTableText"/>
            </w:pPr>
            <w:r w:rsidRPr="00E706E7">
              <w:rPr>
                <w:b/>
              </w:rPr>
              <w:t>Division</w:t>
            </w:r>
            <w:r w:rsidR="003C714C" w:rsidRPr="00E706E7">
              <w:rPr>
                <w:b/>
              </w:rPr>
              <w:t> </w:t>
            </w:r>
            <w:r w:rsidRPr="00E706E7">
              <w:rPr>
                <w:b/>
              </w:rPr>
              <w:t>2</w:t>
            </w:r>
          </w:p>
        </w:tc>
        <w:tc>
          <w:tcPr>
            <w:tcW w:w="4820" w:type="dxa"/>
          </w:tcPr>
          <w:p w14:paraId="7A359DBE" w14:textId="77777777" w:rsidR="00CE2755" w:rsidRPr="00E706E7" w:rsidRDefault="00CE2755" w:rsidP="00CE2755">
            <w:pPr>
              <w:pStyle w:val="ENoteTableText"/>
            </w:pPr>
          </w:p>
        </w:tc>
      </w:tr>
      <w:tr w:rsidR="00CE2755" w:rsidRPr="008E78C3" w14:paraId="31E6CBAD" w14:textId="77777777" w:rsidTr="00970052">
        <w:tblPrEx>
          <w:tblBorders>
            <w:top w:val="none" w:sz="0" w:space="0" w:color="auto"/>
            <w:bottom w:val="none" w:sz="0" w:space="0" w:color="auto"/>
          </w:tblBorders>
        </w:tblPrEx>
        <w:trPr>
          <w:cantSplit/>
        </w:trPr>
        <w:tc>
          <w:tcPr>
            <w:tcW w:w="2268" w:type="dxa"/>
          </w:tcPr>
          <w:p w14:paraId="4D659982" w14:textId="77777777" w:rsidR="00CE2755" w:rsidRPr="00E706E7" w:rsidRDefault="0082664E" w:rsidP="0082664E">
            <w:pPr>
              <w:pStyle w:val="ENoteTableText"/>
              <w:tabs>
                <w:tab w:val="center" w:leader="dot" w:pos="2268"/>
              </w:tabs>
            </w:pPr>
            <w:r w:rsidRPr="00E706E7">
              <w:t>s.</w:t>
            </w:r>
            <w:r w:rsidR="00CE2755" w:rsidRPr="00E706E7">
              <w:t xml:space="preserve"> 62ZZC</w:t>
            </w:r>
            <w:r w:rsidR="00CE2755" w:rsidRPr="00E706E7">
              <w:tab/>
            </w:r>
          </w:p>
        </w:tc>
        <w:tc>
          <w:tcPr>
            <w:tcW w:w="4820" w:type="dxa"/>
          </w:tcPr>
          <w:p w14:paraId="4DBEF5C1"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56017B24" w14:textId="77777777" w:rsidTr="00970052">
        <w:tblPrEx>
          <w:tblBorders>
            <w:top w:val="none" w:sz="0" w:space="0" w:color="auto"/>
            <w:bottom w:val="none" w:sz="0" w:space="0" w:color="auto"/>
          </w:tblBorders>
        </w:tblPrEx>
        <w:trPr>
          <w:cantSplit/>
        </w:trPr>
        <w:tc>
          <w:tcPr>
            <w:tcW w:w="2268" w:type="dxa"/>
          </w:tcPr>
          <w:p w14:paraId="7E206829" w14:textId="77777777" w:rsidR="00CE2755" w:rsidRPr="00E706E7" w:rsidRDefault="00CE2755" w:rsidP="00CE2755">
            <w:pPr>
              <w:pStyle w:val="ENoteTableText"/>
            </w:pPr>
          </w:p>
        </w:tc>
        <w:tc>
          <w:tcPr>
            <w:tcW w:w="4820" w:type="dxa"/>
          </w:tcPr>
          <w:p w14:paraId="3C48F590" w14:textId="77777777" w:rsidR="00CE2755" w:rsidRPr="00E706E7" w:rsidRDefault="00CE2755" w:rsidP="00CE2755">
            <w:pPr>
              <w:pStyle w:val="ENoteTableText"/>
            </w:pPr>
            <w:r w:rsidRPr="00E706E7">
              <w:t>am. No.</w:t>
            </w:r>
            <w:r w:rsidR="003C714C" w:rsidRPr="00E706E7">
              <w:t> </w:t>
            </w:r>
            <w:r w:rsidRPr="00E706E7">
              <w:t>82, 2010</w:t>
            </w:r>
            <w:r w:rsidR="00A36106" w:rsidRPr="00E706E7">
              <w:t>; No 126, 2015</w:t>
            </w:r>
            <w:r w:rsidR="00A45416" w:rsidRPr="00E706E7">
              <w:t>; No 10, 2018</w:t>
            </w:r>
          </w:p>
        </w:tc>
      </w:tr>
      <w:tr w:rsidR="00CE2755" w:rsidRPr="008E78C3" w14:paraId="23E1FFCE" w14:textId="77777777" w:rsidTr="00970052">
        <w:tblPrEx>
          <w:tblBorders>
            <w:top w:val="none" w:sz="0" w:space="0" w:color="auto"/>
            <w:bottom w:val="none" w:sz="0" w:space="0" w:color="auto"/>
          </w:tblBorders>
        </w:tblPrEx>
        <w:trPr>
          <w:cantSplit/>
        </w:trPr>
        <w:tc>
          <w:tcPr>
            <w:tcW w:w="2268" w:type="dxa"/>
          </w:tcPr>
          <w:p w14:paraId="11DDE827" w14:textId="77777777" w:rsidR="00CE2755" w:rsidRPr="00E706E7" w:rsidRDefault="0082664E" w:rsidP="0082664E">
            <w:pPr>
              <w:pStyle w:val="ENoteTableText"/>
              <w:tabs>
                <w:tab w:val="center" w:leader="dot" w:pos="2268"/>
              </w:tabs>
            </w:pPr>
            <w:r w:rsidRPr="00E706E7">
              <w:t>s.</w:t>
            </w:r>
            <w:r w:rsidR="00CE2755" w:rsidRPr="00E706E7">
              <w:t xml:space="preserve"> 62ZZD</w:t>
            </w:r>
            <w:r w:rsidR="00CE2755" w:rsidRPr="00E706E7">
              <w:tab/>
            </w:r>
          </w:p>
        </w:tc>
        <w:tc>
          <w:tcPr>
            <w:tcW w:w="4820" w:type="dxa"/>
          </w:tcPr>
          <w:p w14:paraId="091FCC01"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7C81ABC4" w14:textId="77777777" w:rsidTr="00970052">
        <w:tblPrEx>
          <w:tblBorders>
            <w:top w:val="none" w:sz="0" w:space="0" w:color="auto"/>
            <w:bottom w:val="none" w:sz="0" w:space="0" w:color="auto"/>
          </w:tblBorders>
        </w:tblPrEx>
        <w:trPr>
          <w:cantSplit/>
        </w:trPr>
        <w:tc>
          <w:tcPr>
            <w:tcW w:w="2268" w:type="dxa"/>
          </w:tcPr>
          <w:p w14:paraId="301F5994" w14:textId="77777777" w:rsidR="00CE2755" w:rsidRPr="00E706E7" w:rsidRDefault="0082664E" w:rsidP="0082664E">
            <w:pPr>
              <w:pStyle w:val="ENoteTableText"/>
              <w:tabs>
                <w:tab w:val="center" w:leader="dot" w:pos="2268"/>
              </w:tabs>
            </w:pPr>
            <w:r w:rsidRPr="00E706E7">
              <w:t>s.</w:t>
            </w:r>
            <w:r w:rsidR="00CE2755" w:rsidRPr="00E706E7">
              <w:t xml:space="preserve"> 62ZZE</w:t>
            </w:r>
            <w:r w:rsidR="00CE2755" w:rsidRPr="00E706E7">
              <w:tab/>
            </w:r>
          </w:p>
        </w:tc>
        <w:tc>
          <w:tcPr>
            <w:tcW w:w="4820" w:type="dxa"/>
          </w:tcPr>
          <w:p w14:paraId="3DBC5124" w14:textId="77777777" w:rsidR="00CE2755" w:rsidRPr="00E706E7" w:rsidRDefault="00CE2755" w:rsidP="00CE2755">
            <w:pPr>
              <w:pStyle w:val="ENoteTableText"/>
            </w:pPr>
            <w:r w:rsidRPr="00E706E7">
              <w:t>ad. No.</w:t>
            </w:r>
            <w:r w:rsidR="003C714C" w:rsidRPr="00E706E7">
              <w:t> </w:t>
            </w:r>
            <w:r w:rsidRPr="00E706E7">
              <w:t>105, 2008</w:t>
            </w:r>
          </w:p>
        </w:tc>
      </w:tr>
      <w:tr w:rsidR="00CE2755" w:rsidRPr="008E78C3" w14:paraId="431D8EC9" w14:textId="77777777" w:rsidTr="00970052">
        <w:tblPrEx>
          <w:tblBorders>
            <w:top w:val="none" w:sz="0" w:space="0" w:color="auto"/>
            <w:bottom w:val="none" w:sz="0" w:space="0" w:color="auto"/>
          </w:tblBorders>
        </w:tblPrEx>
        <w:trPr>
          <w:cantSplit/>
        </w:trPr>
        <w:tc>
          <w:tcPr>
            <w:tcW w:w="2268" w:type="dxa"/>
          </w:tcPr>
          <w:p w14:paraId="15A7684E" w14:textId="77777777" w:rsidR="00CE2755" w:rsidRPr="00E706E7" w:rsidRDefault="00CE2755" w:rsidP="00CE2755">
            <w:pPr>
              <w:pStyle w:val="ENoteTableText"/>
            </w:pPr>
          </w:p>
        </w:tc>
        <w:tc>
          <w:tcPr>
            <w:tcW w:w="4820" w:type="dxa"/>
          </w:tcPr>
          <w:p w14:paraId="5259339A" w14:textId="77777777" w:rsidR="00CE2755" w:rsidRPr="00E706E7" w:rsidRDefault="00CE2755" w:rsidP="00CE2755">
            <w:pPr>
              <w:pStyle w:val="ENoteTableText"/>
            </w:pPr>
            <w:r w:rsidRPr="00E706E7">
              <w:t>am. No.</w:t>
            </w:r>
            <w:r w:rsidR="003C714C" w:rsidRPr="00E706E7">
              <w:t> </w:t>
            </w:r>
            <w:r w:rsidRPr="00E706E7">
              <w:t>82, 2010</w:t>
            </w:r>
          </w:p>
        </w:tc>
      </w:tr>
      <w:tr w:rsidR="00CE2755" w:rsidRPr="008E78C3" w14:paraId="4F1941E3" w14:textId="77777777" w:rsidTr="00970052">
        <w:tblPrEx>
          <w:tblBorders>
            <w:top w:val="none" w:sz="0" w:space="0" w:color="auto"/>
            <w:bottom w:val="none" w:sz="0" w:space="0" w:color="auto"/>
          </w:tblBorders>
        </w:tblPrEx>
        <w:trPr>
          <w:cantSplit/>
        </w:trPr>
        <w:tc>
          <w:tcPr>
            <w:tcW w:w="2268" w:type="dxa"/>
          </w:tcPr>
          <w:p w14:paraId="5FFB87D0" w14:textId="77777777" w:rsidR="00CE2755" w:rsidRPr="00E706E7" w:rsidRDefault="00CE2755" w:rsidP="00CE2755">
            <w:pPr>
              <w:pStyle w:val="ENoteTableText"/>
            </w:pPr>
            <w:r w:rsidRPr="00E706E7">
              <w:rPr>
                <w:b/>
              </w:rPr>
              <w:t>Division</w:t>
            </w:r>
            <w:r w:rsidR="003C714C" w:rsidRPr="00E706E7">
              <w:rPr>
                <w:b/>
              </w:rPr>
              <w:t> </w:t>
            </w:r>
            <w:r w:rsidRPr="00E706E7">
              <w:rPr>
                <w:b/>
              </w:rPr>
              <w:t>3</w:t>
            </w:r>
          </w:p>
        </w:tc>
        <w:tc>
          <w:tcPr>
            <w:tcW w:w="4820" w:type="dxa"/>
          </w:tcPr>
          <w:p w14:paraId="4F962BC0" w14:textId="77777777" w:rsidR="00CE2755" w:rsidRPr="00E706E7" w:rsidRDefault="00CE2755" w:rsidP="00CE2755">
            <w:pPr>
              <w:pStyle w:val="ENoteTableText"/>
            </w:pPr>
          </w:p>
        </w:tc>
      </w:tr>
      <w:tr w:rsidR="00CE2755" w:rsidRPr="008E78C3" w14:paraId="56243578" w14:textId="77777777" w:rsidTr="00970052">
        <w:tblPrEx>
          <w:tblBorders>
            <w:top w:val="none" w:sz="0" w:space="0" w:color="auto"/>
            <w:bottom w:val="none" w:sz="0" w:space="0" w:color="auto"/>
          </w:tblBorders>
        </w:tblPrEx>
        <w:trPr>
          <w:cantSplit/>
        </w:trPr>
        <w:tc>
          <w:tcPr>
            <w:tcW w:w="2268" w:type="dxa"/>
          </w:tcPr>
          <w:p w14:paraId="170172D7" w14:textId="77777777" w:rsidR="00CE2755" w:rsidRPr="00E706E7" w:rsidRDefault="0082664E" w:rsidP="0082664E">
            <w:pPr>
              <w:pStyle w:val="ENoteTableText"/>
              <w:tabs>
                <w:tab w:val="center" w:leader="dot" w:pos="2268"/>
              </w:tabs>
            </w:pPr>
            <w:r w:rsidRPr="00E706E7">
              <w:t>s</w:t>
            </w:r>
            <w:r w:rsidR="009531A1" w:rsidRPr="00E706E7">
              <w:t xml:space="preserve"> </w:t>
            </w:r>
            <w:r w:rsidR="00CE2755" w:rsidRPr="00E706E7">
              <w:t>62ZZF</w:t>
            </w:r>
            <w:r w:rsidR="00CE2755" w:rsidRPr="00E706E7">
              <w:tab/>
            </w:r>
          </w:p>
        </w:tc>
        <w:tc>
          <w:tcPr>
            <w:tcW w:w="4820" w:type="dxa"/>
          </w:tcPr>
          <w:p w14:paraId="2D9F5FA0" w14:textId="77777777" w:rsidR="00CE2755" w:rsidRPr="00E706E7" w:rsidRDefault="00CE2755" w:rsidP="00CE2755">
            <w:pPr>
              <w:pStyle w:val="ENoteTableText"/>
            </w:pPr>
            <w:r w:rsidRPr="00E706E7">
              <w:t>ad No</w:t>
            </w:r>
            <w:r w:rsidR="00B423C3" w:rsidRPr="00E706E7">
              <w:t> </w:t>
            </w:r>
            <w:r w:rsidRPr="00E706E7">
              <w:t>105, 2008</w:t>
            </w:r>
          </w:p>
        </w:tc>
      </w:tr>
      <w:tr w:rsidR="00CE2755" w:rsidRPr="008E78C3" w14:paraId="6828DBC9" w14:textId="77777777" w:rsidTr="00970052">
        <w:tblPrEx>
          <w:tblBorders>
            <w:top w:val="none" w:sz="0" w:space="0" w:color="auto"/>
            <w:bottom w:val="none" w:sz="0" w:space="0" w:color="auto"/>
          </w:tblBorders>
        </w:tblPrEx>
        <w:trPr>
          <w:cantSplit/>
        </w:trPr>
        <w:tc>
          <w:tcPr>
            <w:tcW w:w="2268" w:type="dxa"/>
          </w:tcPr>
          <w:p w14:paraId="46242D36" w14:textId="77777777" w:rsidR="00CE2755" w:rsidRPr="00E706E7" w:rsidRDefault="00CE2755" w:rsidP="00CE2755">
            <w:pPr>
              <w:pStyle w:val="ENoteTableText"/>
            </w:pPr>
          </w:p>
        </w:tc>
        <w:tc>
          <w:tcPr>
            <w:tcW w:w="4820" w:type="dxa"/>
          </w:tcPr>
          <w:p w14:paraId="74E74AAE" w14:textId="77777777" w:rsidR="00CE2755" w:rsidRPr="00E706E7" w:rsidRDefault="00CE2755" w:rsidP="00CE2755">
            <w:pPr>
              <w:pStyle w:val="ENoteTableText"/>
            </w:pPr>
            <w:r w:rsidRPr="00E706E7">
              <w:t>am No</w:t>
            </w:r>
            <w:r w:rsidR="00B423C3" w:rsidRPr="00E706E7">
              <w:t> </w:t>
            </w:r>
            <w:r w:rsidRPr="00E706E7">
              <w:t>82, 2010</w:t>
            </w:r>
          </w:p>
        </w:tc>
      </w:tr>
      <w:tr w:rsidR="00A45416" w:rsidRPr="008E78C3" w14:paraId="23661B38" w14:textId="77777777" w:rsidTr="00970052">
        <w:tblPrEx>
          <w:tblBorders>
            <w:top w:val="none" w:sz="0" w:space="0" w:color="auto"/>
            <w:bottom w:val="none" w:sz="0" w:space="0" w:color="auto"/>
          </w:tblBorders>
        </w:tblPrEx>
        <w:trPr>
          <w:cantSplit/>
        </w:trPr>
        <w:tc>
          <w:tcPr>
            <w:tcW w:w="2268" w:type="dxa"/>
          </w:tcPr>
          <w:p w14:paraId="0284A17D" w14:textId="77777777" w:rsidR="00A45416" w:rsidRPr="00E706E7" w:rsidRDefault="00A45416" w:rsidP="009531A1">
            <w:pPr>
              <w:pStyle w:val="ENoteTableText"/>
              <w:tabs>
                <w:tab w:val="center" w:leader="dot" w:pos="2268"/>
              </w:tabs>
            </w:pPr>
            <w:r w:rsidRPr="00E706E7">
              <w:t>s 62ZZFA</w:t>
            </w:r>
            <w:r w:rsidRPr="00E706E7">
              <w:tab/>
            </w:r>
          </w:p>
        </w:tc>
        <w:tc>
          <w:tcPr>
            <w:tcW w:w="4820" w:type="dxa"/>
          </w:tcPr>
          <w:p w14:paraId="3533E85E" w14:textId="77777777" w:rsidR="00A45416" w:rsidRPr="00E706E7" w:rsidRDefault="00A45416" w:rsidP="00CE2755">
            <w:pPr>
              <w:pStyle w:val="ENoteTableText"/>
            </w:pPr>
            <w:r w:rsidRPr="00E706E7">
              <w:t>ad No 10, 2018</w:t>
            </w:r>
          </w:p>
        </w:tc>
      </w:tr>
      <w:tr w:rsidR="00A45416" w:rsidRPr="008E78C3" w14:paraId="3069AA1D" w14:textId="77777777" w:rsidTr="00970052">
        <w:tblPrEx>
          <w:tblBorders>
            <w:top w:val="none" w:sz="0" w:space="0" w:color="auto"/>
            <w:bottom w:val="none" w:sz="0" w:space="0" w:color="auto"/>
          </w:tblBorders>
        </w:tblPrEx>
        <w:trPr>
          <w:cantSplit/>
        </w:trPr>
        <w:tc>
          <w:tcPr>
            <w:tcW w:w="2268" w:type="dxa"/>
          </w:tcPr>
          <w:p w14:paraId="1F2EFF40" w14:textId="77777777" w:rsidR="00A45416" w:rsidRPr="00E706E7" w:rsidRDefault="00A45416" w:rsidP="009531A1">
            <w:pPr>
              <w:pStyle w:val="ENoteTableText"/>
              <w:tabs>
                <w:tab w:val="center" w:leader="dot" w:pos="2268"/>
              </w:tabs>
            </w:pPr>
            <w:r w:rsidRPr="00E706E7">
              <w:t>s 62ZZG</w:t>
            </w:r>
            <w:r w:rsidRPr="00E706E7">
              <w:tab/>
            </w:r>
          </w:p>
        </w:tc>
        <w:tc>
          <w:tcPr>
            <w:tcW w:w="4820" w:type="dxa"/>
          </w:tcPr>
          <w:p w14:paraId="6902EDCC" w14:textId="77777777" w:rsidR="00A45416" w:rsidRPr="00E706E7" w:rsidRDefault="00A45416" w:rsidP="00CE2755">
            <w:pPr>
              <w:pStyle w:val="ENoteTableText"/>
            </w:pPr>
            <w:r w:rsidRPr="00E706E7">
              <w:t>ad No 105, 2008</w:t>
            </w:r>
          </w:p>
        </w:tc>
      </w:tr>
      <w:tr w:rsidR="00A45416" w:rsidRPr="008E78C3" w14:paraId="143F10EC" w14:textId="77777777" w:rsidTr="00970052">
        <w:tblPrEx>
          <w:tblBorders>
            <w:top w:val="none" w:sz="0" w:space="0" w:color="auto"/>
            <w:bottom w:val="none" w:sz="0" w:space="0" w:color="auto"/>
          </w:tblBorders>
        </w:tblPrEx>
        <w:trPr>
          <w:cantSplit/>
        </w:trPr>
        <w:tc>
          <w:tcPr>
            <w:tcW w:w="2268" w:type="dxa"/>
          </w:tcPr>
          <w:p w14:paraId="60AFEFCD" w14:textId="77777777" w:rsidR="00A45416" w:rsidRPr="00E706E7" w:rsidRDefault="00A45416" w:rsidP="00CE2755">
            <w:pPr>
              <w:pStyle w:val="ENoteTableText"/>
            </w:pPr>
          </w:p>
        </w:tc>
        <w:tc>
          <w:tcPr>
            <w:tcW w:w="4820" w:type="dxa"/>
          </w:tcPr>
          <w:p w14:paraId="588F806F" w14:textId="77777777" w:rsidR="00A45416" w:rsidRPr="00E706E7" w:rsidRDefault="00A45416" w:rsidP="00CE2755">
            <w:pPr>
              <w:pStyle w:val="ENoteTableText"/>
            </w:pPr>
            <w:r w:rsidRPr="00E706E7">
              <w:t>am No 82, 2010; No 10, 2018</w:t>
            </w:r>
          </w:p>
        </w:tc>
      </w:tr>
      <w:tr w:rsidR="00A45416" w:rsidRPr="008E78C3" w14:paraId="5099C096" w14:textId="77777777" w:rsidTr="00970052">
        <w:tblPrEx>
          <w:tblBorders>
            <w:top w:val="none" w:sz="0" w:space="0" w:color="auto"/>
            <w:bottom w:val="none" w:sz="0" w:space="0" w:color="auto"/>
          </w:tblBorders>
        </w:tblPrEx>
        <w:trPr>
          <w:cantSplit/>
        </w:trPr>
        <w:tc>
          <w:tcPr>
            <w:tcW w:w="2268" w:type="dxa"/>
          </w:tcPr>
          <w:p w14:paraId="5278E51B" w14:textId="77777777" w:rsidR="00A45416" w:rsidRPr="00E706E7" w:rsidRDefault="00A45416" w:rsidP="009531A1">
            <w:pPr>
              <w:pStyle w:val="ENoteTableText"/>
              <w:tabs>
                <w:tab w:val="center" w:leader="dot" w:pos="2268"/>
              </w:tabs>
            </w:pPr>
            <w:r w:rsidRPr="00E706E7">
              <w:t>s 62ZZGA</w:t>
            </w:r>
            <w:r w:rsidRPr="00E706E7">
              <w:tab/>
            </w:r>
          </w:p>
        </w:tc>
        <w:tc>
          <w:tcPr>
            <w:tcW w:w="4820" w:type="dxa"/>
          </w:tcPr>
          <w:p w14:paraId="02FA1F91" w14:textId="77777777" w:rsidR="00A45416" w:rsidRPr="00E706E7" w:rsidRDefault="00A45416" w:rsidP="00CE2755">
            <w:pPr>
              <w:pStyle w:val="ENoteTableText"/>
            </w:pPr>
            <w:r w:rsidRPr="00E706E7">
              <w:t>ad No 10, 2018</w:t>
            </w:r>
          </w:p>
        </w:tc>
      </w:tr>
      <w:tr w:rsidR="00A45416" w:rsidRPr="008E78C3" w14:paraId="7D942B6D" w14:textId="77777777" w:rsidTr="00970052">
        <w:tblPrEx>
          <w:tblBorders>
            <w:top w:val="none" w:sz="0" w:space="0" w:color="auto"/>
            <w:bottom w:val="none" w:sz="0" w:space="0" w:color="auto"/>
          </w:tblBorders>
        </w:tblPrEx>
        <w:trPr>
          <w:cantSplit/>
        </w:trPr>
        <w:tc>
          <w:tcPr>
            <w:tcW w:w="2268" w:type="dxa"/>
          </w:tcPr>
          <w:p w14:paraId="357E1C34" w14:textId="77777777" w:rsidR="00A45416" w:rsidRPr="00E706E7" w:rsidRDefault="00A45416" w:rsidP="009531A1">
            <w:pPr>
              <w:pStyle w:val="ENoteTableText"/>
              <w:tabs>
                <w:tab w:val="center" w:leader="dot" w:pos="2268"/>
              </w:tabs>
            </w:pPr>
            <w:r w:rsidRPr="00E706E7">
              <w:t>s 62ZZH</w:t>
            </w:r>
            <w:r w:rsidRPr="00E706E7">
              <w:tab/>
            </w:r>
          </w:p>
        </w:tc>
        <w:tc>
          <w:tcPr>
            <w:tcW w:w="4820" w:type="dxa"/>
          </w:tcPr>
          <w:p w14:paraId="420CBBFA" w14:textId="77777777" w:rsidR="00A45416" w:rsidRPr="00E706E7" w:rsidRDefault="00A45416" w:rsidP="00CE2755">
            <w:pPr>
              <w:pStyle w:val="ENoteTableText"/>
            </w:pPr>
            <w:r w:rsidRPr="00E706E7">
              <w:t>ad No 105, 2008</w:t>
            </w:r>
          </w:p>
        </w:tc>
      </w:tr>
      <w:tr w:rsidR="00A45416" w:rsidRPr="008E78C3" w14:paraId="059CEB28" w14:textId="77777777" w:rsidTr="00970052">
        <w:tblPrEx>
          <w:tblBorders>
            <w:top w:val="none" w:sz="0" w:space="0" w:color="auto"/>
            <w:bottom w:val="none" w:sz="0" w:space="0" w:color="auto"/>
          </w:tblBorders>
        </w:tblPrEx>
        <w:trPr>
          <w:cantSplit/>
        </w:trPr>
        <w:tc>
          <w:tcPr>
            <w:tcW w:w="2268" w:type="dxa"/>
          </w:tcPr>
          <w:p w14:paraId="3852EAFC" w14:textId="77777777" w:rsidR="00A45416" w:rsidRPr="00E706E7" w:rsidRDefault="00A45416" w:rsidP="00CE2755">
            <w:pPr>
              <w:pStyle w:val="ENoteTableText"/>
            </w:pPr>
          </w:p>
        </w:tc>
        <w:tc>
          <w:tcPr>
            <w:tcW w:w="4820" w:type="dxa"/>
          </w:tcPr>
          <w:p w14:paraId="600D9F16" w14:textId="77777777" w:rsidR="00A45416" w:rsidRPr="00E706E7" w:rsidRDefault="00A45416" w:rsidP="00CE2755">
            <w:pPr>
              <w:pStyle w:val="ENoteTableText"/>
            </w:pPr>
            <w:r w:rsidRPr="00E706E7">
              <w:t>am No 82, 2010; No 10, 2018</w:t>
            </w:r>
          </w:p>
        </w:tc>
      </w:tr>
      <w:tr w:rsidR="00A45416" w:rsidRPr="008E78C3" w14:paraId="51F0E60C" w14:textId="77777777" w:rsidTr="00970052">
        <w:tblPrEx>
          <w:tblBorders>
            <w:top w:val="none" w:sz="0" w:space="0" w:color="auto"/>
            <w:bottom w:val="none" w:sz="0" w:space="0" w:color="auto"/>
          </w:tblBorders>
        </w:tblPrEx>
        <w:trPr>
          <w:cantSplit/>
        </w:trPr>
        <w:tc>
          <w:tcPr>
            <w:tcW w:w="2268" w:type="dxa"/>
          </w:tcPr>
          <w:p w14:paraId="6FF6210A" w14:textId="77777777" w:rsidR="00A45416" w:rsidRPr="00E706E7" w:rsidRDefault="00A45416" w:rsidP="009531A1">
            <w:pPr>
              <w:pStyle w:val="ENoteTableText"/>
              <w:tabs>
                <w:tab w:val="center" w:leader="dot" w:pos="2268"/>
              </w:tabs>
            </w:pPr>
            <w:r w:rsidRPr="00E706E7">
              <w:t>s 62ZZI</w:t>
            </w:r>
            <w:r w:rsidRPr="00E706E7">
              <w:tab/>
            </w:r>
          </w:p>
        </w:tc>
        <w:tc>
          <w:tcPr>
            <w:tcW w:w="4820" w:type="dxa"/>
          </w:tcPr>
          <w:p w14:paraId="505E6FB9" w14:textId="77777777" w:rsidR="00A45416" w:rsidRPr="00E706E7" w:rsidRDefault="00A45416" w:rsidP="00CE2755">
            <w:pPr>
              <w:pStyle w:val="ENoteTableText"/>
            </w:pPr>
            <w:r w:rsidRPr="00E706E7">
              <w:t>ad No 105, 2008</w:t>
            </w:r>
          </w:p>
        </w:tc>
      </w:tr>
      <w:tr w:rsidR="00A45416" w:rsidRPr="008E78C3" w14:paraId="4F7F19D5" w14:textId="77777777" w:rsidTr="00970052">
        <w:tblPrEx>
          <w:tblBorders>
            <w:top w:val="none" w:sz="0" w:space="0" w:color="auto"/>
            <w:bottom w:val="none" w:sz="0" w:space="0" w:color="auto"/>
          </w:tblBorders>
        </w:tblPrEx>
        <w:trPr>
          <w:cantSplit/>
        </w:trPr>
        <w:tc>
          <w:tcPr>
            <w:tcW w:w="2268" w:type="dxa"/>
          </w:tcPr>
          <w:p w14:paraId="21B62C09" w14:textId="77777777" w:rsidR="00A45416" w:rsidRPr="00E706E7" w:rsidRDefault="00A45416" w:rsidP="00CE2755">
            <w:pPr>
              <w:pStyle w:val="ENoteTableText"/>
            </w:pPr>
          </w:p>
        </w:tc>
        <w:tc>
          <w:tcPr>
            <w:tcW w:w="4820" w:type="dxa"/>
          </w:tcPr>
          <w:p w14:paraId="64C4084B" w14:textId="77777777" w:rsidR="00A45416" w:rsidRPr="00E706E7" w:rsidRDefault="00A45416" w:rsidP="00CE2755">
            <w:pPr>
              <w:pStyle w:val="ENoteTableText"/>
            </w:pPr>
            <w:r w:rsidRPr="00E706E7">
              <w:t>am No 82, 2010</w:t>
            </w:r>
          </w:p>
        </w:tc>
      </w:tr>
      <w:tr w:rsidR="00A45416" w:rsidRPr="008E78C3" w14:paraId="7B7F3F6A" w14:textId="77777777" w:rsidTr="00970052">
        <w:tblPrEx>
          <w:tblBorders>
            <w:top w:val="none" w:sz="0" w:space="0" w:color="auto"/>
            <w:bottom w:val="none" w:sz="0" w:space="0" w:color="auto"/>
          </w:tblBorders>
        </w:tblPrEx>
        <w:trPr>
          <w:cantSplit/>
        </w:trPr>
        <w:tc>
          <w:tcPr>
            <w:tcW w:w="2268" w:type="dxa"/>
          </w:tcPr>
          <w:p w14:paraId="5A0EF27E" w14:textId="77777777" w:rsidR="00A45416" w:rsidRPr="00E706E7" w:rsidRDefault="00A45416" w:rsidP="009531A1">
            <w:pPr>
              <w:pStyle w:val="ENoteTableText"/>
              <w:tabs>
                <w:tab w:val="center" w:leader="dot" w:pos="2268"/>
              </w:tabs>
            </w:pPr>
            <w:r w:rsidRPr="00E706E7">
              <w:t>s 62ZZJ</w:t>
            </w:r>
            <w:r w:rsidRPr="00E706E7">
              <w:tab/>
            </w:r>
          </w:p>
        </w:tc>
        <w:tc>
          <w:tcPr>
            <w:tcW w:w="4820" w:type="dxa"/>
          </w:tcPr>
          <w:p w14:paraId="0A79BE1E" w14:textId="77777777" w:rsidR="00A45416" w:rsidRPr="00E706E7" w:rsidRDefault="00A45416" w:rsidP="00CE2755">
            <w:pPr>
              <w:pStyle w:val="ENoteTableText"/>
            </w:pPr>
            <w:r w:rsidRPr="00E706E7">
              <w:t>ad No 105, 2008</w:t>
            </w:r>
          </w:p>
        </w:tc>
      </w:tr>
      <w:tr w:rsidR="00A45416" w:rsidRPr="008E78C3" w14:paraId="50D9C889" w14:textId="77777777" w:rsidTr="00970052">
        <w:tblPrEx>
          <w:tblBorders>
            <w:top w:val="none" w:sz="0" w:space="0" w:color="auto"/>
            <w:bottom w:val="none" w:sz="0" w:space="0" w:color="auto"/>
          </w:tblBorders>
        </w:tblPrEx>
        <w:trPr>
          <w:cantSplit/>
        </w:trPr>
        <w:tc>
          <w:tcPr>
            <w:tcW w:w="2268" w:type="dxa"/>
          </w:tcPr>
          <w:p w14:paraId="5BB0C064" w14:textId="77777777" w:rsidR="00A45416" w:rsidRPr="00E706E7" w:rsidRDefault="00A45416" w:rsidP="00CE2755">
            <w:pPr>
              <w:pStyle w:val="ENoteTableText"/>
            </w:pPr>
          </w:p>
        </w:tc>
        <w:tc>
          <w:tcPr>
            <w:tcW w:w="4820" w:type="dxa"/>
          </w:tcPr>
          <w:p w14:paraId="26D191F9" w14:textId="77777777" w:rsidR="00A45416" w:rsidRPr="00E706E7" w:rsidRDefault="00A45416" w:rsidP="00CE2755">
            <w:pPr>
              <w:pStyle w:val="ENoteTableText"/>
            </w:pPr>
            <w:r w:rsidRPr="00E706E7">
              <w:t>am No 82, 2010; No 10, 2018</w:t>
            </w:r>
          </w:p>
        </w:tc>
      </w:tr>
      <w:tr w:rsidR="00A45416" w:rsidRPr="008E78C3" w14:paraId="148C1824" w14:textId="77777777" w:rsidTr="00970052">
        <w:tblPrEx>
          <w:tblBorders>
            <w:top w:val="none" w:sz="0" w:space="0" w:color="auto"/>
            <w:bottom w:val="none" w:sz="0" w:space="0" w:color="auto"/>
          </w:tblBorders>
        </w:tblPrEx>
        <w:trPr>
          <w:cantSplit/>
        </w:trPr>
        <w:tc>
          <w:tcPr>
            <w:tcW w:w="2268" w:type="dxa"/>
          </w:tcPr>
          <w:p w14:paraId="4DEF09C2" w14:textId="77777777" w:rsidR="00A45416" w:rsidRPr="00E706E7" w:rsidRDefault="00A45416" w:rsidP="0082664E">
            <w:pPr>
              <w:pStyle w:val="ENoteTableText"/>
              <w:tabs>
                <w:tab w:val="center" w:leader="dot" w:pos="2268"/>
              </w:tabs>
            </w:pPr>
            <w:r w:rsidRPr="00E706E7">
              <w:t>s. 62ZZK</w:t>
            </w:r>
            <w:r w:rsidRPr="00E706E7">
              <w:tab/>
            </w:r>
          </w:p>
        </w:tc>
        <w:tc>
          <w:tcPr>
            <w:tcW w:w="4820" w:type="dxa"/>
          </w:tcPr>
          <w:p w14:paraId="66563715" w14:textId="77777777" w:rsidR="00A45416" w:rsidRPr="00E706E7" w:rsidRDefault="00A45416" w:rsidP="00CE2755">
            <w:pPr>
              <w:pStyle w:val="ENoteTableText"/>
            </w:pPr>
            <w:r w:rsidRPr="00E706E7">
              <w:t>ad. No.</w:t>
            </w:r>
            <w:r w:rsidR="003C714C" w:rsidRPr="00E706E7">
              <w:t> </w:t>
            </w:r>
            <w:r w:rsidRPr="00E706E7">
              <w:t>105, 2008</w:t>
            </w:r>
          </w:p>
        </w:tc>
      </w:tr>
      <w:tr w:rsidR="00A45416" w:rsidRPr="008E78C3" w14:paraId="438AF03D" w14:textId="77777777" w:rsidTr="00970052">
        <w:tblPrEx>
          <w:tblBorders>
            <w:top w:val="none" w:sz="0" w:space="0" w:color="auto"/>
            <w:bottom w:val="none" w:sz="0" w:space="0" w:color="auto"/>
          </w:tblBorders>
        </w:tblPrEx>
        <w:trPr>
          <w:cantSplit/>
        </w:trPr>
        <w:tc>
          <w:tcPr>
            <w:tcW w:w="2268" w:type="dxa"/>
          </w:tcPr>
          <w:p w14:paraId="5D86EC0D" w14:textId="77777777" w:rsidR="00A45416" w:rsidRPr="00E706E7" w:rsidRDefault="00A45416" w:rsidP="0082664E">
            <w:pPr>
              <w:pStyle w:val="ENoteTableText"/>
              <w:tabs>
                <w:tab w:val="center" w:leader="dot" w:pos="2268"/>
              </w:tabs>
            </w:pPr>
          </w:p>
        </w:tc>
        <w:tc>
          <w:tcPr>
            <w:tcW w:w="4820" w:type="dxa"/>
          </w:tcPr>
          <w:p w14:paraId="1C1A99CC" w14:textId="77777777" w:rsidR="00A45416" w:rsidRPr="00E706E7" w:rsidRDefault="00A45416" w:rsidP="00CE2755">
            <w:pPr>
              <w:pStyle w:val="ENoteTableText"/>
            </w:pPr>
            <w:r w:rsidRPr="00E706E7">
              <w:t>am No 10, 2018</w:t>
            </w:r>
          </w:p>
        </w:tc>
      </w:tr>
      <w:tr w:rsidR="00A45416" w:rsidRPr="008E78C3" w14:paraId="0D713B22" w14:textId="77777777" w:rsidTr="00970052">
        <w:tblPrEx>
          <w:tblBorders>
            <w:top w:val="none" w:sz="0" w:space="0" w:color="auto"/>
            <w:bottom w:val="none" w:sz="0" w:space="0" w:color="auto"/>
          </w:tblBorders>
        </w:tblPrEx>
        <w:trPr>
          <w:cantSplit/>
        </w:trPr>
        <w:tc>
          <w:tcPr>
            <w:tcW w:w="2268" w:type="dxa"/>
          </w:tcPr>
          <w:p w14:paraId="442F38CA" w14:textId="77777777" w:rsidR="00A45416" w:rsidRPr="00E706E7" w:rsidRDefault="00A45416" w:rsidP="0082664E">
            <w:pPr>
              <w:pStyle w:val="ENoteTableText"/>
              <w:tabs>
                <w:tab w:val="center" w:leader="dot" w:pos="2268"/>
              </w:tabs>
            </w:pPr>
            <w:r w:rsidRPr="00E706E7">
              <w:t>s. 62ZZKA</w:t>
            </w:r>
            <w:r w:rsidRPr="00E706E7">
              <w:tab/>
            </w:r>
          </w:p>
        </w:tc>
        <w:tc>
          <w:tcPr>
            <w:tcW w:w="4820" w:type="dxa"/>
          </w:tcPr>
          <w:p w14:paraId="62A2750C" w14:textId="77777777" w:rsidR="00A45416" w:rsidRPr="00E706E7" w:rsidRDefault="00A45416" w:rsidP="00CE2755">
            <w:pPr>
              <w:pStyle w:val="ENoteTableText"/>
            </w:pPr>
            <w:r w:rsidRPr="00E706E7">
              <w:t>ad. No.</w:t>
            </w:r>
            <w:r w:rsidR="003C714C" w:rsidRPr="00E706E7">
              <w:t> </w:t>
            </w:r>
            <w:r w:rsidRPr="00E706E7">
              <w:t>42, 2009</w:t>
            </w:r>
          </w:p>
        </w:tc>
      </w:tr>
      <w:tr w:rsidR="00A45416" w:rsidRPr="008E78C3" w14:paraId="20572D89" w14:textId="77777777" w:rsidTr="00970052">
        <w:tblPrEx>
          <w:tblBorders>
            <w:top w:val="none" w:sz="0" w:space="0" w:color="auto"/>
            <w:bottom w:val="none" w:sz="0" w:space="0" w:color="auto"/>
          </w:tblBorders>
        </w:tblPrEx>
        <w:trPr>
          <w:cantSplit/>
        </w:trPr>
        <w:tc>
          <w:tcPr>
            <w:tcW w:w="2268" w:type="dxa"/>
          </w:tcPr>
          <w:p w14:paraId="4BF63ECC" w14:textId="77777777" w:rsidR="00A45416" w:rsidRPr="00E706E7" w:rsidRDefault="00A45416" w:rsidP="0082664E">
            <w:pPr>
              <w:pStyle w:val="ENoteTableText"/>
              <w:tabs>
                <w:tab w:val="center" w:leader="dot" w:pos="2268"/>
              </w:tabs>
            </w:pPr>
          </w:p>
        </w:tc>
        <w:tc>
          <w:tcPr>
            <w:tcW w:w="4820" w:type="dxa"/>
          </w:tcPr>
          <w:p w14:paraId="40D401D5" w14:textId="77777777" w:rsidR="00A45416" w:rsidRPr="00E706E7" w:rsidRDefault="00A45416" w:rsidP="00CE2755">
            <w:pPr>
              <w:pStyle w:val="ENoteTableText"/>
            </w:pPr>
            <w:r w:rsidRPr="00E706E7">
              <w:t>am No 10, 2018</w:t>
            </w:r>
          </w:p>
        </w:tc>
      </w:tr>
      <w:tr w:rsidR="00A45416" w:rsidRPr="008E78C3" w14:paraId="50C7F550" w14:textId="77777777" w:rsidTr="00970052">
        <w:tblPrEx>
          <w:tblBorders>
            <w:top w:val="none" w:sz="0" w:space="0" w:color="auto"/>
            <w:bottom w:val="none" w:sz="0" w:space="0" w:color="auto"/>
          </w:tblBorders>
        </w:tblPrEx>
        <w:trPr>
          <w:cantSplit/>
        </w:trPr>
        <w:tc>
          <w:tcPr>
            <w:tcW w:w="2268" w:type="dxa"/>
          </w:tcPr>
          <w:p w14:paraId="4B7A9C7D" w14:textId="77777777" w:rsidR="00A45416" w:rsidRPr="00E706E7" w:rsidRDefault="00A45416" w:rsidP="0082664E">
            <w:pPr>
              <w:pStyle w:val="ENoteTableText"/>
              <w:tabs>
                <w:tab w:val="center" w:leader="dot" w:pos="2268"/>
              </w:tabs>
            </w:pPr>
            <w:r w:rsidRPr="00E706E7">
              <w:t>s. 62ZZL</w:t>
            </w:r>
            <w:r w:rsidRPr="00E706E7">
              <w:tab/>
            </w:r>
          </w:p>
        </w:tc>
        <w:tc>
          <w:tcPr>
            <w:tcW w:w="4820" w:type="dxa"/>
          </w:tcPr>
          <w:p w14:paraId="39D23855" w14:textId="77777777" w:rsidR="00A45416" w:rsidRPr="00E706E7" w:rsidRDefault="00A45416" w:rsidP="00CE2755">
            <w:pPr>
              <w:pStyle w:val="ENoteTableText"/>
            </w:pPr>
            <w:r w:rsidRPr="00E706E7">
              <w:t>ad. No.</w:t>
            </w:r>
            <w:r w:rsidR="003C714C" w:rsidRPr="00E706E7">
              <w:t> </w:t>
            </w:r>
            <w:r w:rsidRPr="00E706E7">
              <w:t>105, 2008</w:t>
            </w:r>
          </w:p>
        </w:tc>
      </w:tr>
      <w:tr w:rsidR="00A45416" w:rsidRPr="008E78C3" w14:paraId="2078370A" w14:textId="77777777" w:rsidTr="00970052">
        <w:tblPrEx>
          <w:tblBorders>
            <w:top w:val="none" w:sz="0" w:space="0" w:color="auto"/>
            <w:bottom w:val="none" w:sz="0" w:space="0" w:color="auto"/>
          </w:tblBorders>
        </w:tblPrEx>
        <w:trPr>
          <w:cantSplit/>
        </w:trPr>
        <w:tc>
          <w:tcPr>
            <w:tcW w:w="2268" w:type="dxa"/>
          </w:tcPr>
          <w:p w14:paraId="221ACF23" w14:textId="77777777" w:rsidR="00A45416" w:rsidRPr="00E706E7" w:rsidRDefault="00A45416" w:rsidP="0082664E">
            <w:pPr>
              <w:pStyle w:val="ENoteTableText"/>
              <w:tabs>
                <w:tab w:val="center" w:leader="dot" w:pos="2268"/>
              </w:tabs>
            </w:pPr>
            <w:r w:rsidRPr="00E706E7">
              <w:t>s. 62ZZM</w:t>
            </w:r>
            <w:r w:rsidRPr="00E706E7">
              <w:tab/>
            </w:r>
          </w:p>
        </w:tc>
        <w:tc>
          <w:tcPr>
            <w:tcW w:w="4820" w:type="dxa"/>
          </w:tcPr>
          <w:p w14:paraId="798939B8" w14:textId="77777777" w:rsidR="00A45416" w:rsidRPr="00E706E7" w:rsidRDefault="00A45416" w:rsidP="00CE2755">
            <w:pPr>
              <w:pStyle w:val="ENoteTableText"/>
            </w:pPr>
            <w:r w:rsidRPr="00E706E7">
              <w:t>ad. No.</w:t>
            </w:r>
            <w:r w:rsidR="003C714C" w:rsidRPr="00E706E7">
              <w:t> </w:t>
            </w:r>
            <w:r w:rsidRPr="00E706E7">
              <w:t>105, 2008</w:t>
            </w:r>
          </w:p>
        </w:tc>
      </w:tr>
      <w:tr w:rsidR="00A45416" w:rsidRPr="008E78C3" w14:paraId="7608E5CE" w14:textId="77777777" w:rsidTr="00970052">
        <w:tblPrEx>
          <w:tblBorders>
            <w:top w:val="none" w:sz="0" w:space="0" w:color="auto"/>
            <w:bottom w:val="none" w:sz="0" w:space="0" w:color="auto"/>
          </w:tblBorders>
        </w:tblPrEx>
        <w:trPr>
          <w:cantSplit/>
        </w:trPr>
        <w:tc>
          <w:tcPr>
            <w:tcW w:w="2268" w:type="dxa"/>
          </w:tcPr>
          <w:p w14:paraId="3EE44363" w14:textId="77777777" w:rsidR="00A45416" w:rsidRPr="00E706E7" w:rsidRDefault="00A45416" w:rsidP="00CE2755">
            <w:pPr>
              <w:pStyle w:val="ENoteTableText"/>
            </w:pPr>
          </w:p>
        </w:tc>
        <w:tc>
          <w:tcPr>
            <w:tcW w:w="4820" w:type="dxa"/>
          </w:tcPr>
          <w:p w14:paraId="55FA151D" w14:textId="77777777" w:rsidR="00A45416" w:rsidRPr="00E706E7" w:rsidRDefault="00A45416" w:rsidP="00CE2755">
            <w:pPr>
              <w:pStyle w:val="ENoteTableText"/>
            </w:pPr>
            <w:r w:rsidRPr="00E706E7">
              <w:t>am. No.</w:t>
            </w:r>
            <w:r w:rsidR="003C714C" w:rsidRPr="00E706E7">
              <w:t> </w:t>
            </w:r>
            <w:r w:rsidRPr="00E706E7">
              <w:t>42, 2009; No.</w:t>
            </w:r>
            <w:r w:rsidR="003C714C" w:rsidRPr="00E706E7">
              <w:t> </w:t>
            </w:r>
            <w:r w:rsidRPr="00E706E7">
              <w:t>82, 2010; No 10, 2018</w:t>
            </w:r>
          </w:p>
        </w:tc>
      </w:tr>
      <w:tr w:rsidR="00A45416" w:rsidRPr="008E78C3" w14:paraId="6CF16E5A" w14:textId="77777777" w:rsidTr="00970052">
        <w:tblPrEx>
          <w:tblBorders>
            <w:top w:val="none" w:sz="0" w:space="0" w:color="auto"/>
            <w:bottom w:val="none" w:sz="0" w:space="0" w:color="auto"/>
          </w:tblBorders>
        </w:tblPrEx>
        <w:trPr>
          <w:cantSplit/>
        </w:trPr>
        <w:tc>
          <w:tcPr>
            <w:tcW w:w="2268" w:type="dxa"/>
          </w:tcPr>
          <w:p w14:paraId="4E64FBBB" w14:textId="77777777" w:rsidR="00A45416" w:rsidRPr="00E706E7" w:rsidRDefault="00A45416" w:rsidP="009531A1">
            <w:pPr>
              <w:pStyle w:val="ENoteTableText"/>
              <w:tabs>
                <w:tab w:val="center" w:leader="dot" w:pos="2268"/>
              </w:tabs>
            </w:pPr>
            <w:r w:rsidRPr="00E706E7">
              <w:t>s 62ZZMA</w:t>
            </w:r>
            <w:r w:rsidRPr="00E706E7">
              <w:tab/>
            </w:r>
          </w:p>
        </w:tc>
        <w:tc>
          <w:tcPr>
            <w:tcW w:w="4820" w:type="dxa"/>
          </w:tcPr>
          <w:p w14:paraId="131A245B" w14:textId="77777777" w:rsidR="00A45416" w:rsidRPr="00E706E7" w:rsidRDefault="00A45416" w:rsidP="00CE2755">
            <w:pPr>
              <w:pStyle w:val="ENoteTableText"/>
            </w:pPr>
            <w:r w:rsidRPr="00E706E7">
              <w:t>ad No 10, 2018</w:t>
            </w:r>
          </w:p>
        </w:tc>
      </w:tr>
      <w:tr w:rsidR="00A45416" w:rsidRPr="008E78C3" w14:paraId="7541327C" w14:textId="77777777" w:rsidTr="00970052">
        <w:tblPrEx>
          <w:tblBorders>
            <w:top w:val="none" w:sz="0" w:space="0" w:color="auto"/>
            <w:bottom w:val="none" w:sz="0" w:space="0" w:color="auto"/>
          </w:tblBorders>
        </w:tblPrEx>
        <w:trPr>
          <w:cantSplit/>
        </w:trPr>
        <w:tc>
          <w:tcPr>
            <w:tcW w:w="2268" w:type="dxa"/>
          </w:tcPr>
          <w:p w14:paraId="052374DA" w14:textId="77777777" w:rsidR="00A45416" w:rsidRPr="00E706E7" w:rsidRDefault="00A45416" w:rsidP="00FD7C36">
            <w:pPr>
              <w:pStyle w:val="ENoteTableText"/>
              <w:tabs>
                <w:tab w:val="center" w:leader="dot" w:pos="2268"/>
              </w:tabs>
            </w:pPr>
            <w:r w:rsidRPr="00E706E7">
              <w:t>s 62ZZMB</w:t>
            </w:r>
            <w:r w:rsidRPr="00E706E7">
              <w:tab/>
            </w:r>
          </w:p>
        </w:tc>
        <w:tc>
          <w:tcPr>
            <w:tcW w:w="4820" w:type="dxa"/>
          </w:tcPr>
          <w:p w14:paraId="3C466FF1" w14:textId="77777777" w:rsidR="00A45416" w:rsidRPr="00E706E7" w:rsidRDefault="00A45416" w:rsidP="00CE2755">
            <w:pPr>
              <w:pStyle w:val="ENoteTableText"/>
            </w:pPr>
            <w:r w:rsidRPr="00E706E7">
              <w:t>ad No 10, 2018</w:t>
            </w:r>
          </w:p>
        </w:tc>
      </w:tr>
      <w:tr w:rsidR="00A45416" w:rsidRPr="008E78C3" w14:paraId="06E8BEBF" w14:textId="77777777" w:rsidTr="00970052">
        <w:tblPrEx>
          <w:tblBorders>
            <w:top w:val="none" w:sz="0" w:space="0" w:color="auto"/>
            <w:bottom w:val="none" w:sz="0" w:space="0" w:color="auto"/>
          </w:tblBorders>
        </w:tblPrEx>
        <w:trPr>
          <w:cantSplit/>
        </w:trPr>
        <w:tc>
          <w:tcPr>
            <w:tcW w:w="2268" w:type="dxa"/>
          </w:tcPr>
          <w:p w14:paraId="613AB941" w14:textId="77777777" w:rsidR="00A45416" w:rsidRPr="00E706E7" w:rsidRDefault="00A45416" w:rsidP="00FD7C36">
            <w:pPr>
              <w:pStyle w:val="ENoteTableText"/>
              <w:tabs>
                <w:tab w:val="center" w:leader="dot" w:pos="2268"/>
              </w:tabs>
            </w:pPr>
            <w:r w:rsidRPr="00E706E7">
              <w:t>s 62ZZMC</w:t>
            </w:r>
            <w:r w:rsidRPr="00E706E7">
              <w:tab/>
            </w:r>
          </w:p>
        </w:tc>
        <w:tc>
          <w:tcPr>
            <w:tcW w:w="4820" w:type="dxa"/>
          </w:tcPr>
          <w:p w14:paraId="24E1D658" w14:textId="77777777" w:rsidR="00A45416" w:rsidRPr="00E706E7" w:rsidRDefault="00A45416" w:rsidP="00CE2755">
            <w:pPr>
              <w:pStyle w:val="ENoteTableText"/>
            </w:pPr>
            <w:r w:rsidRPr="00E706E7">
              <w:t>ad No 10, 2018</w:t>
            </w:r>
          </w:p>
        </w:tc>
      </w:tr>
      <w:tr w:rsidR="00A45416" w:rsidRPr="008E78C3" w14:paraId="295DF21C" w14:textId="77777777" w:rsidTr="00970052">
        <w:tblPrEx>
          <w:tblBorders>
            <w:top w:val="none" w:sz="0" w:space="0" w:color="auto"/>
            <w:bottom w:val="none" w:sz="0" w:space="0" w:color="auto"/>
          </w:tblBorders>
        </w:tblPrEx>
        <w:trPr>
          <w:cantSplit/>
        </w:trPr>
        <w:tc>
          <w:tcPr>
            <w:tcW w:w="2268" w:type="dxa"/>
          </w:tcPr>
          <w:p w14:paraId="29EA5185" w14:textId="77777777" w:rsidR="00A45416" w:rsidRPr="00E706E7" w:rsidRDefault="00A45416" w:rsidP="00FD7C36">
            <w:pPr>
              <w:pStyle w:val="ENoteTableText"/>
              <w:tabs>
                <w:tab w:val="center" w:leader="dot" w:pos="2268"/>
              </w:tabs>
            </w:pPr>
            <w:r w:rsidRPr="00E706E7">
              <w:t>s 62ZZMD</w:t>
            </w:r>
            <w:r w:rsidRPr="00E706E7">
              <w:tab/>
            </w:r>
          </w:p>
        </w:tc>
        <w:tc>
          <w:tcPr>
            <w:tcW w:w="4820" w:type="dxa"/>
          </w:tcPr>
          <w:p w14:paraId="1D4634A2" w14:textId="77777777" w:rsidR="00A45416" w:rsidRPr="00E706E7" w:rsidRDefault="00A45416" w:rsidP="00CE2755">
            <w:pPr>
              <w:pStyle w:val="ENoteTableText"/>
            </w:pPr>
            <w:r w:rsidRPr="00E706E7">
              <w:t>ad No 10, 2018</w:t>
            </w:r>
          </w:p>
        </w:tc>
      </w:tr>
      <w:tr w:rsidR="00A45416" w:rsidRPr="008E78C3" w14:paraId="10A2E8C6" w14:textId="77777777" w:rsidTr="00970052">
        <w:tblPrEx>
          <w:tblBorders>
            <w:top w:val="none" w:sz="0" w:space="0" w:color="auto"/>
            <w:bottom w:val="none" w:sz="0" w:space="0" w:color="auto"/>
          </w:tblBorders>
        </w:tblPrEx>
        <w:trPr>
          <w:cantSplit/>
        </w:trPr>
        <w:tc>
          <w:tcPr>
            <w:tcW w:w="2268" w:type="dxa"/>
          </w:tcPr>
          <w:p w14:paraId="141DEC0C" w14:textId="77777777" w:rsidR="00A45416" w:rsidRPr="00E706E7" w:rsidRDefault="00A45416" w:rsidP="00CE2755">
            <w:pPr>
              <w:pStyle w:val="ENoteTableText"/>
            </w:pPr>
            <w:r w:rsidRPr="00E706E7">
              <w:rPr>
                <w:b/>
              </w:rPr>
              <w:t>Division</w:t>
            </w:r>
            <w:r w:rsidR="003C714C" w:rsidRPr="00E706E7">
              <w:rPr>
                <w:b/>
              </w:rPr>
              <w:t> </w:t>
            </w:r>
            <w:r w:rsidRPr="00E706E7">
              <w:rPr>
                <w:b/>
              </w:rPr>
              <w:t>4</w:t>
            </w:r>
          </w:p>
        </w:tc>
        <w:tc>
          <w:tcPr>
            <w:tcW w:w="4820" w:type="dxa"/>
          </w:tcPr>
          <w:p w14:paraId="5AF553F6" w14:textId="77777777" w:rsidR="00A45416" w:rsidRPr="00E706E7" w:rsidRDefault="00A45416" w:rsidP="00CE2755">
            <w:pPr>
              <w:pStyle w:val="ENoteTableText"/>
            </w:pPr>
          </w:p>
        </w:tc>
      </w:tr>
      <w:tr w:rsidR="00A45416" w:rsidRPr="008E78C3" w14:paraId="59AC2739" w14:textId="77777777" w:rsidTr="00970052">
        <w:tblPrEx>
          <w:tblBorders>
            <w:top w:val="none" w:sz="0" w:space="0" w:color="auto"/>
            <w:bottom w:val="none" w:sz="0" w:space="0" w:color="auto"/>
          </w:tblBorders>
        </w:tblPrEx>
        <w:trPr>
          <w:cantSplit/>
        </w:trPr>
        <w:tc>
          <w:tcPr>
            <w:tcW w:w="2268" w:type="dxa"/>
          </w:tcPr>
          <w:p w14:paraId="54C8B6B1" w14:textId="77777777" w:rsidR="00A45416" w:rsidRPr="00E706E7" w:rsidRDefault="00A45416" w:rsidP="0082664E">
            <w:pPr>
              <w:pStyle w:val="ENoteTableText"/>
              <w:tabs>
                <w:tab w:val="center" w:leader="dot" w:pos="2268"/>
              </w:tabs>
            </w:pPr>
            <w:r w:rsidRPr="00E706E7">
              <w:t>s. 62ZZN</w:t>
            </w:r>
            <w:r w:rsidRPr="00E706E7">
              <w:tab/>
            </w:r>
          </w:p>
        </w:tc>
        <w:tc>
          <w:tcPr>
            <w:tcW w:w="4820" w:type="dxa"/>
          </w:tcPr>
          <w:p w14:paraId="33157812" w14:textId="77777777" w:rsidR="00A45416" w:rsidRPr="00E706E7" w:rsidRDefault="00A45416" w:rsidP="00CE2755">
            <w:pPr>
              <w:pStyle w:val="ENoteTableText"/>
            </w:pPr>
            <w:r w:rsidRPr="00E706E7">
              <w:t>ad. No.</w:t>
            </w:r>
            <w:r w:rsidR="003C714C" w:rsidRPr="00E706E7">
              <w:t> </w:t>
            </w:r>
            <w:r w:rsidRPr="00E706E7">
              <w:t>105, 2008</w:t>
            </w:r>
          </w:p>
        </w:tc>
      </w:tr>
      <w:tr w:rsidR="00A45416" w:rsidRPr="008E78C3" w14:paraId="183CA134" w14:textId="77777777" w:rsidTr="00970052">
        <w:tblPrEx>
          <w:tblBorders>
            <w:top w:val="none" w:sz="0" w:space="0" w:color="auto"/>
            <w:bottom w:val="none" w:sz="0" w:space="0" w:color="auto"/>
          </w:tblBorders>
        </w:tblPrEx>
        <w:trPr>
          <w:cantSplit/>
        </w:trPr>
        <w:tc>
          <w:tcPr>
            <w:tcW w:w="2268" w:type="dxa"/>
          </w:tcPr>
          <w:p w14:paraId="3C69A9FF" w14:textId="77777777" w:rsidR="00A45416" w:rsidRPr="00E706E7" w:rsidRDefault="00A45416" w:rsidP="0082664E">
            <w:pPr>
              <w:pStyle w:val="ENoteTableText"/>
              <w:tabs>
                <w:tab w:val="center" w:leader="dot" w:pos="2268"/>
              </w:tabs>
            </w:pPr>
            <w:r w:rsidRPr="00E706E7">
              <w:t>s. 62ZZO</w:t>
            </w:r>
            <w:r w:rsidRPr="00E706E7">
              <w:tab/>
            </w:r>
          </w:p>
        </w:tc>
        <w:tc>
          <w:tcPr>
            <w:tcW w:w="4820" w:type="dxa"/>
          </w:tcPr>
          <w:p w14:paraId="3CAB71E1" w14:textId="77777777" w:rsidR="00A45416" w:rsidRPr="00E706E7" w:rsidRDefault="00A45416" w:rsidP="00CE2755">
            <w:pPr>
              <w:pStyle w:val="ENoteTableText"/>
            </w:pPr>
            <w:r w:rsidRPr="00E706E7">
              <w:t>ad. No.</w:t>
            </w:r>
            <w:r w:rsidR="003C714C" w:rsidRPr="00E706E7">
              <w:t> </w:t>
            </w:r>
            <w:r w:rsidRPr="00E706E7">
              <w:t>105, 2008</w:t>
            </w:r>
          </w:p>
        </w:tc>
      </w:tr>
      <w:tr w:rsidR="00A45416" w:rsidRPr="008E78C3" w14:paraId="42AAEB96" w14:textId="77777777" w:rsidTr="00970052">
        <w:tblPrEx>
          <w:tblBorders>
            <w:top w:val="none" w:sz="0" w:space="0" w:color="auto"/>
            <w:bottom w:val="none" w:sz="0" w:space="0" w:color="auto"/>
          </w:tblBorders>
        </w:tblPrEx>
        <w:trPr>
          <w:cantSplit/>
        </w:trPr>
        <w:tc>
          <w:tcPr>
            <w:tcW w:w="2268" w:type="dxa"/>
          </w:tcPr>
          <w:p w14:paraId="690100E9" w14:textId="77777777" w:rsidR="00A45416" w:rsidRPr="00E706E7" w:rsidRDefault="00A45416" w:rsidP="00CE2755">
            <w:pPr>
              <w:pStyle w:val="ENoteTableText"/>
            </w:pPr>
          </w:p>
        </w:tc>
        <w:tc>
          <w:tcPr>
            <w:tcW w:w="4820" w:type="dxa"/>
          </w:tcPr>
          <w:p w14:paraId="668CCD40" w14:textId="77777777" w:rsidR="00A45416" w:rsidRPr="00E706E7" w:rsidRDefault="00A45416" w:rsidP="00CE2755">
            <w:pPr>
              <w:pStyle w:val="ENoteTableText"/>
            </w:pPr>
            <w:r w:rsidRPr="00E706E7">
              <w:t>am. No.</w:t>
            </w:r>
            <w:r w:rsidR="003C714C" w:rsidRPr="00E706E7">
              <w:t> </w:t>
            </w:r>
            <w:r w:rsidRPr="00E706E7">
              <w:t>82, 2010; No 10, 2018</w:t>
            </w:r>
          </w:p>
        </w:tc>
      </w:tr>
      <w:tr w:rsidR="00A45416" w:rsidRPr="008E78C3" w14:paraId="71510A1A" w14:textId="77777777" w:rsidTr="00970052">
        <w:tblPrEx>
          <w:tblBorders>
            <w:top w:val="none" w:sz="0" w:space="0" w:color="auto"/>
            <w:bottom w:val="none" w:sz="0" w:space="0" w:color="auto"/>
          </w:tblBorders>
        </w:tblPrEx>
        <w:trPr>
          <w:cantSplit/>
        </w:trPr>
        <w:tc>
          <w:tcPr>
            <w:tcW w:w="2268" w:type="dxa"/>
          </w:tcPr>
          <w:p w14:paraId="321CC371" w14:textId="77777777" w:rsidR="00A45416" w:rsidRPr="00E706E7" w:rsidRDefault="00A45416" w:rsidP="0082664E">
            <w:pPr>
              <w:pStyle w:val="ENoteTableText"/>
              <w:tabs>
                <w:tab w:val="center" w:leader="dot" w:pos="2268"/>
              </w:tabs>
            </w:pPr>
            <w:r w:rsidRPr="00E706E7">
              <w:t>s. 62ZZP</w:t>
            </w:r>
            <w:r w:rsidRPr="00E706E7">
              <w:tab/>
            </w:r>
          </w:p>
        </w:tc>
        <w:tc>
          <w:tcPr>
            <w:tcW w:w="4820" w:type="dxa"/>
          </w:tcPr>
          <w:p w14:paraId="148299C0" w14:textId="77777777" w:rsidR="00A45416" w:rsidRPr="00E706E7" w:rsidRDefault="00A45416" w:rsidP="00CE2755">
            <w:pPr>
              <w:pStyle w:val="ENoteTableText"/>
            </w:pPr>
            <w:r w:rsidRPr="00E706E7">
              <w:t>ad. No.</w:t>
            </w:r>
            <w:r w:rsidR="003C714C" w:rsidRPr="00E706E7">
              <w:t> </w:t>
            </w:r>
            <w:r w:rsidRPr="00E706E7">
              <w:t>105, 2008</w:t>
            </w:r>
          </w:p>
        </w:tc>
      </w:tr>
      <w:tr w:rsidR="00A45416" w:rsidRPr="008E78C3" w14:paraId="1C4B7774" w14:textId="77777777" w:rsidTr="00970052">
        <w:tblPrEx>
          <w:tblBorders>
            <w:top w:val="none" w:sz="0" w:space="0" w:color="auto"/>
            <w:bottom w:val="none" w:sz="0" w:space="0" w:color="auto"/>
          </w:tblBorders>
        </w:tblPrEx>
        <w:trPr>
          <w:cantSplit/>
        </w:trPr>
        <w:tc>
          <w:tcPr>
            <w:tcW w:w="2268" w:type="dxa"/>
          </w:tcPr>
          <w:p w14:paraId="4CFD7FDB" w14:textId="77777777" w:rsidR="00A45416" w:rsidRPr="00E706E7" w:rsidRDefault="00A45416" w:rsidP="00CE2755">
            <w:pPr>
              <w:pStyle w:val="ENoteTableText"/>
            </w:pPr>
          </w:p>
        </w:tc>
        <w:tc>
          <w:tcPr>
            <w:tcW w:w="4820" w:type="dxa"/>
          </w:tcPr>
          <w:p w14:paraId="341ECA81" w14:textId="77777777" w:rsidR="00A45416" w:rsidRPr="00E706E7" w:rsidRDefault="00A45416" w:rsidP="00CE2755">
            <w:pPr>
              <w:pStyle w:val="ENoteTableText"/>
            </w:pPr>
            <w:r w:rsidRPr="00E706E7">
              <w:t>am. No.</w:t>
            </w:r>
            <w:r w:rsidR="003C714C" w:rsidRPr="00E706E7">
              <w:t> </w:t>
            </w:r>
            <w:r w:rsidRPr="00E706E7">
              <w:t>42, 2009; No.</w:t>
            </w:r>
            <w:r w:rsidR="003C714C" w:rsidRPr="00E706E7">
              <w:t> </w:t>
            </w:r>
            <w:r w:rsidRPr="00E706E7">
              <w:t>82, 2010; No 10, 2018</w:t>
            </w:r>
          </w:p>
        </w:tc>
      </w:tr>
      <w:tr w:rsidR="00A45416" w:rsidRPr="008E78C3" w14:paraId="499A1AC9" w14:textId="77777777" w:rsidTr="00970052">
        <w:tblPrEx>
          <w:tblBorders>
            <w:top w:val="none" w:sz="0" w:space="0" w:color="auto"/>
            <w:bottom w:val="none" w:sz="0" w:space="0" w:color="auto"/>
          </w:tblBorders>
        </w:tblPrEx>
        <w:trPr>
          <w:cantSplit/>
        </w:trPr>
        <w:tc>
          <w:tcPr>
            <w:tcW w:w="2268" w:type="dxa"/>
          </w:tcPr>
          <w:p w14:paraId="163266A6" w14:textId="77777777" w:rsidR="00A45416" w:rsidRPr="00E706E7" w:rsidRDefault="00A45416" w:rsidP="0082664E">
            <w:pPr>
              <w:pStyle w:val="ENoteTableText"/>
              <w:tabs>
                <w:tab w:val="center" w:leader="dot" w:pos="2268"/>
              </w:tabs>
            </w:pPr>
            <w:r w:rsidRPr="00E706E7">
              <w:t>s. 62ZZQ</w:t>
            </w:r>
            <w:r w:rsidRPr="00E706E7">
              <w:tab/>
            </w:r>
          </w:p>
        </w:tc>
        <w:tc>
          <w:tcPr>
            <w:tcW w:w="4820" w:type="dxa"/>
          </w:tcPr>
          <w:p w14:paraId="2698A90D" w14:textId="77777777" w:rsidR="00A45416" w:rsidRPr="00E706E7" w:rsidRDefault="00A45416" w:rsidP="00CE2755">
            <w:pPr>
              <w:pStyle w:val="ENoteTableText"/>
            </w:pPr>
            <w:r w:rsidRPr="00E706E7">
              <w:t>ad. No.</w:t>
            </w:r>
            <w:r w:rsidR="003C714C" w:rsidRPr="00E706E7">
              <w:t> </w:t>
            </w:r>
            <w:r w:rsidRPr="00E706E7">
              <w:t>105, 2008</w:t>
            </w:r>
          </w:p>
        </w:tc>
      </w:tr>
      <w:tr w:rsidR="00A45416" w:rsidRPr="008E78C3" w14:paraId="6BF975C5" w14:textId="77777777" w:rsidTr="00970052">
        <w:tblPrEx>
          <w:tblBorders>
            <w:top w:val="none" w:sz="0" w:space="0" w:color="auto"/>
            <w:bottom w:val="none" w:sz="0" w:space="0" w:color="auto"/>
          </w:tblBorders>
        </w:tblPrEx>
        <w:trPr>
          <w:cantSplit/>
        </w:trPr>
        <w:tc>
          <w:tcPr>
            <w:tcW w:w="2268" w:type="dxa"/>
          </w:tcPr>
          <w:p w14:paraId="38025A4D" w14:textId="77777777" w:rsidR="00A45416" w:rsidRPr="00E706E7" w:rsidRDefault="00A45416" w:rsidP="00CE2755">
            <w:pPr>
              <w:pStyle w:val="ENoteTableText"/>
            </w:pPr>
          </w:p>
        </w:tc>
        <w:tc>
          <w:tcPr>
            <w:tcW w:w="4820" w:type="dxa"/>
          </w:tcPr>
          <w:p w14:paraId="4D4F082D" w14:textId="77777777" w:rsidR="00A45416" w:rsidRPr="00E706E7" w:rsidRDefault="00A45416" w:rsidP="00CE2755">
            <w:pPr>
              <w:pStyle w:val="ENoteTableText"/>
            </w:pPr>
            <w:r w:rsidRPr="00E706E7">
              <w:t>am. No.</w:t>
            </w:r>
            <w:r w:rsidR="003C714C" w:rsidRPr="00E706E7">
              <w:t> </w:t>
            </w:r>
            <w:r w:rsidRPr="00E706E7">
              <w:t>82, 2010; No 10, 2018</w:t>
            </w:r>
          </w:p>
        </w:tc>
      </w:tr>
      <w:tr w:rsidR="00A45416" w:rsidRPr="008E78C3" w14:paraId="7B559038" w14:textId="77777777" w:rsidTr="00970052">
        <w:tblPrEx>
          <w:tblBorders>
            <w:top w:val="none" w:sz="0" w:space="0" w:color="auto"/>
            <w:bottom w:val="none" w:sz="0" w:space="0" w:color="auto"/>
          </w:tblBorders>
        </w:tblPrEx>
        <w:trPr>
          <w:cantSplit/>
        </w:trPr>
        <w:tc>
          <w:tcPr>
            <w:tcW w:w="2268" w:type="dxa"/>
          </w:tcPr>
          <w:p w14:paraId="5C27F516" w14:textId="77777777" w:rsidR="00A45416" w:rsidRPr="00E706E7" w:rsidRDefault="00A45416" w:rsidP="0082664E">
            <w:pPr>
              <w:pStyle w:val="ENoteTableText"/>
              <w:tabs>
                <w:tab w:val="center" w:leader="dot" w:pos="2268"/>
              </w:tabs>
            </w:pPr>
            <w:r w:rsidRPr="00E706E7">
              <w:t>ss.</w:t>
            </w:r>
            <w:r w:rsidR="003C714C" w:rsidRPr="00E706E7">
              <w:t> </w:t>
            </w:r>
            <w:r w:rsidRPr="00E706E7">
              <w:t>62ZZR–62ZZT</w:t>
            </w:r>
            <w:r w:rsidRPr="00E706E7">
              <w:tab/>
            </w:r>
          </w:p>
        </w:tc>
        <w:tc>
          <w:tcPr>
            <w:tcW w:w="4820" w:type="dxa"/>
          </w:tcPr>
          <w:p w14:paraId="03F223D7" w14:textId="77777777" w:rsidR="00A45416" w:rsidRPr="00E706E7" w:rsidRDefault="00A45416" w:rsidP="00CE2755">
            <w:pPr>
              <w:pStyle w:val="ENoteTableText"/>
            </w:pPr>
            <w:r w:rsidRPr="00E706E7">
              <w:t>ad. No.</w:t>
            </w:r>
            <w:r w:rsidR="003C714C" w:rsidRPr="00E706E7">
              <w:t> </w:t>
            </w:r>
            <w:r w:rsidRPr="00E706E7">
              <w:t>105, 2008</w:t>
            </w:r>
          </w:p>
        </w:tc>
      </w:tr>
      <w:tr w:rsidR="00A45416" w:rsidRPr="008E78C3" w14:paraId="7AA6EEB3" w14:textId="77777777" w:rsidTr="00970052">
        <w:tblPrEx>
          <w:tblBorders>
            <w:top w:val="none" w:sz="0" w:space="0" w:color="auto"/>
            <w:bottom w:val="none" w:sz="0" w:space="0" w:color="auto"/>
          </w:tblBorders>
        </w:tblPrEx>
        <w:trPr>
          <w:cantSplit/>
        </w:trPr>
        <w:tc>
          <w:tcPr>
            <w:tcW w:w="2268" w:type="dxa"/>
          </w:tcPr>
          <w:p w14:paraId="1C8ABF7D" w14:textId="77777777" w:rsidR="00A45416" w:rsidRPr="00E706E7" w:rsidRDefault="00A45416" w:rsidP="0082664E">
            <w:pPr>
              <w:pStyle w:val="ENoteTableText"/>
              <w:tabs>
                <w:tab w:val="center" w:leader="dot" w:pos="2268"/>
              </w:tabs>
            </w:pPr>
            <w:r w:rsidRPr="00E706E7">
              <w:t>s. 62ZZU</w:t>
            </w:r>
            <w:r w:rsidRPr="00E706E7">
              <w:tab/>
            </w:r>
          </w:p>
        </w:tc>
        <w:tc>
          <w:tcPr>
            <w:tcW w:w="4820" w:type="dxa"/>
          </w:tcPr>
          <w:p w14:paraId="11E0DDBA" w14:textId="77777777" w:rsidR="00A45416" w:rsidRPr="00E706E7" w:rsidRDefault="00A45416" w:rsidP="00CE2755">
            <w:pPr>
              <w:pStyle w:val="ENoteTableText"/>
            </w:pPr>
            <w:r w:rsidRPr="00E706E7">
              <w:t>ad. No.</w:t>
            </w:r>
            <w:r w:rsidR="003C714C" w:rsidRPr="00E706E7">
              <w:t> </w:t>
            </w:r>
            <w:r w:rsidRPr="00E706E7">
              <w:t>105, 2008</w:t>
            </w:r>
          </w:p>
        </w:tc>
      </w:tr>
      <w:tr w:rsidR="00A45416" w:rsidRPr="008E78C3" w14:paraId="3A79CA45" w14:textId="77777777" w:rsidTr="00970052">
        <w:tblPrEx>
          <w:tblBorders>
            <w:top w:val="none" w:sz="0" w:space="0" w:color="auto"/>
            <w:bottom w:val="none" w:sz="0" w:space="0" w:color="auto"/>
          </w:tblBorders>
        </w:tblPrEx>
        <w:trPr>
          <w:cantSplit/>
        </w:trPr>
        <w:tc>
          <w:tcPr>
            <w:tcW w:w="2268" w:type="dxa"/>
          </w:tcPr>
          <w:p w14:paraId="712049D4" w14:textId="77777777" w:rsidR="00A45416" w:rsidRPr="00E706E7" w:rsidRDefault="00A45416" w:rsidP="00CE2755">
            <w:pPr>
              <w:pStyle w:val="ENoteTableText"/>
            </w:pPr>
          </w:p>
        </w:tc>
        <w:tc>
          <w:tcPr>
            <w:tcW w:w="4820" w:type="dxa"/>
          </w:tcPr>
          <w:p w14:paraId="7EBD2D24" w14:textId="77777777" w:rsidR="00A45416" w:rsidRPr="00E706E7" w:rsidRDefault="00A45416" w:rsidP="00CE2755">
            <w:pPr>
              <w:pStyle w:val="ENoteTableText"/>
            </w:pPr>
            <w:r w:rsidRPr="00E706E7">
              <w:t>am. No.</w:t>
            </w:r>
            <w:r w:rsidR="003C714C" w:rsidRPr="00E706E7">
              <w:t> </w:t>
            </w:r>
            <w:r w:rsidRPr="00E706E7">
              <w:t>82, 2010</w:t>
            </w:r>
          </w:p>
        </w:tc>
      </w:tr>
      <w:tr w:rsidR="00A45416" w:rsidRPr="008E78C3" w14:paraId="4A86BD7D" w14:textId="77777777" w:rsidTr="00970052">
        <w:tblPrEx>
          <w:tblBorders>
            <w:top w:val="none" w:sz="0" w:space="0" w:color="auto"/>
            <w:bottom w:val="none" w:sz="0" w:space="0" w:color="auto"/>
          </w:tblBorders>
        </w:tblPrEx>
        <w:trPr>
          <w:cantSplit/>
        </w:trPr>
        <w:tc>
          <w:tcPr>
            <w:tcW w:w="2268" w:type="dxa"/>
          </w:tcPr>
          <w:p w14:paraId="6D518D35" w14:textId="77777777" w:rsidR="00A45416" w:rsidRPr="00E706E7" w:rsidRDefault="00A45416" w:rsidP="00CE2755">
            <w:pPr>
              <w:pStyle w:val="ENoteTableText"/>
            </w:pPr>
            <w:r w:rsidRPr="00E706E7">
              <w:rPr>
                <w:b/>
              </w:rPr>
              <w:t>Division</w:t>
            </w:r>
            <w:r w:rsidR="003C714C" w:rsidRPr="00E706E7">
              <w:rPr>
                <w:b/>
              </w:rPr>
              <w:t> </w:t>
            </w:r>
            <w:r w:rsidRPr="00E706E7">
              <w:rPr>
                <w:b/>
              </w:rPr>
              <w:t>5</w:t>
            </w:r>
          </w:p>
        </w:tc>
        <w:tc>
          <w:tcPr>
            <w:tcW w:w="4820" w:type="dxa"/>
          </w:tcPr>
          <w:p w14:paraId="6CA329C8" w14:textId="77777777" w:rsidR="00A45416" w:rsidRPr="00E706E7" w:rsidRDefault="00A45416" w:rsidP="00CE2755">
            <w:pPr>
              <w:pStyle w:val="ENoteTableText"/>
            </w:pPr>
          </w:p>
        </w:tc>
      </w:tr>
      <w:tr w:rsidR="00A45416" w:rsidRPr="008E78C3" w14:paraId="31F68332" w14:textId="77777777" w:rsidTr="00970052">
        <w:tblPrEx>
          <w:tblBorders>
            <w:top w:val="none" w:sz="0" w:space="0" w:color="auto"/>
            <w:bottom w:val="none" w:sz="0" w:space="0" w:color="auto"/>
          </w:tblBorders>
        </w:tblPrEx>
        <w:trPr>
          <w:cantSplit/>
        </w:trPr>
        <w:tc>
          <w:tcPr>
            <w:tcW w:w="2268" w:type="dxa"/>
          </w:tcPr>
          <w:p w14:paraId="2E204A8A" w14:textId="77777777" w:rsidR="00A45416" w:rsidRPr="00E706E7" w:rsidRDefault="00A45416" w:rsidP="00CF0735">
            <w:pPr>
              <w:pStyle w:val="ENoteTableText"/>
              <w:tabs>
                <w:tab w:val="center" w:leader="dot" w:pos="2268"/>
              </w:tabs>
            </w:pPr>
            <w:r w:rsidRPr="00E706E7">
              <w:t>Division</w:t>
            </w:r>
            <w:r w:rsidR="003C714C" w:rsidRPr="00E706E7">
              <w:t> </w:t>
            </w:r>
            <w:r w:rsidRPr="00E706E7">
              <w:t>5 heading</w:t>
            </w:r>
            <w:r w:rsidRPr="00E706E7">
              <w:tab/>
            </w:r>
          </w:p>
        </w:tc>
        <w:tc>
          <w:tcPr>
            <w:tcW w:w="4820" w:type="dxa"/>
          </w:tcPr>
          <w:p w14:paraId="27D859B7" w14:textId="77777777" w:rsidR="00A45416" w:rsidRPr="00E706E7" w:rsidRDefault="00A45416" w:rsidP="00CE2755">
            <w:pPr>
              <w:pStyle w:val="ENoteTableText"/>
            </w:pPr>
            <w:r w:rsidRPr="00E706E7">
              <w:t>rs. No.</w:t>
            </w:r>
            <w:r w:rsidR="003C714C" w:rsidRPr="00E706E7">
              <w:t> </w:t>
            </w:r>
            <w:r w:rsidRPr="00E706E7">
              <w:t>103, 2010</w:t>
            </w:r>
          </w:p>
        </w:tc>
      </w:tr>
      <w:tr w:rsidR="00A45416" w:rsidRPr="008E78C3" w14:paraId="2FEF72EA" w14:textId="77777777" w:rsidTr="00970052">
        <w:tblPrEx>
          <w:tblBorders>
            <w:top w:val="none" w:sz="0" w:space="0" w:color="auto"/>
            <w:bottom w:val="none" w:sz="0" w:space="0" w:color="auto"/>
          </w:tblBorders>
        </w:tblPrEx>
        <w:trPr>
          <w:cantSplit/>
        </w:trPr>
        <w:tc>
          <w:tcPr>
            <w:tcW w:w="2268" w:type="dxa"/>
          </w:tcPr>
          <w:p w14:paraId="5913D41A" w14:textId="77777777" w:rsidR="00A45416" w:rsidRPr="00E706E7" w:rsidRDefault="00A45416" w:rsidP="0082664E">
            <w:pPr>
              <w:pStyle w:val="ENoteTableText"/>
              <w:tabs>
                <w:tab w:val="center" w:leader="dot" w:pos="2268"/>
              </w:tabs>
            </w:pPr>
            <w:r w:rsidRPr="00E706E7">
              <w:t>s. 62ZZV</w:t>
            </w:r>
            <w:r w:rsidRPr="00E706E7">
              <w:tab/>
            </w:r>
          </w:p>
        </w:tc>
        <w:tc>
          <w:tcPr>
            <w:tcW w:w="4820" w:type="dxa"/>
          </w:tcPr>
          <w:p w14:paraId="68BCD976" w14:textId="77777777" w:rsidR="00A45416" w:rsidRPr="00E706E7" w:rsidRDefault="00A45416" w:rsidP="00CE2755">
            <w:pPr>
              <w:pStyle w:val="ENoteTableText"/>
            </w:pPr>
            <w:r w:rsidRPr="00E706E7">
              <w:t>ad. No.</w:t>
            </w:r>
            <w:r w:rsidR="003C714C" w:rsidRPr="00E706E7">
              <w:t> </w:t>
            </w:r>
            <w:r w:rsidRPr="00E706E7">
              <w:t>105, 2008; No.</w:t>
            </w:r>
            <w:r w:rsidR="003C714C" w:rsidRPr="00E706E7">
              <w:t> </w:t>
            </w:r>
            <w:r w:rsidRPr="00E706E7">
              <w:t>103, 2010</w:t>
            </w:r>
          </w:p>
        </w:tc>
      </w:tr>
      <w:tr w:rsidR="00A45416" w:rsidRPr="008E78C3" w14:paraId="249B2185" w14:textId="77777777" w:rsidTr="00970052">
        <w:tblPrEx>
          <w:tblBorders>
            <w:top w:val="none" w:sz="0" w:space="0" w:color="auto"/>
            <w:bottom w:val="none" w:sz="0" w:space="0" w:color="auto"/>
          </w:tblBorders>
        </w:tblPrEx>
        <w:trPr>
          <w:cantSplit/>
        </w:trPr>
        <w:tc>
          <w:tcPr>
            <w:tcW w:w="2268" w:type="dxa"/>
          </w:tcPr>
          <w:p w14:paraId="101835D4" w14:textId="77777777" w:rsidR="00A45416" w:rsidRPr="00E706E7" w:rsidRDefault="00A45416" w:rsidP="00CE2755">
            <w:pPr>
              <w:pStyle w:val="ENoteTableText"/>
            </w:pPr>
            <w:r w:rsidRPr="00E706E7">
              <w:rPr>
                <w:b/>
              </w:rPr>
              <w:t>Part VI</w:t>
            </w:r>
          </w:p>
        </w:tc>
        <w:tc>
          <w:tcPr>
            <w:tcW w:w="4820" w:type="dxa"/>
          </w:tcPr>
          <w:p w14:paraId="0BD5D00C" w14:textId="77777777" w:rsidR="00A45416" w:rsidRPr="00E706E7" w:rsidRDefault="00A45416" w:rsidP="00CE2755">
            <w:pPr>
              <w:pStyle w:val="ENoteTableText"/>
            </w:pPr>
          </w:p>
        </w:tc>
      </w:tr>
      <w:tr w:rsidR="00A45416" w:rsidRPr="008E78C3" w14:paraId="514FAAB5" w14:textId="77777777" w:rsidTr="00970052">
        <w:tblPrEx>
          <w:tblBorders>
            <w:top w:val="none" w:sz="0" w:space="0" w:color="auto"/>
            <w:bottom w:val="none" w:sz="0" w:space="0" w:color="auto"/>
          </w:tblBorders>
        </w:tblPrEx>
        <w:trPr>
          <w:cantSplit/>
        </w:trPr>
        <w:tc>
          <w:tcPr>
            <w:tcW w:w="2268" w:type="dxa"/>
          </w:tcPr>
          <w:p w14:paraId="6E61B7E4" w14:textId="77777777" w:rsidR="00A45416" w:rsidRPr="00E706E7" w:rsidRDefault="00710144" w:rsidP="0082664E">
            <w:pPr>
              <w:pStyle w:val="ENoteTableText"/>
              <w:tabs>
                <w:tab w:val="center" w:leader="dot" w:pos="2268"/>
              </w:tabs>
            </w:pPr>
            <w:r w:rsidRPr="00E706E7">
              <w:t>Part VI</w:t>
            </w:r>
            <w:r w:rsidR="00A45416" w:rsidRPr="00E706E7">
              <w:tab/>
            </w:r>
          </w:p>
        </w:tc>
        <w:tc>
          <w:tcPr>
            <w:tcW w:w="4820" w:type="dxa"/>
          </w:tcPr>
          <w:p w14:paraId="35D89818" w14:textId="77777777" w:rsidR="00A45416" w:rsidRPr="00E706E7" w:rsidRDefault="00A45416" w:rsidP="00CE2755">
            <w:pPr>
              <w:pStyle w:val="ENoteTableText"/>
            </w:pPr>
            <w:r w:rsidRPr="00E706E7">
              <w:t>rs. No.</w:t>
            </w:r>
            <w:r w:rsidR="003C714C" w:rsidRPr="00E706E7">
              <w:t> </w:t>
            </w:r>
            <w:r w:rsidRPr="00E706E7">
              <w:t xml:space="preserve">31, 1977 </w:t>
            </w:r>
          </w:p>
        </w:tc>
      </w:tr>
      <w:tr w:rsidR="00A45416" w:rsidRPr="008E78C3" w14:paraId="7870E8DF" w14:textId="77777777" w:rsidTr="00970052">
        <w:tblPrEx>
          <w:tblBorders>
            <w:top w:val="none" w:sz="0" w:space="0" w:color="auto"/>
            <w:bottom w:val="none" w:sz="0" w:space="0" w:color="auto"/>
          </w:tblBorders>
        </w:tblPrEx>
        <w:trPr>
          <w:cantSplit/>
        </w:trPr>
        <w:tc>
          <w:tcPr>
            <w:tcW w:w="2268" w:type="dxa"/>
          </w:tcPr>
          <w:p w14:paraId="7854C15C" w14:textId="77777777" w:rsidR="00A45416" w:rsidRPr="00E706E7" w:rsidRDefault="00A45416" w:rsidP="0082664E">
            <w:pPr>
              <w:pStyle w:val="ENoteTableText"/>
              <w:tabs>
                <w:tab w:val="center" w:leader="dot" w:pos="2268"/>
              </w:tabs>
            </w:pPr>
            <w:r w:rsidRPr="00E706E7">
              <w:t>s. 63</w:t>
            </w:r>
            <w:r w:rsidRPr="00E706E7">
              <w:tab/>
            </w:r>
          </w:p>
        </w:tc>
        <w:tc>
          <w:tcPr>
            <w:tcW w:w="4820" w:type="dxa"/>
          </w:tcPr>
          <w:p w14:paraId="668ADDEE" w14:textId="77777777" w:rsidR="00A45416" w:rsidRPr="00E706E7" w:rsidRDefault="00A45416" w:rsidP="00CE2755">
            <w:pPr>
              <w:pStyle w:val="ENoteTableText"/>
            </w:pPr>
            <w:r w:rsidRPr="00E706E7">
              <w:t>rs. No.</w:t>
            </w:r>
            <w:r w:rsidR="003C714C" w:rsidRPr="00E706E7">
              <w:t> </w:t>
            </w:r>
            <w:r w:rsidRPr="00E706E7">
              <w:t>31, 1977</w:t>
            </w:r>
          </w:p>
        </w:tc>
      </w:tr>
      <w:tr w:rsidR="00A45416" w:rsidRPr="008E78C3" w14:paraId="60F57076" w14:textId="77777777" w:rsidTr="00970052">
        <w:tblPrEx>
          <w:tblBorders>
            <w:top w:val="none" w:sz="0" w:space="0" w:color="auto"/>
            <w:bottom w:val="none" w:sz="0" w:space="0" w:color="auto"/>
          </w:tblBorders>
        </w:tblPrEx>
        <w:trPr>
          <w:cantSplit/>
        </w:trPr>
        <w:tc>
          <w:tcPr>
            <w:tcW w:w="2268" w:type="dxa"/>
          </w:tcPr>
          <w:p w14:paraId="1EA2A50E" w14:textId="77777777" w:rsidR="00A45416" w:rsidRPr="00E706E7" w:rsidRDefault="00A45416" w:rsidP="00CE2755">
            <w:pPr>
              <w:pStyle w:val="ENoteTableText"/>
            </w:pPr>
          </w:p>
        </w:tc>
        <w:tc>
          <w:tcPr>
            <w:tcW w:w="4820" w:type="dxa"/>
          </w:tcPr>
          <w:p w14:paraId="60A2CF3E" w14:textId="77777777" w:rsidR="00A45416" w:rsidRPr="00E706E7" w:rsidRDefault="00A45416" w:rsidP="00CE2755">
            <w:pPr>
              <w:pStyle w:val="ENoteTableText"/>
            </w:pPr>
            <w:r w:rsidRPr="00E706E7">
              <w:t>am. No.</w:t>
            </w:r>
            <w:r w:rsidR="003C714C" w:rsidRPr="00E706E7">
              <w:t> </w:t>
            </w:r>
            <w:r w:rsidRPr="00E706E7">
              <w:t>129, 1983; No.</w:t>
            </w:r>
            <w:r w:rsidR="003C714C" w:rsidRPr="00E706E7">
              <w:t> </w:t>
            </w:r>
            <w:r w:rsidRPr="00E706E7">
              <w:t>107, 1997; No.</w:t>
            </w:r>
            <w:r w:rsidR="003C714C" w:rsidRPr="00E706E7">
              <w:t> </w:t>
            </w:r>
            <w:r w:rsidRPr="00E706E7">
              <w:t>54, 1998; No.</w:t>
            </w:r>
            <w:r w:rsidR="003C714C" w:rsidRPr="00E706E7">
              <w:t> </w:t>
            </w:r>
            <w:r w:rsidRPr="00E706E7">
              <w:t>119, 2001; No.</w:t>
            </w:r>
            <w:r w:rsidR="003C714C" w:rsidRPr="00E706E7">
              <w:t> </w:t>
            </w:r>
            <w:r w:rsidRPr="00E706E7">
              <w:t>37, 2002; No.</w:t>
            </w:r>
            <w:r w:rsidR="003C714C" w:rsidRPr="00E706E7">
              <w:t> </w:t>
            </w:r>
            <w:r w:rsidRPr="00E706E7">
              <w:t>38, 2005; No.</w:t>
            </w:r>
            <w:r w:rsidR="003C714C" w:rsidRPr="00E706E7">
              <w:t> </w:t>
            </w:r>
            <w:r w:rsidRPr="00E706E7">
              <w:t>25, 2008</w:t>
            </w:r>
          </w:p>
        </w:tc>
      </w:tr>
      <w:tr w:rsidR="00A45416" w:rsidRPr="008E78C3" w14:paraId="15BC8C59" w14:textId="77777777" w:rsidTr="00970052">
        <w:tblPrEx>
          <w:tblBorders>
            <w:top w:val="none" w:sz="0" w:space="0" w:color="auto"/>
            <w:bottom w:val="none" w:sz="0" w:space="0" w:color="auto"/>
          </w:tblBorders>
        </w:tblPrEx>
        <w:trPr>
          <w:cantSplit/>
        </w:trPr>
        <w:tc>
          <w:tcPr>
            <w:tcW w:w="2268" w:type="dxa"/>
          </w:tcPr>
          <w:p w14:paraId="42E85122" w14:textId="77777777" w:rsidR="00A45416" w:rsidRPr="00E706E7" w:rsidRDefault="00A45416" w:rsidP="0082664E">
            <w:pPr>
              <w:pStyle w:val="ENoteTableText"/>
              <w:tabs>
                <w:tab w:val="center" w:leader="dot" w:pos="2268"/>
              </w:tabs>
            </w:pPr>
            <w:r w:rsidRPr="00E706E7">
              <w:t>s. 64</w:t>
            </w:r>
            <w:r w:rsidRPr="00E706E7">
              <w:tab/>
            </w:r>
          </w:p>
        </w:tc>
        <w:tc>
          <w:tcPr>
            <w:tcW w:w="4820" w:type="dxa"/>
          </w:tcPr>
          <w:p w14:paraId="657D5F43" w14:textId="77777777" w:rsidR="00A45416" w:rsidRPr="00E706E7" w:rsidRDefault="00A45416" w:rsidP="00CE2755">
            <w:pPr>
              <w:pStyle w:val="ENoteTableText"/>
            </w:pPr>
            <w:r w:rsidRPr="00E706E7">
              <w:t>rep. No.</w:t>
            </w:r>
            <w:r w:rsidR="003C714C" w:rsidRPr="00E706E7">
              <w:t> </w:t>
            </w:r>
            <w:r w:rsidRPr="00E706E7">
              <w:t>31, 1977</w:t>
            </w:r>
          </w:p>
        </w:tc>
      </w:tr>
      <w:tr w:rsidR="00A45416" w:rsidRPr="008E78C3" w14:paraId="0A3C9426" w14:textId="77777777" w:rsidTr="00970052">
        <w:tblPrEx>
          <w:tblBorders>
            <w:top w:val="none" w:sz="0" w:space="0" w:color="auto"/>
            <w:bottom w:val="none" w:sz="0" w:space="0" w:color="auto"/>
          </w:tblBorders>
        </w:tblPrEx>
        <w:trPr>
          <w:cantSplit/>
        </w:trPr>
        <w:tc>
          <w:tcPr>
            <w:tcW w:w="2268" w:type="dxa"/>
          </w:tcPr>
          <w:p w14:paraId="7D60E13C" w14:textId="77777777" w:rsidR="00A45416" w:rsidRPr="00E706E7" w:rsidRDefault="00A45416" w:rsidP="00CE2755">
            <w:pPr>
              <w:pStyle w:val="ENoteTableText"/>
            </w:pPr>
          </w:p>
        </w:tc>
        <w:tc>
          <w:tcPr>
            <w:tcW w:w="4820" w:type="dxa"/>
          </w:tcPr>
          <w:p w14:paraId="08ADAFC3" w14:textId="77777777" w:rsidR="00A45416" w:rsidRPr="00E706E7" w:rsidRDefault="00A45416" w:rsidP="00CE2755">
            <w:pPr>
              <w:pStyle w:val="ENoteTableText"/>
            </w:pPr>
            <w:r w:rsidRPr="00E706E7">
              <w:t>ad. No.</w:t>
            </w:r>
            <w:r w:rsidR="003C714C" w:rsidRPr="00E706E7">
              <w:t> </w:t>
            </w:r>
            <w:r w:rsidRPr="00E706E7">
              <w:t>129, 1983</w:t>
            </w:r>
          </w:p>
        </w:tc>
      </w:tr>
      <w:tr w:rsidR="00A45416" w:rsidRPr="008E78C3" w14:paraId="1D75188E" w14:textId="77777777" w:rsidTr="00970052">
        <w:tblPrEx>
          <w:tblBorders>
            <w:top w:val="none" w:sz="0" w:space="0" w:color="auto"/>
            <w:bottom w:val="none" w:sz="0" w:space="0" w:color="auto"/>
          </w:tblBorders>
        </w:tblPrEx>
        <w:trPr>
          <w:cantSplit/>
        </w:trPr>
        <w:tc>
          <w:tcPr>
            <w:tcW w:w="2268" w:type="dxa"/>
          </w:tcPr>
          <w:p w14:paraId="510C3425" w14:textId="77777777" w:rsidR="00A45416" w:rsidRPr="00E706E7" w:rsidRDefault="00A45416" w:rsidP="00CE2755">
            <w:pPr>
              <w:pStyle w:val="ENoteTableText"/>
            </w:pPr>
          </w:p>
        </w:tc>
        <w:tc>
          <w:tcPr>
            <w:tcW w:w="4820" w:type="dxa"/>
          </w:tcPr>
          <w:p w14:paraId="5C394E13" w14:textId="77777777" w:rsidR="00A45416" w:rsidRPr="00E706E7" w:rsidRDefault="00A45416" w:rsidP="00CE2755">
            <w:pPr>
              <w:pStyle w:val="ENoteTableText"/>
            </w:pPr>
            <w:r w:rsidRPr="00E706E7">
              <w:t>am. No.</w:t>
            </w:r>
            <w:r w:rsidR="003C714C" w:rsidRPr="00E706E7">
              <w:t> </w:t>
            </w:r>
            <w:r w:rsidRPr="00E706E7">
              <w:t>107, 1997; No.</w:t>
            </w:r>
            <w:r w:rsidR="003C714C" w:rsidRPr="00E706E7">
              <w:t> </w:t>
            </w:r>
            <w:r w:rsidRPr="00E706E7">
              <w:t>54, 1998; No.</w:t>
            </w:r>
            <w:r w:rsidR="003C714C" w:rsidRPr="00E706E7">
              <w:t> </w:t>
            </w:r>
            <w:r w:rsidRPr="00E706E7">
              <w:t>25, 2008</w:t>
            </w:r>
          </w:p>
        </w:tc>
      </w:tr>
      <w:tr w:rsidR="00A45416" w:rsidRPr="008E78C3" w14:paraId="2CCAF219" w14:textId="77777777" w:rsidTr="00970052">
        <w:tblPrEx>
          <w:tblBorders>
            <w:top w:val="none" w:sz="0" w:space="0" w:color="auto"/>
            <w:bottom w:val="none" w:sz="0" w:space="0" w:color="auto"/>
          </w:tblBorders>
        </w:tblPrEx>
        <w:trPr>
          <w:cantSplit/>
        </w:trPr>
        <w:tc>
          <w:tcPr>
            <w:tcW w:w="2268" w:type="dxa"/>
          </w:tcPr>
          <w:p w14:paraId="303BB769" w14:textId="77777777" w:rsidR="00A45416" w:rsidRPr="00E706E7" w:rsidRDefault="00A45416" w:rsidP="00CE2755">
            <w:pPr>
              <w:pStyle w:val="ENoteTableText"/>
            </w:pPr>
            <w:r w:rsidRPr="00E706E7">
              <w:rPr>
                <w:b/>
              </w:rPr>
              <w:t>Part VII</w:t>
            </w:r>
          </w:p>
        </w:tc>
        <w:tc>
          <w:tcPr>
            <w:tcW w:w="4820" w:type="dxa"/>
          </w:tcPr>
          <w:p w14:paraId="7DF7F6FB" w14:textId="77777777" w:rsidR="00A45416" w:rsidRPr="00E706E7" w:rsidRDefault="00A45416" w:rsidP="00CE2755">
            <w:pPr>
              <w:pStyle w:val="ENoteTableText"/>
            </w:pPr>
          </w:p>
        </w:tc>
      </w:tr>
      <w:tr w:rsidR="00A45416" w:rsidRPr="008E78C3" w14:paraId="76720D48" w14:textId="77777777" w:rsidTr="00970052">
        <w:tblPrEx>
          <w:tblBorders>
            <w:top w:val="none" w:sz="0" w:space="0" w:color="auto"/>
            <w:bottom w:val="none" w:sz="0" w:space="0" w:color="auto"/>
          </w:tblBorders>
        </w:tblPrEx>
        <w:trPr>
          <w:cantSplit/>
        </w:trPr>
        <w:tc>
          <w:tcPr>
            <w:tcW w:w="2268" w:type="dxa"/>
          </w:tcPr>
          <w:p w14:paraId="00B666C1" w14:textId="77777777" w:rsidR="00A45416" w:rsidRPr="00E706E7" w:rsidRDefault="00A45416" w:rsidP="00CE2755">
            <w:pPr>
              <w:pStyle w:val="ENoteTableText"/>
            </w:pPr>
            <w:r w:rsidRPr="00E706E7">
              <w:rPr>
                <w:b/>
              </w:rPr>
              <w:t>Division</w:t>
            </w:r>
            <w:r w:rsidR="003C714C" w:rsidRPr="00E706E7">
              <w:rPr>
                <w:b/>
              </w:rPr>
              <w:t> </w:t>
            </w:r>
            <w:r w:rsidRPr="00E706E7">
              <w:rPr>
                <w:b/>
              </w:rPr>
              <w:t>1</w:t>
            </w:r>
          </w:p>
        </w:tc>
        <w:tc>
          <w:tcPr>
            <w:tcW w:w="4820" w:type="dxa"/>
          </w:tcPr>
          <w:p w14:paraId="70909A08" w14:textId="77777777" w:rsidR="00A45416" w:rsidRPr="00E706E7" w:rsidRDefault="00A45416" w:rsidP="00CE2755">
            <w:pPr>
              <w:pStyle w:val="ENoteTableText"/>
            </w:pPr>
          </w:p>
        </w:tc>
      </w:tr>
      <w:tr w:rsidR="00A45416" w:rsidRPr="008E78C3" w14:paraId="65533197" w14:textId="77777777" w:rsidTr="00970052">
        <w:tblPrEx>
          <w:tblBorders>
            <w:top w:val="none" w:sz="0" w:space="0" w:color="auto"/>
            <w:bottom w:val="none" w:sz="0" w:space="0" w:color="auto"/>
          </w:tblBorders>
        </w:tblPrEx>
        <w:trPr>
          <w:cantSplit/>
        </w:trPr>
        <w:tc>
          <w:tcPr>
            <w:tcW w:w="2268" w:type="dxa"/>
          </w:tcPr>
          <w:p w14:paraId="10746996" w14:textId="77777777" w:rsidR="00A45416" w:rsidRPr="00E706E7" w:rsidRDefault="00A45416" w:rsidP="00CF0735">
            <w:pPr>
              <w:pStyle w:val="ENoteTableText"/>
              <w:tabs>
                <w:tab w:val="center" w:leader="dot" w:pos="2268"/>
              </w:tabs>
            </w:pPr>
            <w:r w:rsidRPr="00E706E7">
              <w:t>Division</w:t>
            </w:r>
            <w:r w:rsidR="003C714C" w:rsidRPr="00E706E7">
              <w:t> </w:t>
            </w:r>
            <w:r w:rsidRPr="00E706E7">
              <w:t>1</w:t>
            </w:r>
            <w:r w:rsidRPr="00E706E7">
              <w:tab/>
            </w:r>
          </w:p>
        </w:tc>
        <w:tc>
          <w:tcPr>
            <w:tcW w:w="4820" w:type="dxa"/>
          </w:tcPr>
          <w:p w14:paraId="5D035EA8"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0B7010BC" w14:textId="77777777" w:rsidTr="00970052">
        <w:tblPrEx>
          <w:tblBorders>
            <w:top w:val="none" w:sz="0" w:space="0" w:color="auto"/>
            <w:bottom w:val="none" w:sz="0" w:space="0" w:color="auto"/>
          </w:tblBorders>
        </w:tblPrEx>
        <w:trPr>
          <w:cantSplit/>
        </w:trPr>
        <w:tc>
          <w:tcPr>
            <w:tcW w:w="2268" w:type="dxa"/>
          </w:tcPr>
          <w:p w14:paraId="43A25089" w14:textId="77777777" w:rsidR="00A45416" w:rsidRPr="00E706E7" w:rsidRDefault="00A45416" w:rsidP="0082664E">
            <w:pPr>
              <w:pStyle w:val="ENoteTableText"/>
              <w:tabs>
                <w:tab w:val="center" w:leader="dot" w:pos="2268"/>
              </w:tabs>
            </w:pPr>
            <w:r w:rsidRPr="00E706E7">
              <w:t>s. 65</w:t>
            </w:r>
            <w:r w:rsidRPr="00E706E7">
              <w:tab/>
            </w:r>
          </w:p>
        </w:tc>
        <w:tc>
          <w:tcPr>
            <w:tcW w:w="4820" w:type="dxa"/>
          </w:tcPr>
          <w:p w14:paraId="44F87A13"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735DE3C0" w14:textId="77777777" w:rsidTr="00970052">
        <w:tblPrEx>
          <w:tblBorders>
            <w:top w:val="none" w:sz="0" w:space="0" w:color="auto"/>
            <w:bottom w:val="none" w:sz="0" w:space="0" w:color="auto"/>
          </w:tblBorders>
        </w:tblPrEx>
        <w:trPr>
          <w:cantSplit/>
        </w:trPr>
        <w:tc>
          <w:tcPr>
            <w:tcW w:w="2268" w:type="dxa"/>
          </w:tcPr>
          <w:p w14:paraId="653EAA00" w14:textId="77777777" w:rsidR="00A45416" w:rsidRPr="00E706E7" w:rsidRDefault="00A45416" w:rsidP="00CE2755">
            <w:pPr>
              <w:pStyle w:val="ENoteTableText"/>
            </w:pPr>
          </w:p>
        </w:tc>
        <w:tc>
          <w:tcPr>
            <w:tcW w:w="4820" w:type="dxa"/>
          </w:tcPr>
          <w:p w14:paraId="300CBA90"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194ED776" w14:textId="77777777" w:rsidTr="00970052">
        <w:tblPrEx>
          <w:tblBorders>
            <w:top w:val="none" w:sz="0" w:space="0" w:color="auto"/>
            <w:bottom w:val="none" w:sz="0" w:space="0" w:color="auto"/>
          </w:tblBorders>
        </w:tblPrEx>
        <w:trPr>
          <w:cantSplit/>
        </w:trPr>
        <w:tc>
          <w:tcPr>
            <w:tcW w:w="2268" w:type="dxa"/>
          </w:tcPr>
          <w:p w14:paraId="73F73ADA" w14:textId="77777777" w:rsidR="00A45416" w:rsidRPr="00E706E7" w:rsidRDefault="00A45416" w:rsidP="00CE2755">
            <w:pPr>
              <w:pStyle w:val="ENoteTableText"/>
            </w:pPr>
          </w:p>
        </w:tc>
        <w:tc>
          <w:tcPr>
            <w:tcW w:w="4820" w:type="dxa"/>
          </w:tcPr>
          <w:p w14:paraId="6E99B202" w14:textId="77777777" w:rsidR="00A45416" w:rsidRPr="00E706E7" w:rsidRDefault="00A45416" w:rsidP="00CE2755">
            <w:pPr>
              <w:pStyle w:val="ENoteTableText"/>
            </w:pPr>
            <w:r w:rsidRPr="00E706E7">
              <w:t>am. No.</w:t>
            </w:r>
            <w:r w:rsidR="003C714C" w:rsidRPr="00E706E7">
              <w:t> </w:t>
            </w:r>
            <w:r w:rsidRPr="00E706E7">
              <w:t>54, 1998; No.</w:t>
            </w:r>
            <w:r w:rsidR="003C714C" w:rsidRPr="00E706E7">
              <w:t> </w:t>
            </w:r>
            <w:r w:rsidRPr="00E706E7">
              <w:t>25, 2008</w:t>
            </w:r>
          </w:p>
        </w:tc>
      </w:tr>
      <w:tr w:rsidR="00A45416" w:rsidRPr="008E78C3" w14:paraId="38DED2FB" w14:textId="77777777" w:rsidTr="00970052">
        <w:tblPrEx>
          <w:tblBorders>
            <w:top w:val="none" w:sz="0" w:space="0" w:color="auto"/>
            <w:bottom w:val="none" w:sz="0" w:space="0" w:color="auto"/>
          </w:tblBorders>
        </w:tblPrEx>
        <w:trPr>
          <w:cantSplit/>
        </w:trPr>
        <w:tc>
          <w:tcPr>
            <w:tcW w:w="2268" w:type="dxa"/>
          </w:tcPr>
          <w:p w14:paraId="00AC9087" w14:textId="77777777" w:rsidR="00A45416" w:rsidRPr="00E706E7" w:rsidRDefault="00A45416" w:rsidP="0082664E">
            <w:pPr>
              <w:pStyle w:val="ENoteTableText"/>
              <w:tabs>
                <w:tab w:val="center" w:leader="dot" w:pos="2268"/>
              </w:tabs>
            </w:pPr>
            <w:r w:rsidRPr="00E706E7">
              <w:t>s. 66</w:t>
            </w:r>
            <w:r w:rsidRPr="00E706E7">
              <w:tab/>
            </w:r>
          </w:p>
        </w:tc>
        <w:tc>
          <w:tcPr>
            <w:tcW w:w="4820" w:type="dxa"/>
          </w:tcPr>
          <w:p w14:paraId="77314988"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5DCDA493" w14:textId="77777777" w:rsidTr="00970052">
        <w:tblPrEx>
          <w:tblBorders>
            <w:top w:val="none" w:sz="0" w:space="0" w:color="auto"/>
            <w:bottom w:val="none" w:sz="0" w:space="0" w:color="auto"/>
          </w:tblBorders>
        </w:tblPrEx>
        <w:trPr>
          <w:cantSplit/>
        </w:trPr>
        <w:tc>
          <w:tcPr>
            <w:tcW w:w="2268" w:type="dxa"/>
          </w:tcPr>
          <w:p w14:paraId="5750ADD7" w14:textId="77777777" w:rsidR="00A45416" w:rsidRPr="00E706E7" w:rsidRDefault="00A45416" w:rsidP="00CE2755">
            <w:pPr>
              <w:pStyle w:val="ENoteTableText"/>
            </w:pPr>
          </w:p>
        </w:tc>
        <w:tc>
          <w:tcPr>
            <w:tcW w:w="4820" w:type="dxa"/>
          </w:tcPr>
          <w:p w14:paraId="4D29F5F5"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52B02782" w14:textId="77777777" w:rsidTr="00970052">
        <w:tblPrEx>
          <w:tblBorders>
            <w:top w:val="none" w:sz="0" w:space="0" w:color="auto"/>
            <w:bottom w:val="none" w:sz="0" w:space="0" w:color="auto"/>
          </w:tblBorders>
        </w:tblPrEx>
        <w:trPr>
          <w:cantSplit/>
        </w:trPr>
        <w:tc>
          <w:tcPr>
            <w:tcW w:w="2268" w:type="dxa"/>
          </w:tcPr>
          <w:p w14:paraId="352F7CCF" w14:textId="77777777" w:rsidR="00A45416" w:rsidRPr="00E706E7" w:rsidRDefault="00A45416" w:rsidP="00CE2755">
            <w:pPr>
              <w:pStyle w:val="ENoteTableText"/>
            </w:pPr>
          </w:p>
        </w:tc>
        <w:tc>
          <w:tcPr>
            <w:tcW w:w="4820" w:type="dxa"/>
          </w:tcPr>
          <w:p w14:paraId="79D3F021" w14:textId="77777777" w:rsidR="00A45416" w:rsidRPr="00E706E7" w:rsidRDefault="00A45416" w:rsidP="00CE2755">
            <w:pPr>
              <w:pStyle w:val="ENoteTableText"/>
            </w:pPr>
            <w:r w:rsidRPr="00E706E7">
              <w:t>am. No.</w:t>
            </w:r>
            <w:r w:rsidR="003C714C" w:rsidRPr="00E706E7">
              <w:t> </w:t>
            </w:r>
            <w:r w:rsidRPr="00E706E7">
              <w:t>55, 2001</w:t>
            </w:r>
          </w:p>
        </w:tc>
      </w:tr>
      <w:tr w:rsidR="00A45416" w:rsidRPr="008E78C3" w14:paraId="4F6E40BC" w14:textId="77777777" w:rsidTr="00970052">
        <w:tblPrEx>
          <w:tblBorders>
            <w:top w:val="none" w:sz="0" w:space="0" w:color="auto"/>
            <w:bottom w:val="none" w:sz="0" w:space="0" w:color="auto"/>
          </w:tblBorders>
        </w:tblPrEx>
        <w:trPr>
          <w:cantSplit/>
        </w:trPr>
        <w:tc>
          <w:tcPr>
            <w:tcW w:w="2268" w:type="dxa"/>
          </w:tcPr>
          <w:p w14:paraId="4AE89A71" w14:textId="77777777" w:rsidR="00A45416" w:rsidRPr="00E706E7" w:rsidRDefault="00A45416" w:rsidP="00CE2755">
            <w:pPr>
              <w:pStyle w:val="ENoteTableText"/>
            </w:pPr>
            <w:r w:rsidRPr="00E706E7">
              <w:rPr>
                <w:b/>
              </w:rPr>
              <w:t>Division</w:t>
            </w:r>
            <w:r w:rsidR="003C714C" w:rsidRPr="00E706E7">
              <w:rPr>
                <w:b/>
              </w:rPr>
              <w:t> </w:t>
            </w:r>
            <w:r w:rsidRPr="00E706E7">
              <w:rPr>
                <w:b/>
              </w:rPr>
              <w:t>2</w:t>
            </w:r>
          </w:p>
        </w:tc>
        <w:tc>
          <w:tcPr>
            <w:tcW w:w="4820" w:type="dxa"/>
          </w:tcPr>
          <w:p w14:paraId="5879B053" w14:textId="77777777" w:rsidR="00A45416" w:rsidRPr="00E706E7" w:rsidRDefault="00A45416" w:rsidP="00CE2755">
            <w:pPr>
              <w:pStyle w:val="ENoteTableText"/>
            </w:pPr>
          </w:p>
        </w:tc>
      </w:tr>
      <w:tr w:rsidR="00A45416" w:rsidRPr="008E78C3" w14:paraId="5DD0FFCF" w14:textId="77777777" w:rsidTr="00970052">
        <w:tblPrEx>
          <w:tblBorders>
            <w:top w:val="none" w:sz="0" w:space="0" w:color="auto"/>
            <w:bottom w:val="none" w:sz="0" w:space="0" w:color="auto"/>
          </w:tblBorders>
        </w:tblPrEx>
        <w:trPr>
          <w:cantSplit/>
        </w:trPr>
        <w:tc>
          <w:tcPr>
            <w:tcW w:w="2268" w:type="dxa"/>
          </w:tcPr>
          <w:p w14:paraId="53B64B4E" w14:textId="77777777" w:rsidR="00A45416" w:rsidRPr="00E706E7" w:rsidRDefault="00A45416" w:rsidP="00CF0735">
            <w:pPr>
              <w:pStyle w:val="ENoteTableText"/>
              <w:tabs>
                <w:tab w:val="center" w:leader="dot" w:pos="2268"/>
              </w:tabs>
            </w:pPr>
            <w:r w:rsidRPr="00E706E7">
              <w:t>Division</w:t>
            </w:r>
            <w:r w:rsidR="003C714C" w:rsidRPr="00E706E7">
              <w:t> </w:t>
            </w:r>
            <w:r w:rsidRPr="00E706E7">
              <w:t>2</w:t>
            </w:r>
            <w:r w:rsidRPr="00E706E7">
              <w:tab/>
            </w:r>
          </w:p>
        </w:tc>
        <w:tc>
          <w:tcPr>
            <w:tcW w:w="4820" w:type="dxa"/>
          </w:tcPr>
          <w:p w14:paraId="1373D577"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4AF69FF3" w14:textId="77777777" w:rsidTr="00970052">
        <w:tblPrEx>
          <w:tblBorders>
            <w:top w:val="none" w:sz="0" w:space="0" w:color="auto"/>
            <w:bottom w:val="none" w:sz="0" w:space="0" w:color="auto"/>
          </w:tblBorders>
        </w:tblPrEx>
        <w:trPr>
          <w:cantSplit/>
        </w:trPr>
        <w:tc>
          <w:tcPr>
            <w:tcW w:w="2268" w:type="dxa"/>
          </w:tcPr>
          <w:p w14:paraId="35F29047" w14:textId="77777777" w:rsidR="00A45416" w:rsidRPr="00E706E7" w:rsidRDefault="00A45416" w:rsidP="0082664E">
            <w:pPr>
              <w:pStyle w:val="ENoteTableText"/>
              <w:tabs>
                <w:tab w:val="center" w:leader="dot" w:pos="2268"/>
              </w:tabs>
            </w:pPr>
            <w:r w:rsidRPr="00E706E7">
              <w:t>s. 67</w:t>
            </w:r>
            <w:r w:rsidRPr="00E706E7">
              <w:tab/>
            </w:r>
          </w:p>
        </w:tc>
        <w:tc>
          <w:tcPr>
            <w:tcW w:w="4820" w:type="dxa"/>
          </w:tcPr>
          <w:p w14:paraId="3595B2BC"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0F0F5890" w14:textId="77777777" w:rsidTr="00970052">
        <w:tblPrEx>
          <w:tblBorders>
            <w:top w:val="none" w:sz="0" w:space="0" w:color="auto"/>
            <w:bottom w:val="none" w:sz="0" w:space="0" w:color="auto"/>
          </w:tblBorders>
        </w:tblPrEx>
        <w:trPr>
          <w:cantSplit/>
        </w:trPr>
        <w:tc>
          <w:tcPr>
            <w:tcW w:w="2268" w:type="dxa"/>
          </w:tcPr>
          <w:p w14:paraId="72631C51" w14:textId="77777777" w:rsidR="00A45416" w:rsidRPr="00E706E7" w:rsidRDefault="00A45416" w:rsidP="00CE2755">
            <w:pPr>
              <w:pStyle w:val="ENoteTableText"/>
            </w:pPr>
          </w:p>
        </w:tc>
        <w:tc>
          <w:tcPr>
            <w:tcW w:w="4820" w:type="dxa"/>
          </w:tcPr>
          <w:p w14:paraId="5F4256F8"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7CFFDA80" w14:textId="77777777" w:rsidTr="00970052">
        <w:tblPrEx>
          <w:tblBorders>
            <w:top w:val="none" w:sz="0" w:space="0" w:color="auto"/>
            <w:bottom w:val="none" w:sz="0" w:space="0" w:color="auto"/>
          </w:tblBorders>
        </w:tblPrEx>
        <w:trPr>
          <w:cantSplit/>
        </w:trPr>
        <w:tc>
          <w:tcPr>
            <w:tcW w:w="2268" w:type="dxa"/>
          </w:tcPr>
          <w:p w14:paraId="5AC55870" w14:textId="77777777" w:rsidR="00A45416" w:rsidRPr="00E706E7" w:rsidRDefault="00A45416" w:rsidP="0082664E">
            <w:pPr>
              <w:pStyle w:val="ENoteTableText"/>
              <w:tabs>
                <w:tab w:val="center" w:leader="dot" w:pos="2268"/>
              </w:tabs>
            </w:pPr>
            <w:r w:rsidRPr="00E706E7">
              <w:t>s. 68</w:t>
            </w:r>
            <w:r w:rsidRPr="00E706E7">
              <w:tab/>
            </w:r>
          </w:p>
        </w:tc>
        <w:tc>
          <w:tcPr>
            <w:tcW w:w="4820" w:type="dxa"/>
          </w:tcPr>
          <w:p w14:paraId="5FDEAF81"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718B372D" w14:textId="77777777" w:rsidTr="00970052">
        <w:tblPrEx>
          <w:tblBorders>
            <w:top w:val="none" w:sz="0" w:space="0" w:color="auto"/>
            <w:bottom w:val="none" w:sz="0" w:space="0" w:color="auto"/>
          </w:tblBorders>
        </w:tblPrEx>
        <w:trPr>
          <w:cantSplit/>
        </w:trPr>
        <w:tc>
          <w:tcPr>
            <w:tcW w:w="2268" w:type="dxa"/>
          </w:tcPr>
          <w:p w14:paraId="7E6E5D41" w14:textId="77777777" w:rsidR="00A45416" w:rsidRPr="00E706E7" w:rsidRDefault="00A45416" w:rsidP="00CE2755">
            <w:pPr>
              <w:pStyle w:val="ENoteTableText"/>
            </w:pPr>
          </w:p>
        </w:tc>
        <w:tc>
          <w:tcPr>
            <w:tcW w:w="4820" w:type="dxa"/>
          </w:tcPr>
          <w:p w14:paraId="6AFC7116"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5CBE1748" w14:textId="77777777" w:rsidTr="00970052">
        <w:tblPrEx>
          <w:tblBorders>
            <w:top w:val="none" w:sz="0" w:space="0" w:color="auto"/>
            <w:bottom w:val="none" w:sz="0" w:space="0" w:color="auto"/>
          </w:tblBorders>
        </w:tblPrEx>
        <w:trPr>
          <w:cantSplit/>
        </w:trPr>
        <w:tc>
          <w:tcPr>
            <w:tcW w:w="2268" w:type="dxa"/>
          </w:tcPr>
          <w:p w14:paraId="04D09FA1" w14:textId="77777777" w:rsidR="00A45416" w:rsidRPr="00E706E7" w:rsidRDefault="00A45416" w:rsidP="00CE2755">
            <w:pPr>
              <w:pStyle w:val="ENoteTableText"/>
            </w:pPr>
          </w:p>
        </w:tc>
        <w:tc>
          <w:tcPr>
            <w:tcW w:w="4820" w:type="dxa"/>
          </w:tcPr>
          <w:p w14:paraId="528894B7" w14:textId="77777777" w:rsidR="00A45416" w:rsidRPr="00E706E7" w:rsidRDefault="00A45416" w:rsidP="00CE2755">
            <w:pPr>
              <w:pStyle w:val="ENoteTableText"/>
            </w:pPr>
            <w:r w:rsidRPr="00E706E7">
              <w:t>am. No.</w:t>
            </w:r>
            <w:r w:rsidR="003C714C" w:rsidRPr="00E706E7">
              <w:t> </w:t>
            </w:r>
            <w:r w:rsidRPr="00E706E7">
              <w:t>54, 1998; No.</w:t>
            </w:r>
            <w:r w:rsidR="003C714C" w:rsidRPr="00E706E7">
              <w:t> </w:t>
            </w:r>
            <w:r w:rsidRPr="00E706E7">
              <w:t>154, 2007</w:t>
            </w:r>
          </w:p>
        </w:tc>
      </w:tr>
      <w:tr w:rsidR="00A45416" w:rsidRPr="008E78C3" w14:paraId="321BB248" w14:textId="77777777" w:rsidTr="00970052">
        <w:tblPrEx>
          <w:tblBorders>
            <w:top w:val="none" w:sz="0" w:space="0" w:color="auto"/>
            <w:bottom w:val="none" w:sz="0" w:space="0" w:color="auto"/>
          </w:tblBorders>
        </w:tblPrEx>
        <w:trPr>
          <w:cantSplit/>
        </w:trPr>
        <w:tc>
          <w:tcPr>
            <w:tcW w:w="2268" w:type="dxa"/>
          </w:tcPr>
          <w:p w14:paraId="03900717" w14:textId="77777777" w:rsidR="00A45416" w:rsidRPr="00E706E7" w:rsidRDefault="00A45416" w:rsidP="0082664E">
            <w:pPr>
              <w:pStyle w:val="ENoteTableText"/>
              <w:tabs>
                <w:tab w:val="center" w:leader="dot" w:pos="2268"/>
              </w:tabs>
            </w:pPr>
            <w:r w:rsidRPr="00E706E7">
              <w:t>s. 69</w:t>
            </w:r>
            <w:r w:rsidRPr="00E706E7">
              <w:tab/>
            </w:r>
          </w:p>
        </w:tc>
        <w:tc>
          <w:tcPr>
            <w:tcW w:w="4820" w:type="dxa"/>
          </w:tcPr>
          <w:p w14:paraId="476CC057"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0464850E" w14:textId="77777777" w:rsidTr="00970052">
        <w:tblPrEx>
          <w:tblBorders>
            <w:top w:val="none" w:sz="0" w:space="0" w:color="auto"/>
            <w:bottom w:val="none" w:sz="0" w:space="0" w:color="auto"/>
          </w:tblBorders>
        </w:tblPrEx>
        <w:trPr>
          <w:cantSplit/>
        </w:trPr>
        <w:tc>
          <w:tcPr>
            <w:tcW w:w="2268" w:type="dxa"/>
          </w:tcPr>
          <w:p w14:paraId="6B93447A" w14:textId="77777777" w:rsidR="00A45416" w:rsidRPr="00E706E7" w:rsidRDefault="00A45416" w:rsidP="00CE2755">
            <w:pPr>
              <w:pStyle w:val="ENoteTableText"/>
            </w:pPr>
          </w:p>
        </w:tc>
        <w:tc>
          <w:tcPr>
            <w:tcW w:w="4820" w:type="dxa"/>
          </w:tcPr>
          <w:p w14:paraId="0BB6F1BD"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7CE58D29" w14:textId="77777777" w:rsidTr="00970052">
        <w:tblPrEx>
          <w:tblBorders>
            <w:top w:val="none" w:sz="0" w:space="0" w:color="auto"/>
            <w:bottom w:val="none" w:sz="0" w:space="0" w:color="auto"/>
          </w:tblBorders>
        </w:tblPrEx>
        <w:trPr>
          <w:cantSplit/>
        </w:trPr>
        <w:tc>
          <w:tcPr>
            <w:tcW w:w="2268" w:type="dxa"/>
          </w:tcPr>
          <w:p w14:paraId="1F510FB4" w14:textId="77777777" w:rsidR="00A45416" w:rsidRPr="00E706E7" w:rsidRDefault="00A45416" w:rsidP="0082664E">
            <w:pPr>
              <w:pStyle w:val="ENoteTableText"/>
              <w:tabs>
                <w:tab w:val="center" w:leader="dot" w:pos="2268"/>
              </w:tabs>
            </w:pPr>
            <w:r w:rsidRPr="00E706E7">
              <w:t>s. 70</w:t>
            </w:r>
            <w:r w:rsidRPr="00E706E7">
              <w:tab/>
            </w:r>
          </w:p>
        </w:tc>
        <w:tc>
          <w:tcPr>
            <w:tcW w:w="4820" w:type="dxa"/>
          </w:tcPr>
          <w:p w14:paraId="03D426EA"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4326997F" w14:textId="77777777" w:rsidTr="00970052">
        <w:tblPrEx>
          <w:tblBorders>
            <w:top w:val="none" w:sz="0" w:space="0" w:color="auto"/>
            <w:bottom w:val="none" w:sz="0" w:space="0" w:color="auto"/>
          </w:tblBorders>
        </w:tblPrEx>
        <w:trPr>
          <w:cantSplit/>
        </w:trPr>
        <w:tc>
          <w:tcPr>
            <w:tcW w:w="2268" w:type="dxa"/>
          </w:tcPr>
          <w:p w14:paraId="0D6559E7" w14:textId="77777777" w:rsidR="00A45416" w:rsidRPr="00E706E7" w:rsidRDefault="00A45416" w:rsidP="00CE2755">
            <w:pPr>
              <w:pStyle w:val="ENoteTableText"/>
            </w:pPr>
          </w:p>
        </w:tc>
        <w:tc>
          <w:tcPr>
            <w:tcW w:w="4820" w:type="dxa"/>
          </w:tcPr>
          <w:p w14:paraId="0436BE13"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338EA2C2" w14:textId="77777777" w:rsidTr="00970052">
        <w:tblPrEx>
          <w:tblBorders>
            <w:top w:val="none" w:sz="0" w:space="0" w:color="auto"/>
            <w:bottom w:val="none" w:sz="0" w:space="0" w:color="auto"/>
          </w:tblBorders>
        </w:tblPrEx>
        <w:trPr>
          <w:cantSplit/>
        </w:trPr>
        <w:tc>
          <w:tcPr>
            <w:tcW w:w="2268" w:type="dxa"/>
          </w:tcPr>
          <w:p w14:paraId="3ADB78A0" w14:textId="77777777" w:rsidR="00A45416" w:rsidRPr="00E706E7" w:rsidRDefault="00A45416" w:rsidP="00CE2755">
            <w:pPr>
              <w:pStyle w:val="ENoteTableText"/>
            </w:pPr>
          </w:p>
        </w:tc>
        <w:tc>
          <w:tcPr>
            <w:tcW w:w="4820" w:type="dxa"/>
          </w:tcPr>
          <w:p w14:paraId="10AF63A6" w14:textId="77777777" w:rsidR="00A45416" w:rsidRPr="00E706E7" w:rsidRDefault="00A45416" w:rsidP="00CE2755">
            <w:pPr>
              <w:pStyle w:val="ENoteTableText"/>
            </w:pPr>
            <w:r w:rsidRPr="00E706E7">
              <w:t>am. No.</w:t>
            </w:r>
            <w:r w:rsidR="003C714C" w:rsidRPr="00E706E7">
              <w:t> </w:t>
            </w:r>
            <w:r w:rsidRPr="00E706E7">
              <w:t>54, 1998; No.</w:t>
            </w:r>
            <w:r w:rsidR="003C714C" w:rsidRPr="00E706E7">
              <w:t> </w:t>
            </w:r>
            <w:r w:rsidRPr="00E706E7">
              <w:t>154, 2007; No 4, 2016</w:t>
            </w:r>
          </w:p>
        </w:tc>
      </w:tr>
      <w:tr w:rsidR="00A45416" w:rsidRPr="008E78C3" w14:paraId="169E7266" w14:textId="77777777" w:rsidTr="00970052">
        <w:tblPrEx>
          <w:tblBorders>
            <w:top w:val="none" w:sz="0" w:space="0" w:color="auto"/>
            <w:bottom w:val="none" w:sz="0" w:space="0" w:color="auto"/>
          </w:tblBorders>
        </w:tblPrEx>
        <w:trPr>
          <w:cantSplit/>
        </w:trPr>
        <w:tc>
          <w:tcPr>
            <w:tcW w:w="2268" w:type="dxa"/>
          </w:tcPr>
          <w:p w14:paraId="0206C2F3" w14:textId="77777777" w:rsidR="00A45416" w:rsidRPr="00E706E7" w:rsidRDefault="00A45416" w:rsidP="0082664E">
            <w:pPr>
              <w:pStyle w:val="ENoteTableText"/>
              <w:tabs>
                <w:tab w:val="center" w:leader="dot" w:pos="2268"/>
              </w:tabs>
            </w:pPr>
            <w:r w:rsidRPr="00E706E7">
              <w:t>ss.</w:t>
            </w:r>
            <w:r w:rsidR="003C714C" w:rsidRPr="00E706E7">
              <w:t> </w:t>
            </w:r>
            <w:r w:rsidRPr="00E706E7">
              <w:t>71–73</w:t>
            </w:r>
            <w:r w:rsidRPr="00E706E7">
              <w:tab/>
            </w:r>
          </w:p>
        </w:tc>
        <w:tc>
          <w:tcPr>
            <w:tcW w:w="4820" w:type="dxa"/>
          </w:tcPr>
          <w:p w14:paraId="587188EB"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17CA43A4" w14:textId="77777777" w:rsidTr="00970052">
        <w:tblPrEx>
          <w:tblBorders>
            <w:top w:val="none" w:sz="0" w:space="0" w:color="auto"/>
            <w:bottom w:val="none" w:sz="0" w:space="0" w:color="auto"/>
          </w:tblBorders>
        </w:tblPrEx>
        <w:trPr>
          <w:cantSplit/>
        </w:trPr>
        <w:tc>
          <w:tcPr>
            <w:tcW w:w="2268" w:type="dxa"/>
          </w:tcPr>
          <w:p w14:paraId="5797610F" w14:textId="77777777" w:rsidR="00A45416" w:rsidRPr="00E706E7" w:rsidRDefault="00A45416" w:rsidP="00CE2755">
            <w:pPr>
              <w:pStyle w:val="ENoteTableText"/>
            </w:pPr>
          </w:p>
        </w:tc>
        <w:tc>
          <w:tcPr>
            <w:tcW w:w="4820" w:type="dxa"/>
          </w:tcPr>
          <w:p w14:paraId="65736A84"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3718ACBE" w14:textId="77777777" w:rsidTr="00970052">
        <w:tblPrEx>
          <w:tblBorders>
            <w:top w:val="none" w:sz="0" w:space="0" w:color="auto"/>
            <w:bottom w:val="none" w:sz="0" w:space="0" w:color="auto"/>
          </w:tblBorders>
        </w:tblPrEx>
        <w:trPr>
          <w:cantSplit/>
        </w:trPr>
        <w:tc>
          <w:tcPr>
            <w:tcW w:w="2268" w:type="dxa"/>
          </w:tcPr>
          <w:p w14:paraId="45919D74" w14:textId="77777777" w:rsidR="00A45416" w:rsidRPr="00E706E7" w:rsidRDefault="00A45416" w:rsidP="00CE2755">
            <w:pPr>
              <w:pStyle w:val="ENoteTableText"/>
            </w:pPr>
            <w:r w:rsidRPr="00E706E7">
              <w:rPr>
                <w:b/>
              </w:rPr>
              <w:t>Division</w:t>
            </w:r>
            <w:r w:rsidR="003C714C" w:rsidRPr="00E706E7">
              <w:rPr>
                <w:b/>
              </w:rPr>
              <w:t> </w:t>
            </w:r>
            <w:r w:rsidRPr="00E706E7">
              <w:rPr>
                <w:b/>
              </w:rPr>
              <w:t>3</w:t>
            </w:r>
          </w:p>
        </w:tc>
        <w:tc>
          <w:tcPr>
            <w:tcW w:w="4820" w:type="dxa"/>
          </w:tcPr>
          <w:p w14:paraId="7E5251CA" w14:textId="77777777" w:rsidR="00A45416" w:rsidRPr="00E706E7" w:rsidRDefault="00A45416" w:rsidP="00CE2755">
            <w:pPr>
              <w:pStyle w:val="ENoteTableText"/>
            </w:pPr>
          </w:p>
        </w:tc>
      </w:tr>
      <w:tr w:rsidR="00A45416" w:rsidRPr="008E78C3" w14:paraId="5BD5E29A" w14:textId="77777777" w:rsidTr="00970052">
        <w:tblPrEx>
          <w:tblBorders>
            <w:top w:val="none" w:sz="0" w:space="0" w:color="auto"/>
            <w:bottom w:val="none" w:sz="0" w:space="0" w:color="auto"/>
          </w:tblBorders>
        </w:tblPrEx>
        <w:trPr>
          <w:cantSplit/>
        </w:trPr>
        <w:tc>
          <w:tcPr>
            <w:tcW w:w="2268" w:type="dxa"/>
          </w:tcPr>
          <w:p w14:paraId="48A7C053" w14:textId="77777777" w:rsidR="00A45416" w:rsidRPr="00E706E7" w:rsidRDefault="00A45416" w:rsidP="00CF0735">
            <w:pPr>
              <w:pStyle w:val="ENoteTableText"/>
              <w:tabs>
                <w:tab w:val="center" w:leader="dot" w:pos="2268"/>
              </w:tabs>
            </w:pPr>
            <w:r w:rsidRPr="00E706E7">
              <w:t>Division</w:t>
            </w:r>
            <w:r w:rsidR="003C714C" w:rsidRPr="00E706E7">
              <w:t> </w:t>
            </w:r>
            <w:r w:rsidRPr="00E706E7">
              <w:t>3 heading</w:t>
            </w:r>
            <w:r w:rsidRPr="00E706E7">
              <w:tab/>
            </w:r>
          </w:p>
        </w:tc>
        <w:tc>
          <w:tcPr>
            <w:tcW w:w="4820" w:type="dxa"/>
          </w:tcPr>
          <w:p w14:paraId="668A1F0B" w14:textId="77777777" w:rsidR="00A45416" w:rsidRPr="00E706E7" w:rsidRDefault="00A45416" w:rsidP="00CE2755">
            <w:pPr>
              <w:pStyle w:val="ENoteTableText"/>
            </w:pPr>
            <w:r w:rsidRPr="00E706E7">
              <w:t>rs. No.</w:t>
            </w:r>
            <w:r w:rsidR="003C714C" w:rsidRPr="00E706E7">
              <w:t> </w:t>
            </w:r>
            <w:r w:rsidRPr="00E706E7">
              <w:t>54, 1998</w:t>
            </w:r>
          </w:p>
        </w:tc>
      </w:tr>
      <w:tr w:rsidR="00A45416" w:rsidRPr="008E78C3" w14:paraId="36580FC1" w14:textId="77777777" w:rsidTr="00970052">
        <w:tblPrEx>
          <w:tblBorders>
            <w:top w:val="none" w:sz="0" w:space="0" w:color="auto"/>
            <w:bottom w:val="none" w:sz="0" w:space="0" w:color="auto"/>
          </w:tblBorders>
        </w:tblPrEx>
        <w:trPr>
          <w:cantSplit/>
        </w:trPr>
        <w:tc>
          <w:tcPr>
            <w:tcW w:w="2268" w:type="dxa"/>
          </w:tcPr>
          <w:p w14:paraId="37632695" w14:textId="77777777" w:rsidR="00A45416" w:rsidRPr="00E706E7" w:rsidRDefault="00A45416" w:rsidP="00CF0735">
            <w:pPr>
              <w:pStyle w:val="ENoteTableText"/>
              <w:tabs>
                <w:tab w:val="center" w:leader="dot" w:pos="2268"/>
              </w:tabs>
            </w:pPr>
            <w:r w:rsidRPr="00E706E7">
              <w:t>Division</w:t>
            </w:r>
            <w:r w:rsidR="003C714C" w:rsidRPr="00E706E7">
              <w:t> </w:t>
            </w:r>
            <w:r w:rsidRPr="00E706E7">
              <w:t>3</w:t>
            </w:r>
            <w:r w:rsidRPr="00E706E7">
              <w:tab/>
            </w:r>
          </w:p>
        </w:tc>
        <w:tc>
          <w:tcPr>
            <w:tcW w:w="4820" w:type="dxa"/>
          </w:tcPr>
          <w:p w14:paraId="71CBE689"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6D8D30C8" w14:textId="77777777" w:rsidTr="00970052">
        <w:tblPrEx>
          <w:tblBorders>
            <w:top w:val="none" w:sz="0" w:space="0" w:color="auto"/>
            <w:bottom w:val="none" w:sz="0" w:space="0" w:color="auto"/>
          </w:tblBorders>
        </w:tblPrEx>
        <w:trPr>
          <w:cantSplit/>
        </w:trPr>
        <w:tc>
          <w:tcPr>
            <w:tcW w:w="2268" w:type="dxa"/>
          </w:tcPr>
          <w:p w14:paraId="6B612DDC" w14:textId="77777777" w:rsidR="00A45416" w:rsidRPr="00E706E7" w:rsidRDefault="00A45416" w:rsidP="0082664E">
            <w:pPr>
              <w:pStyle w:val="ENoteTableText"/>
              <w:tabs>
                <w:tab w:val="center" w:leader="dot" w:pos="2268"/>
              </w:tabs>
            </w:pPr>
            <w:r w:rsidRPr="00E706E7">
              <w:t>s. 74</w:t>
            </w:r>
            <w:r w:rsidRPr="00E706E7">
              <w:tab/>
            </w:r>
          </w:p>
        </w:tc>
        <w:tc>
          <w:tcPr>
            <w:tcW w:w="4820" w:type="dxa"/>
          </w:tcPr>
          <w:p w14:paraId="0A294D75"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018890E5" w14:textId="77777777" w:rsidTr="00970052">
        <w:tblPrEx>
          <w:tblBorders>
            <w:top w:val="none" w:sz="0" w:space="0" w:color="auto"/>
            <w:bottom w:val="none" w:sz="0" w:space="0" w:color="auto"/>
          </w:tblBorders>
        </w:tblPrEx>
        <w:trPr>
          <w:cantSplit/>
        </w:trPr>
        <w:tc>
          <w:tcPr>
            <w:tcW w:w="2268" w:type="dxa"/>
          </w:tcPr>
          <w:p w14:paraId="5C955A19" w14:textId="77777777" w:rsidR="00A45416" w:rsidRPr="00E706E7" w:rsidRDefault="00A45416" w:rsidP="00CE2755">
            <w:pPr>
              <w:pStyle w:val="ENoteTableText"/>
            </w:pPr>
          </w:p>
        </w:tc>
        <w:tc>
          <w:tcPr>
            <w:tcW w:w="4820" w:type="dxa"/>
          </w:tcPr>
          <w:p w14:paraId="68AE4B38"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44C7D662" w14:textId="77777777" w:rsidTr="00970052">
        <w:tblPrEx>
          <w:tblBorders>
            <w:top w:val="none" w:sz="0" w:space="0" w:color="auto"/>
            <w:bottom w:val="none" w:sz="0" w:space="0" w:color="auto"/>
          </w:tblBorders>
        </w:tblPrEx>
        <w:trPr>
          <w:cantSplit/>
        </w:trPr>
        <w:tc>
          <w:tcPr>
            <w:tcW w:w="2268" w:type="dxa"/>
          </w:tcPr>
          <w:p w14:paraId="6F2B43BB" w14:textId="77777777" w:rsidR="00A45416" w:rsidRPr="00E706E7" w:rsidRDefault="00A45416" w:rsidP="00CE2755">
            <w:pPr>
              <w:pStyle w:val="ENoteTableText"/>
            </w:pPr>
          </w:p>
        </w:tc>
        <w:tc>
          <w:tcPr>
            <w:tcW w:w="4820" w:type="dxa"/>
          </w:tcPr>
          <w:p w14:paraId="69D25305" w14:textId="77777777" w:rsidR="00A45416" w:rsidRPr="00E706E7" w:rsidRDefault="00A45416" w:rsidP="00CE2755">
            <w:pPr>
              <w:pStyle w:val="ENoteTableText"/>
            </w:pPr>
            <w:r w:rsidRPr="00E706E7">
              <w:t>am. No.</w:t>
            </w:r>
            <w:r w:rsidR="003C714C" w:rsidRPr="00E706E7">
              <w:t> </w:t>
            </w:r>
            <w:r w:rsidRPr="00E706E7">
              <w:t>54, 1998; No.</w:t>
            </w:r>
            <w:r w:rsidR="003C714C" w:rsidRPr="00E706E7">
              <w:t> </w:t>
            </w:r>
            <w:r w:rsidRPr="00E706E7">
              <w:t>25, 2008; No 4, 2016</w:t>
            </w:r>
          </w:p>
        </w:tc>
      </w:tr>
      <w:tr w:rsidR="00A45416" w:rsidRPr="008E78C3" w14:paraId="238219B0" w14:textId="77777777" w:rsidTr="00970052">
        <w:tblPrEx>
          <w:tblBorders>
            <w:top w:val="none" w:sz="0" w:space="0" w:color="auto"/>
            <w:bottom w:val="none" w:sz="0" w:space="0" w:color="auto"/>
          </w:tblBorders>
        </w:tblPrEx>
        <w:trPr>
          <w:cantSplit/>
        </w:trPr>
        <w:tc>
          <w:tcPr>
            <w:tcW w:w="2268" w:type="dxa"/>
          </w:tcPr>
          <w:p w14:paraId="41785933" w14:textId="77777777" w:rsidR="00A45416" w:rsidRPr="00E706E7" w:rsidRDefault="00A45416" w:rsidP="0082664E">
            <w:pPr>
              <w:pStyle w:val="ENoteTableText"/>
              <w:tabs>
                <w:tab w:val="center" w:leader="dot" w:pos="2268"/>
              </w:tabs>
            </w:pPr>
            <w:r w:rsidRPr="00E706E7">
              <w:t>s. 75</w:t>
            </w:r>
            <w:r w:rsidRPr="00E706E7">
              <w:tab/>
            </w:r>
          </w:p>
        </w:tc>
        <w:tc>
          <w:tcPr>
            <w:tcW w:w="4820" w:type="dxa"/>
          </w:tcPr>
          <w:p w14:paraId="4102CD13"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14A70573" w14:textId="77777777" w:rsidTr="00970052">
        <w:tblPrEx>
          <w:tblBorders>
            <w:top w:val="none" w:sz="0" w:space="0" w:color="auto"/>
            <w:bottom w:val="none" w:sz="0" w:space="0" w:color="auto"/>
          </w:tblBorders>
        </w:tblPrEx>
        <w:trPr>
          <w:cantSplit/>
        </w:trPr>
        <w:tc>
          <w:tcPr>
            <w:tcW w:w="2268" w:type="dxa"/>
          </w:tcPr>
          <w:p w14:paraId="512028DD" w14:textId="77777777" w:rsidR="00A45416" w:rsidRPr="00E706E7" w:rsidRDefault="00A45416" w:rsidP="00CE2755">
            <w:pPr>
              <w:pStyle w:val="ENoteTableText"/>
            </w:pPr>
          </w:p>
        </w:tc>
        <w:tc>
          <w:tcPr>
            <w:tcW w:w="4820" w:type="dxa"/>
          </w:tcPr>
          <w:p w14:paraId="59CC7B67"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2A40C894" w14:textId="77777777" w:rsidTr="00970052">
        <w:tblPrEx>
          <w:tblBorders>
            <w:top w:val="none" w:sz="0" w:space="0" w:color="auto"/>
            <w:bottom w:val="none" w:sz="0" w:space="0" w:color="auto"/>
          </w:tblBorders>
        </w:tblPrEx>
        <w:trPr>
          <w:cantSplit/>
        </w:trPr>
        <w:tc>
          <w:tcPr>
            <w:tcW w:w="2268" w:type="dxa"/>
          </w:tcPr>
          <w:p w14:paraId="6688B6E3" w14:textId="77777777" w:rsidR="00A45416" w:rsidRPr="00E706E7" w:rsidRDefault="00A45416" w:rsidP="00CE2755">
            <w:pPr>
              <w:pStyle w:val="ENoteTableText"/>
            </w:pPr>
          </w:p>
        </w:tc>
        <w:tc>
          <w:tcPr>
            <w:tcW w:w="4820" w:type="dxa"/>
          </w:tcPr>
          <w:p w14:paraId="25DCFF74" w14:textId="77777777" w:rsidR="00A45416" w:rsidRPr="00E706E7" w:rsidRDefault="00A45416" w:rsidP="00CE2755">
            <w:pPr>
              <w:pStyle w:val="ENoteTableText"/>
            </w:pPr>
            <w:r w:rsidRPr="00E706E7">
              <w:t>am. No.</w:t>
            </w:r>
            <w:r w:rsidR="003C714C" w:rsidRPr="00E706E7">
              <w:t> </w:t>
            </w:r>
            <w:r w:rsidRPr="00E706E7">
              <w:t>54, 1998; No.</w:t>
            </w:r>
            <w:r w:rsidR="003C714C" w:rsidRPr="00E706E7">
              <w:t> </w:t>
            </w:r>
            <w:r w:rsidRPr="00E706E7">
              <w:t>55, 2001; No.</w:t>
            </w:r>
            <w:r w:rsidR="003C714C" w:rsidRPr="00E706E7">
              <w:t> </w:t>
            </w:r>
            <w:r w:rsidRPr="00E706E7">
              <w:t>154, 2007</w:t>
            </w:r>
          </w:p>
        </w:tc>
      </w:tr>
      <w:tr w:rsidR="00A45416" w:rsidRPr="008E78C3" w14:paraId="0A6501E1" w14:textId="77777777" w:rsidTr="00970052">
        <w:tblPrEx>
          <w:tblBorders>
            <w:top w:val="none" w:sz="0" w:space="0" w:color="auto"/>
            <w:bottom w:val="none" w:sz="0" w:space="0" w:color="auto"/>
          </w:tblBorders>
        </w:tblPrEx>
        <w:trPr>
          <w:cantSplit/>
        </w:trPr>
        <w:tc>
          <w:tcPr>
            <w:tcW w:w="2268" w:type="dxa"/>
          </w:tcPr>
          <w:p w14:paraId="125B9B87" w14:textId="77777777" w:rsidR="00A45416" w:rsidRPr="00E706E7" w:rsidRDefault="00A45416" w:rsidP="0082664E">
            <w:pPr>
              <w:pStyle w:val="ENoteTableText"/>
              <w:tabs>
                <w:tab w:val="center" w:leader="dot" w:pos="2268"/>
              </w:tabs>
            </w:pPr>
            <w:r w:rsidRPr="00E706E7">
              <w:t>s. 76</w:t>
            </w:r>
            <w:r w:rsidRPr="00E706E7">
              <w:tab/>
            </w:r>
          </w:p>
        </w:tc>
        <w:tc>
          <w:tcPr>
            <w:tcW w:w="4820" w:type="dxa"/>
          </w:tcPr>
          <w:p w14:paraId="5F6A41A3" w14:textId="77777777" w:rsidR="00A45416" w:rsidRPr="00E706E7" w:rsidRDefault="00A45416" w:rsidP="00CE2755">
            <w:pPr>
              <w:pStyle w:val="ENoteTableText"/>
            </w:pPr>
            <w:r w:rsidRPr="00E706E7">
              <w:t>rep. No.</w:t>
            </w:r>
            <w:r w:rsidR="003C714C" w:rsidRPr="00E706E7">
              <w:t> </w:t>
            </w:r>
            <w:r w:rsidRPr="00E706E7">
              <w:t>31, 1977</w:t>
            </w:r>
          </w:p>
        </w:tc>
      </w:tr>
      <w:tr w:rsidR="00A45416" w:rsidRPr="008E78C3" w14:paraId="1C7F5094" w14:textId="77777777" w:rsidTr="00970052">
        <w:tblPrEx>
          <w:tblBorders>
            <w:top w:val="none" w:sz="0" w:space="0" w:color="auto"/>
            <w:bottom w:val="none" w:sz="0" w:space="0" w:color="auto"/>
          </w:tblBorders>
        </w:tblPrEx>
        <w:trPr>
          <w:cantSplit/>
        </w:trPr>
        <w:tc>
          <w:tcPr>
            <w:tcW w:w="2268" w:type="dxa"/>
          </w:tcPr>
          <w:p w14:paraId="6005CB49" w14:textId="77777777" w:rsidR="00A45416" w:rsidRPr="00E706E7" w:rsidRDefault="00A45416" w:rsidP="00CE2755">
            <w:pPr>
              <w:pStyle w:val="ENoteTableText"/>
            </w:pPr>
          </w:p>
        </w:tc>
        <w:tc>
          <w:tcPr>
            <w:tcW w:w="4820" w:type="dxa"/>
          </w:tcPr>
          <w:p w14:paraId="59549259"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26816B17" w14:textId="77777777" w:rsidTr="00970052">
        <w:tblPrEx>
          <w:tblBorders>
            <w:top w:val="none" w:sz="0" w:space="0" w:color="auto"/>
            <w:bottom w:val="none" w:sz="0" w:space="0" w:color="auto"/>
          </w:tblBorders>
        </w:tblPrEx>
        <w:trPr>
          <w:cantSplit/>
        </w:trPr>
        <w:tc>
          <w:tcPr>
            <w:tcW w:w="2268" w:type="dxa"/>
          </w:tcPr>
          <w:p w14:paraId="5B42F4FD" w14:textId="77777777" w:rsidR="00A45416" w:rsidRPr="00E706E7" w:rsidRDefault="00A45416" w:rsidP="00CE2755">
            <w:pPr>
              <w:pStyle w:val="ENoteTableText"/>
            </w:pPr>
          </w:p>
        </w:tc>
        <w:tc>
          <w:tcPr>
            <w:tcW w:w="4820" w:type="dxa"/>
          </w:tcPr>
          <w:p w14:paraId="32BD62BB" w14:textId="77777777" w:rsidR="00A45416" w:rsidRPr="00E706E7" w:rsidRDefault="00A45416" w:rsidP="00CE2755">
            <w:pPr>
              <w:pStyle w:val="ENoteTableText"/>
            </w:pPr>
            <w:r w:rsidRPr="00E706E7">
              <w:t>am. No.</w:t>
            </w:r>
            <w:r w:rsidR="003C714C" w:rsidRPr="00E706E7">
              <w:t> </w:t>
            </w:r>
            <w:r w:rsidRPr="00E706E7">
              <w:t>54, 1998; No.</w:t>
            </w:r>
            <w:r w:rsidR="003C714C" w:rsidRPr="00E706E7">
              <w:t> </w:t>
            </w:r>
            <w:r w:rsidRPr="00E706E7">
              <w:t>25, 2008</w:t>
            </w:r>
          </w:p>
        </w:tc>
      </w:tr>
      <w:tr w:rsidR="00A45416" w:rsidRPr="008E78C3" w14:paraId="5D9BE4B9" w14:textId="77777777" w:rsidTr="00970052">
        <w:tblPrEx>
          <w:tblBorders>
            <w:top w:val="none" w:sz="0" w:space="0" w:color="auto"/>
            <w:bottom w:val="none" w:sz="0" w:space="0" w:color="auto"/>
          </w:tblBorders>
        </w:tblPrEx>
        <w:trPr>
          <w:cantSplit/>
        </w:trPr>
        <w:tc>
          <w:tcPr>
            <w:tcW w:w="2268" w:type="dxa"/>
          </w:tcPr>
          <w:p w14:paraId="4DF60BF3" w14:textId="77777777" w:rsidR="00A45416" w:rsidRPr="00E706E7" w:rsidRDefault="00A45416" w:rsidP="00CE2755">
            <w:pPr>
              <w:pStyle w:val="ENoteTableText"/>
            </w:pPr>
            <w:r w:rsidRPr="00E706E7">
              <w:rPr>
                <w:b/>
              </w:rPr>
              <w:t>Division</w:t>
            </w:r>
            <w:r w:rsidR="003C714C" w:rsidRPr="00E706E7">
              <w:rPr>
                <w:b/>
              </w:rPr>
              <w:t> </w:t>
            </w:r>
            <w:r w:rsidRPr="00E706E7">
              <w:rPr>
                <w:b/>
              </w:rPr>
              <w:t>4</w:t>
            </w:r>
          </w:p>
        </w:tc>
        <w:tc>
          <w:tcPr>
            <w:tcW w:w="4820" w:type="dxa"/>
          </w:tcPr>
          <w:p w14:paraId="733544C3" w14:textId="77777777" w:rsidR="00A45416" w:rsidRPr="00E706E7" w:rsidRDefault="00A45416" w:rsidP="00CE2755">
            <w:pPr>
              <w:pStyle w:val="ENoteTableText"/>
            </w:pPr>
          </w:p>
        </w:tc>
      </w:tr>
      <w:tr w:rsidR="00A45416" w:rsidRPr="008E78C3" w14:paraId="7163AE4E" w14:textId="77777777" w:rsidTr="00970052">
        <w:tblPrEx>
          <w:tblBorders>
            <w:top w:val="none" w:sz="0" w:space="0" w:color="auto"/>
            <w:bottom w:val="none" w:sz="0" w:space="0" w:color="auto"/>
          </w:tblBorders>
        </w:tblPrEx>
        <w:trPr>
          <w:cantSplit/>
        </w:trPr>
        <w:tc>
          <w:tcPr>
            <w:tcW w:w="2268" w:type="dxa"/>
          </w:tcPr>
          <w:p w14:paraId="40A27F06" w14:textId="77777777" w:rsidR="00A45416" w:rsidRPr="00E706E7" w:rsidRDefault="00A45416" w:rsidP="00CF0735">
            <w:pPr>
              <w:pStyle w:val="ENoteTableText"/>
              <w:tabs>
                <w:tab w:val="center" w:leader="dot" w:pos="2268"/>
              </w:tabs>
            </w:pPr>
            <w:r w:rsidRPr="00E706E7">
              <w:t>Division</w:t>
            </w:r>
            <w:r w:rsidR="003C714C" w:rsidRPr="00E706E7">
              <w:t> </w:t>
            </w:r>
            <w:r w:rsidRPr="00E706E7">
              <w:t>4</w:t>
            </w:r>
            <w:r w:rsidRPr="00E706E7">
              <w:tab/>
            </w:r>
          </w:p>
        </w:tc>
        <w:tc>
          <w:tcPr>
            <w:tcW w:w="4820" w:type="dxa"/>
          </w:tcPr>
          <w:p w14:paraId="34EFDFA6"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0D5DCD2E" w14:textId="77777777" w:rsidTr="00970052">
        <w:tblPrEx>
          <w:tblBorders>
            <w:top w:val="none" w:sz="0" w:space="0" w:color="auto"/>
            <w:bottom w:val="none" w:sz="0" w:space="0" w:color="auto"/>
          </w:tblBorders>
        </w:tblPrEx>
        <w:trPr>
          <w:cantSplit/>
        </w:trPr>
        <w:tc>
          <w:tcPr>
            <w:tcW w:w="2268" w:type="dxa"/>
          </w:tcPr>
          <w:p w14:paraId="1822DFB9" w14:textId="77777777" w:rsidR="00A45416" w:rsidRPr="00E706E7" w:rsidRDefault="00A45416" w:rsidP="00CD0AC4">
            <w:pPr>
              <w:pStyle w:val="ENoteTableText"/>
              <w:keepNext/>
            </w:pPr>
            <w:r w:rsidRPr="00E706E7">
              <w:rPr>
                <w:b/>
              </w:rPr>
              <w:t>Subdivision A</w:t>
            </w:r>
          </w:p>
        </w:tc>
        <w:tc>
          <w:tcPr>
            <w:tcW w:w="4820" w:type="dxa"/>
          </w:tcPr>
          <w:p w14:paraId="0CED7994" w14:textId="77777777" w:rsidR="00A45416" w:rsidRPr="00E706E7" w:rsidRDefault="00A45416" w:rsidP="00CE2755">
            <w:pPr>
              <w:pStyle w:val="ENoteTableText"/>
            </w:pPr>
          </w:p>
        </w:tc>
      </w:tr>
      <w:tr w:rsidR="00A45416" w:rsidRPr="008E78C3" w14:paraId="566AF246" w14:textId="77777777" w:rsidTr="00970052">
        <w:tblPrEx>
          <w:tblBorders>
            <w:top w:val="none" w:sz="0" w:space="0" w:color="auto"/>
            <w:bottom w:val="none" w:sz="0" w:space="0" w:color="auto"/>
          </w:tblBorders>
        </w:tblPrEx>
        <w:trPr>
          <w:cantSplit/>
        </w:trPr>
        <w:tc>
          <w:tcPr>
            <w:tcW w:w="2268" w:type="dxa"/>
          </w:tcPr>
          <w:p w14:paraId="629509D8" w14:textId="77777777" w:rsidR="00A45416" w:rsidRPr="00E706E7" w:rsidRDefault="00A45416" w:rsidP="00CF0735">
            <w:pPr>
              <w:pStyle w:val="ENoteTableText"/>
              <w:tabs>
                <w:tab w:val="center" w:leader="dot" w:pos="2268"/>
              </w:tabs>
            </w:pPr>
            <w:r w:rsidRPr="00E706E7">
              <w:t>Subdivision A heading</w:t>
            </w:r>
            <w:r w:rsidRPr="00E706E7">
              <w:tab/>
            </w:r>
          </w:p>
        </w:tc>
        <w:tc>
          <w:tcPr>
            <w:tcW w:w="4820" w:type="dxa"/>
          </w:tcPr>
          <w:p w14:paraId="0AA77CC9" w14:textId="77777777" w:rsidR="00A45416" w:rsidRPr="00E706E7" w:rsidRDefault="00A45416" w:rsidP="00CE2755">
            <w:pPr>
              <w:pStyle w:val="ENoteTableText"/>
            </w:pPr>
            <w:r w:rsidRPr="00E706E7">
              <w:t>rs. No.</w:t>
            </w:r>
            <w:r w:rsidR="003C714C" w:rsidRPr="00E706E7">
              <w:t> </w:t>
            </w:r>
            <w:r w:rsidRPr="00E706E7">
              <w:t>54, 1998</w:t>
            </w:r>
          </w:p>
        </w:tc>
      </w:tr>
      <w:tr w:rsidR="00A45416" w:rsidRPr="008E78C3" w14:paraId="4176819C" w14:textId="77777777" w:rsidTr="00970052">
        <w:tblPrEx>
          <w:tblBorders>
            <w:top w:val="none" w:sz="0" w:space="0" w:color="auto"/>
            <w:bottom w:val="none" w:sz="0" w:space="0" w:color="auto"/>
          </w:tblBorders>
        </w:tblPrEx>
        <w:trPr>
          <w:cantSplit/>
        </w:trPr>
        <w:tc>
          <w:tcPr>
            <w:tcW w:w="2268" w:type="dxa"/>
          </w:tcPr>
          <w:p w14:paraId="5FDD5DAA" w14:textId="77777777" w:rsidR="00A45416" w:rsidRPr="00E706E7" w:rsidRDefault="00A45416" w:rsidP="0082664E">
            <w:pPr>
              <w:pStyle w:val="ENoteTableText"/>
              <w:tabs>
                <w:tab w:val="center" w:leader="dot" w:pos="2268"/>
              </w:tabs>
            </w:pPr>
            <w:r w:rsidRPr="00E706E7">
              <w:t>Heading to s. 77</w:t>
            </w:r>
            <w:r w:rsidRPr="00E706E7">
              <w:tab/>
            </w:r>
          </w:p>
        </w:tc>
        <w:tc>
          <w:tcPr>
            <w:tcW w:w="4820" w:type="dxa"/>
          </w:tcPr>
          <w:p w14:paraId="4A5F34B9" w14:textId="77777777" w:rsidR="00A45416" w:rsidRPr="00E706E7" w:rsidRDefault="00A45416" w:rsidP="00CE2755">
            <w:pPr>
              <w:pStyle w:val="ENoteTableText"/>
            </w:pPr>
            <w:r w:rsidRPr="00E706E7">
              <w:t>am. No.</w:t>
            </w:r>
            <w:r w:rsidR="003C714C" w:rsidRPr="00E706E7">
              <w:t> </w:t>
            </w:r>
            <w:r w:rsidRPr="00E706E7">
              <w:t>54, 1998</w:t>
            </w:r>
          </w:p>
        </w:tc>
      </w:tr>
      <w:tr w:rsidR="00A45416" w:rsidRPr="008E78C3" w14:paraId="2A6B1B93" w14:textId="77777777" w:rsidTr="00970052">
        <w:tblPrEx>
          <w:tblBorders>
            <w:top w:val="none" w:sz="0" w:space="0" w:color="auto"/>
            <w:bottom w:val="none" w:sz="0" w:space="0" w:color="auto"/>
          </w:tblBorders>
        </w:tblPrEx>
        <w:trPr>
          <w:cantSplit/>
        </w:trPr>
        <w:tc>
          <w:tcPr>
            <w:tcW w:w="2268" w:type="dxa"/>
          </w:tcPr>
          <w:p w14:paraId="7A5726CB" w14:textId="77777777" w:rsidR="00A45416" w:rsidRPr="00E706E7" w:rsidRDefault="00A45416" w:rsidP="0082664E">
            <w:pPr>
              <w:pStyle w:val="ENoteTableText"/>
              <w:tabs>
                <w:tab w:val="center" w:leader="dot" w:pos="2268"/>
              </w:tabs>
            </w:pPr>
            <w:r w:rsidRPr="00E706E7">
              <w:t>s. 77</w:t>
            </w:r>
            <w:r w:rsidRPr="00E706E7">
              <w:tab/>
            </w:r>
          </w:p>
        </w:tc>
        <w:tc>
          <w:tcPr>
            <w:tcW w:w="4820" w:type="dxa"/>
          </w:tcPr>
          <w:p w14:paraId="7C7833E0"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79A7487D" w14:textId="77777777" w:rsidTr="00970052">
        <w:tblPrEx>
          <w:tblBorders>
            <w:top w:val="none" w:sz="0" w:space="0" w:color="auto"/>
            <w:bottom w:val="none" w:sz="0" w:space="0" w:color="auto"/>
          </w:tblBorders>
        </w:tblPrEx>
        <w:trPr>
          <w:cantSplit/>
        </w:trPr>
        <w:tc>
          <w:tcPr>
            <w:tcW w:w="2268" w:type="dxa"/>
          </w:tcPr>
          <w:p w14:paraId="6A0DB256" w14:textId="77777777" w:rsidR="00A45416" w:rsidRPr="00E706E7" w:rsidRDefault="00A45416" w:rsidP="00CE2755">
            <w:pPr>
              <w:pStyle w:val="ENoteTableText"/>
            </w:pPr>
          </w:p>
        </w:tc>
        <w:tc>
          <w:tcPr>
            <w:tcW w:w="4820" w:type="dxa"/>
          </w:tcPr>
          <w:p w14:paraId="2A7F8893"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0CC8F7C9" w14:textId="77777777" w:rsidTr="00970052">
        <w:tblPrEx>
          <w:tblBorders>
            <w:top w:val="none" w:sz="0" w:space="0" w:color="auto"/>
            <w:bottom w:val="none" w:sz="0" w:space="0" w:color="auto"/>
          </w:tblBorders>
        </w:tblPrEx>
        <w:trPr>
          <w:cantSplit/>
        </w:trPr>
        <w:tc>
          <w:tcPr>
            <w:tcW w:w="2268" w:type="dxa"/>
          </w:tcPr>
          <w:p w14:paraId="2194E27E" w14:textId="77777777" w:rsidR="00A45416" w:rsidRPr="00E706E7" w:rsidRDefault="00A45416" w:rsidP="00CE2755">
            <w:pPr>
              <w:pStyle w:val="ENoteTableText"/>
            </w:pPr>
          </w:p>
        </w:tc>
        <w:tc>
          <w:tcPr>
            <w:tcW w:w="4820" w:type="dxa"/>
          </w:tcPr>
          <w:p w14:paraId="67C1B1A5" w14:textId="77777777" w:rsidR="00A45416" w:rsidRPr="00E706E7" w:rsidRDefault="00A45416" w:rsidP="00CE2755">
            <w:pPr>
              <w:pStyle w:val="ENoteTableText"/>
            </w:pPr>
            <w:r w:rsidRPr="00E706E7">
              <w:t>am. No.</w:t>
            </w:r>
            <w:r w:rsidR="003C714C" w:rsidRPr="00E706E7">
              <w:t> </w:t>
            </w:r>
            <w:r w:rsidRPr="00E706E7">
              <w:t>54, 1998; No 4, 2016</w:t>
            </w:r>
          </w:p>
        </w:tc>
      </w:tr>
      <w:tr w:rsidR="00A45416" w:rsidRPr="008E78C3" w14:paraId="1F120DC2" w14:textId="77777777" w:rsidTr="00970052">
        <w:tblPrEx>
          <w:tblBorders>
            <w:top w:val="none" w:sz="0" w:space="0" w:color="auto"/>
            <w:bottom w:val="none" w:sz="0" w:space="0" w:color="auto"/>
          </w:tblBorders>
        </w:tblPrEx>
        <w:trPr>
          <w:cantSplit/>
        </w:trPr>
        <w:tc>
          <w:tcPr>
            <w:tcW w:w="2268" w:type="dxa"/>
          </w:tcPr>
          <w:p w14:paraId="14D6A2A1" w14:textId="77777777" w:rsidR="00A45416" w:rsidRPr="00E706E7" w:rsidRDefault="00A45416" w:rsidP="0082664E">
            <w:pPr>
              <w:pStyle w:val="ENoteTableText"/>
              <w:tabs>
                <w:tab w:val="center" w:leader="dot" w:pos="2268"/>
              </w:tabs>
            </w:pPr>
            <w:r w:rsidRPr="00E706E7">
              <w:t>s. 78</w:t>
            </w:r>
            <w:r w:rsidRPr="00E706E7">
              <w:tab/>
            </w:r>
          </w:p>
        </w:tc>
        <w:tc>
          <w:tcPr>
            <w:tcW w:w="4820" w:type="dxa"/>
          </w:tcPr>
          <w:p w14:paraId="0929AE58"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63DDEB31" w14:textId="77777777" w:rsidTr="00970052">
        <w:tblPrEx>
          <w:tblBorders>
            <w:top w:val="none" w:sz="0" w:space="0" w:color="auto"/>
            <w:bottom w:val="none" w:sz="0" w:space="0" w:color="auto"/>
          </w:tblBorders>
        </w:tblPrEx>
        <w:trPr>
          <w:cantSplit/>
        </w:trPr>
        <w:tc>
          <w:tcPr>
            <w:tcW w:w="2268" w:type="dxa"/>
          </w:tcPr>
          <w:p w14:paraId="12A69044" w14:textId="77777777" w:rsidR="00A45416" w:rsidRPr="00E706E7" w:rsidRDefault="00A45416" w:rsidP="00CE2755">
            <w:pPr>
              <w:pStyle w:val="ENoteTableText"/>
            </w:pPr>
          </w:p>
        </w:tc>
        <w:tc>
          <w:tcPr>
            <w:tcW w:w="4820" w:type="dxa"/>
          </w:tcPr>
          <w:p w14:paraId="1AF92A71"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78D90C48" w14:textId="77777777" w:rsidTr="00970052">
        <w:tblPrEx>
          <w:tblBorders>
            <w:top w:val="none" w:sz="0" w:space="0" w:color="auto"/>
            <w:bottom w:val="none" w:sz="0" w:space="0" w:color="auto"/>
          </w:tblBorders>
        </w:tblPrEx>
        <w:trPr>
          <w:cantSplit/>
        </w:trPr>
        <w:tc>
          <w:tcPr>
            <w:tcW w:w="2268" w:type="dxa"/>
          </w:tcPr>
          <w:p w14:paraId="5394B534" w14:textId="77777777" w:rsidR="00A45416" w:rsidRPr="00E706E7" w:rsidRDefault="00A45416" w:rsidP="00CE2755">
            <w:pPr>
              <w:pStyle w:val="ENoteTableText"/>
            </w:pPr>
          </w:p>
        </w:tc>
        <w:tc>
          <w:tcPr>
            <w:tcW w:w="4820" w:type="dxa"/>
          </w:tcPr>
          <w:p w14:paraId="0AF87624" w14:textId="77777777" w:rsidR="00A45416" w:rsidRPr="00E706E7" w:rsidRDefault="00A45416" w:rsidP="00CE2755">
            <w:pPr>
              <w:pStyle w:val="ENoteTableText"/>
            </w:pPr>
            <w:r w:rsidRPr="00E706E7">
              <w:t>am. No.</w:t>
            </w:r>
            <w:r w:rsidR="003C714C" w:rsidRPr="00E706E7">
              <w:t> </w:t>
            </w:r>
            <w:r w:rsidRPr="00E706E7">
              <w:t>54, 1998; No.</w:t>
            </w:r>
            <w:r w:rsidR="003C714C" w:rsidRPr="00E706E7">
              <w:t> </w:t>
            </w:r>
            <w:r w:rsidRPr="00E706E7">
              <w:t>46, 2011; No.</w:t>
            </w:r>
            <w:r w:rsidR="003C714C" w:rsidRPr="00E706E7">
              <w:t> </w:t>
            </w:r>
            <w:r w:rsidRPr="00E706E7">
              <w:t>25, 2008; No 4, 2016</w:t>
            </w:r>
          </w:p>
        </w:tc>
      </w:tr>
      <w:tr w:rsidR="00A45416" w:rsidRPr="008E78C3" w14:paraId="4E85D72D" w14:textId="77777777" w:rsidTr="00970052">
        <w:tblPrEx>
          <w:tblBorders>
            <w:top w:val="none" w:sz="0" w:space="0" w:color="auto"/>
            <w:bottom w:val="none" w:sz="0" w:space="0" w:color="auto"/>
          </w:tblBorders>
        </w:tblPrEx>
        <w:trPr>
          <w:cantSplit/>
        </w:trPr>
        <w:tc>
          <w:tcPr>
            <w:tcW w:w="2268" w:type="dxa"/>
          </w:tcPr>
          <w:p w14:paraId="39B911C1" w14:textId="77777777" w:rsidR="00A45416" w:rsidRPr="00E706E7" w:rsidRDefault="00A45416" w:rsidP="00CE2755">
            <w:pPr>
              <w:pStyle w:val="ENoteTableText"/>
            </w:pPr>
            <w:r w:rsidRPr="00E706E7">
              <w:rPr>
                <w:b/>
              </w:rPr>
              <w:t>Subdivision B</w:t>
            </w:r>
          </w:p>
        </w:tc>
        <w:tc>
          <w:tcPr>
            <w:tcW w:w="4820" w:type="dxa"/>
          </w:tcPr>
          <w:p w14:paraId="0BEAECA9" w14:textId="77777777" w:rsidR="00A45416" w:rsidRPr="00E706E7" w:rsidRDefault="00A45416" w:rsidP="00CE2755">
            <w:pPr>
              <w:pStyle w:val="ENoteTableText"/>
            </w:pPr>
          </w:p>
        </w:tc>
      </w:tr>
      <w:tr w:rsidR="00A45416" w:rsidRPr="008E78C3" w14:paraId="6E9E28E7" w14:textId="77777777" w:rsidTr="00970052">
        <w:tblPrEx>
          <w:tblBorders>
            <w:top w:val="none" w:sz="0" w:space="0" w:color="auto"/>
            <w:bottom w:val="none" w:sz="0" w:space="0" w:color="auto"/>
          </w:tblBorders>
        </w:tblPrEx>
        <w:trPr>
          <w:cantSplit/>
        </w:trPr>
        <w:tc>
          <w:tcPr>
            <w:tcW w:w="2268" w:type="dxa"/>
          </w:tcPr>
          <w:p w14:paraId="7F9CB3A2" w14:textId="77777777" w:rsidR="00A45416" w:rsidRPr="00E706E7" w:rsidRDefault="00A45416" w:rsidP="0082664E">
            <w:pPr>
              <w:pStyle w:val="ENoteTableText"/>
              <w:tabs>
                <w:tab w:val="center" w:leader="dot" w:pos="2268"/>
              </w:tabs>
            </w:pPr>
            <w:r w:rsidRPr="00E706E7">
              <w:t>s. 79</w:t>
            </w:r>
            <w:r w:rsidRPr="00E706E7">
              <w:tab/>
            </w:r>
          </w:p>
        </w:tc>
        <w:tc>
          <w:tcPr>
            <w:tcW w:w="4820" w:type="dxa"/>
          </w:tcPr>
          <w:p w14:paraId="39A44956"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4210699F" w14:textId="77777777" w:rsidTr="00970052">
        <w:tblPrEx>
          <w:tblBorders>
            <w:top w:val="none" w:sz="0" w:space="0" w:color="auto"/>
            <w:bottom w:val="none" w:sz="0" w:space="0" w:color="auto"/>
          </w:tblBorders>
        </w:tblPrEx>
        <w:trPr>
          <w:cantSplit/>
        </w:trPr>
        <w:tc>
          <w:tcPr>
            <w:tcW w:w="2268" w:type="dxa"/>
          </w:tcPr>
          <w:p w14:paraId="44941CC1" w14:textId="77777777" w:rsidR="00A45416" w:rsidRPr="00E706E7" w:rsidRDefault="00A45416" w:rsidP="00CE2755">
            <w:pPr>
              <w:pStyle w:val="ENoteTableText"/>
            </w:pPr>
          </w:p>
        </w:tc>
        <w:tc>
          <w:tcPr>
            <w:tcW w:w="4820" w:type="dxa"/>
          </w:tcPr>
          <w:p w14:paraId="011FF541"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239ED35A" w14:textId="77777777" w:rsidTr="00970052">
        <w:tblPrEx>
          <w:tblBorders>
            <w:top w:val="none" w:sz="0" w:space="0" w:color="auto"/>
            <w:bottom w:val="none" w:sz="0" w:space="0" w:color="auto"/>
          </w:tblBorders>
        </w:tblPrEx>
        <w:trPr>
          <w:cantSplit/>
        </w:trPr>
        <w:tc>
          <w:tcPr>
            <w:tcW w:w="2268" w:type="dxa"/>
          </w:tcPr>
          <w:p w14:paraId="0AB0DCA5" w14:textId="77777777" w:rsidR="00A45416" w:rsidRPr="00E706E7" w:rsidRDefault="00A45416" w:rsidP="00CE2755">
            <w:pPr>
              <w:pStyle w:val="ENoteTableText"/>
            </w:pPr>
          </w:p>
        </w:tc>
        <w:tc>
          <w:tcPr>
            <w:tcW w:w="4820" w:type="dxa"/>
          </w:tcPr>
          <w:p w14:paraId="3E0D69C1" w14:textId="77777777" w:rsidR="00A45416" w:rsidRPr="00E706E7" w:rsidRDefault="00A45416" w:rsidP="00CE2755">
            <w:pPr>
              <w:pStyle w:val="ENoteTableText"/>
            </w:pPr>
            <w:r w:rsidRPr="00E706E7">
              <w:t>am. No.</w:t>
            </w:r>
            <w:r w:rsidR="003C714C" w:rsidRPr="00E706E7">
              <w:t> </w:t>
            </w:r>
            <w:r w:rsidRPr="00E706E7">
              <w:t>54, 1998</w:t>
            </w:r>
          </w:p>
        </w:tc>
      </w:tr>
      <w:tr w:rsidR="00A45416" w:rsidRPr="008E78C3" w14:paraId="380BC27F" w14:textId="77777777" w:rsidTr="00970052">
        <w:tblPrEx>
          <w:tblBorders>
            <w:top w:val="none" w:sz="0" w:space="0" w:color="auto"/>
            <w:bottom w:val="none" w:sz="0" w:space="0" w:color="auto"/>
          </w:tblBorders>
        </w:tblPrEx>
        <w:trPr>
          <w:cantSplit/>
        </w:trPr>
        <w:tc>
          <w:tcPr>
            <w:tcW w:w="2268" w:type="dxa"/>
          </w:tcPr>
          <w:p w14:paraId="1F1EED0D" w14:textId="77777777" w:rsidR="00A45416" w:rsidRPr="00E706E7" w:rsidRDefault="00A45416" w:rsidP="0082664E">
            <w:pPr>
              <w:pStyle w:val="ENoteTableText"/>
              <w:tabs>
                <w:tab w:val="center" w:leader="dot" w:pos="2268"/>
              </w:tabs>
            </w:pPr>
            <w:r w:rsidRPr="00E706E7">
              <w:t>s. 80</w:t>
            </w:r>
            <w:r w:rsidRPr="00E706E7">
              <w:tab/>
            </w:r>
          </w:p>
        </w:tc>
        <w:tc>
          <w:tcPr>
            <w:tcW w:w="4820" w:type="dxa"/>
          </w:tcPr>
          <w:p w14:paraId="0078DEE6"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553195A2" w14:textId="77777777" w:rsidTr="00970052">
        <w:tblPrEx>
          <w:tblBorders>
            <w:top w:val="none" w:sz="0" w:space="0" w:color="auto"/>
            <w:bottom w:val="none" w:sz="0" w:space="0" w:color="auto"/>
          </w:tblBorders>
        </w:tblPrEx>
        <w:trPr>
          <w:cantSplit/>
        </w:trPr>
        <w:tc>
          <w:tcPr>
            <w:tcW w:w="2268" w:type="dxa"/>
          </w:tcPr>
          <w:p w14:paraId="36314AAB" w14:textId="77777777" w:rsidR="00A45416" w:rsidRPr="00E706E7" w:rsidRDefault="00A45416" w:rsidP="00CE2755">
            <w:pPr>
              <w:pStyle w:val="ENoteTableText"/>
            </w:pPr>
          </w:p>
        </w:tc>
        <w:tc>
          <w:tcPr>
            <w:tcW w:w="4820" w:type="dxa"/>
          </w:tcPr>
          <w:p w14:paraId="1C0A60D5"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68600B84" w14:textId="77777777" w:rsidTr="00970052">
        <w:tblPrEx>
          <w:tblBorders>
            <w:top w:val="none" w:sz="0" w:space="0" w:color="auto"/>
            <w:bottom w:val="none" w:sz="0" w:space="0" w:color="auto"/>
          </w:tblBorders>
        </w:tblPrEx>
        <w:trPr>
          <w:cantSplit/>
        </w:trPr>
        <w:tc>
          <w:tcPr>
            <w:tcW w:w="2268" w:type="dxa"/>
          </w:tcPr>
          <w:p w14:paraId="6A4641EA" w14:textId="77777777" w:rsidR="00A45416" w:rsidRPr="00E706E7" w:rsidRDefault="00A45416" w:rsidP="00CE2755">
            <w:pPr>
              <w:pStyle w:val="ENoteTableText"/>
            </w:pPr>
          </w:p>
        </w:tc>
        <w:tc>
          <w:tcPr>
            <w:tcW w:w="4820" w:type="dxa"/>
          </w:tcPr>
          <w:p w14:paraId="245B9496" w14:textId="77777777" w:rsidR="00A45416" w:rsidRPr="00E706E7" w:rsidRDefault="00A45416" w:rsidP="00CE2755">
            <w:pPr>
              <w:pStyle w:val="ENoteTableText"/>
            </w:pPr>
            <w:r w:rsidRPr="00E706E7">
              <w:t>am. No.</w:t>
            </w:r>
            <w:r w:rsidR="003C714C" w:rsidRPr="00E706E7">
              <w:t> </w:t>
            </w:r>
            <w:r w:rsidRPr="00E706E7">
              <w:t>54, 1998; No.</w:t>
            </w:r>
            <w:r w:rsidR="003C714C" w:rsidRPr="00E706E7">
              <w:t> </w:t>
            </w:r>
            <w:r w:rsidRPr="00E706E7">
              <w:t>137, 2000</w:t>
            </w:r>
          </w:p>
        </w:tc>
      </w:tr>
      <w:tr w:rsidR="00A45416" w:rsidRPr="008E78C3" w14:paraId="49258A96" w14:textId="77777777" w:rsidTr="00970052">
        <w:tblPrEx>
          <w:tblBorders>
            <w:top w:val="none" w:sz="0" w:space="0" w:color="auto"/>
            <w:bottom w:val="none" w:sz="0" w:space="0" w:color="auto"/>
          </w:tblBorders>
        </w:tblPrEx>
        <w:trPr>
          <w:cantSplit/>
        </w:trPr>
        <w:tc>
          <w:tcPr>
            <w:tcW w:w="2268" w:type="dxa"/>
          </w:tcPr>
          <w:p w14:paraId="47A6BCAA" w14:textId="77777777" w:rsidR="00A45416" w:rsidRPr="00E706E7" w:rsidRDefault="00A45416" w:rsidP="0082664E">
            <w:pPr>
              <w:pStyle w:val="ENoteTableText"/>
              <w:tabs>
                <w:tab w:val="center" w:leader="dot" w:pos="2268"/>
              </w:tabs>
            </w:pPr>
            <w:r w:rsidRPr="00E706E7">
              <w:t>s. 81</w:t>
            </w:r>
            <w:r w:rsidRPr="00E706E7">
              <w:tab/>
            </w:r>
          </w:p>
        </w:tc>
        <w:tc>
          <w:tcPr>
            <w:tcW w:w="4820" w:type="dxa"/>
          </w:tcPr>
          <w:p w14:paraId="62A0AD4F" w14:textId="77777777" w:rsidR="00A45416" w:rsidRPr="00E706E7" w:rsidRDefault="00A45416" w:rsidP="00CE2755">
            <w:pPr>
              <w:pStyle w:val="ENoteTableText"/>
            </w:pPr>
            <w:r w:rsidRPr="00E706E7">
              <w:t>rep. No.</w:t>
            </w:r>
            <w:r w:rsidR="003C714C" w:rsidRPr="00E706E7">
              <w:t> </w:t>
            </w:r>
            <w:r w:rsidRPr="00E706E7">
              <w:t>31, 1977</w:t>
            </w:r>
          </w:p>
        </w:tc>
      </w:tr>
      <w:tr w:rsidR="00A45416" w:rsidRPr="008E78C3" w14:paraId="1A471E23" w14:textId="77777777" w:rsidTr="00970052">
        <w:tblPrEx>
          <w:tblBorders>
            <w:top w:val="none" w:sz="0" w:space="0" w:color="auto"/>
            <w:bottom w:val="none" w:sz="0" w:space="0" w:color="auto"/>
          </w:tblBorders>
        </w:tblPrEx>
        <w:trPr>
          <w:cantSplit/>
        </w:trPr>
        <w:tc>
          <w:tcPr>
            <w:tcW w:w="2268" w:type="dxa"/>
          </w:tcPr>
          <w:p w14:paraId="404282FF" w14:textId="77777777" w:rsidR="00A45416" w:rsidRPr="00E706E7" w:rsidRDefault="00A45416" w:rsidP="00CE2755">
            <w:pPr>
              <w:pStyle w:val="ENoteTableText"/>
            </w:pPr>
          </w:p>
        </w:tc>
        <w:tc>
          <w:tcPr>
            <w:tcW w:w="4820" w:type="dxa"/>
          </w:tcPr>
          <w:p w14:paraId="52A836B2"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781218E2" w14:textId="77777777" w:rsidTr="00970052">
        <w:tblPrEx>
          <w:tblBorders>
            <w:top w:val="none" w:sz="0" w:space="0" w:color="auto"/>
            <w:bottom w:val="none" w:sz="0" w:space="0" w:color="auto"/>
          </w:tblBorders>
        </w:tblPrEx>
        <w:trPr>
          <w:cantSplit/>
        </w:trPr>
        <w:tc>
          <w:tcPr>
            <w:tcW w:w="2268" w:type="dxa"/>
          </w:tcPr>
          <w:p w14:paraId="355BE587" w14:textId="77777777" w:rsidR="00A45416" w:rsidRPr="00E706E7" w:rsidRDefault="00A45416" w:rsidP="00CE2755">
            <w:pPr>
              <w:pStyle w:val="ENoteTableText"/>
            </w:pPr>
          </w:p>
        </w:tc>
        <w:tc>
          <w:tcPr>
            <w:tcW w:w="4820" w:type="dxa"/>
          </w:tcPr>
          <w:p w14:paraId="21814A74" w14:textId="77777777" w:rsidR="00A45416" w:rsidRPr="00E706E7" w:rsidRDefault="00A45416" w:rsidP="00CE2755">
            <w:pPr>
              <w:pStyle w:val="ENoteTableText"/>
            </w:pPr>
            <w:r w:rsidRPr="00E706E7">
              <w:t>am. No.</w:t>
            </w:r>
            <w:r w:rsidR="003C714C" w:rsidRPr="00E706E7">
              <w:t> </w:t>
            </w:r>
            <w:r w:rsidRPr="00E706E7">
              <w:t>54, 1998</w:t>
            </w:r>
          </w:p>
        </w:tc>
      </w:tr>
      <w:tr w:rsidR="00A45416" w:rsidRPr="008E78C3" w14:paraId="6F955B74" w14:textId="77777777" w:rsidTr="00970052">
        <w:tblPrEx>
          <w:tblBorders>
            <w:top w:val="none" w:sz="0" w:space="0" w:color="auto"/>
            <w:bottom w:val="none" w:sz="0" w:space="0" w:color="auto"/>
          </w:tblBorders>
        </w:tblPrEx>
        <w:trPr>
          <w:cantSplit/>
        </w:trPr>
        <w:tc>
          <w:tcPr>
            <w:tcW w:w="2268" w:type="dxa"/>
          </w:tcPr>
          <w:p w14:paraId="695180A6" w14:textId="77777777" w:rsidR="00A45416" w:rsidRPr="00E706E7" w:rsidRDefault="00A45416" w:rsidP="0082664E">
            <w:pPr>
              <w:pStyle w:val="ENoteTableText"/>
              <w:tabs>
                <w:tab w:val="center" w:leader="dot" w:pos="2268"/>
              </w:tabs>
            </w:pPr>
            <w:r w:rsidRPr="00E706E7">
              <w:t>s. 82</w:t>
            </w:r>
            <w:r w:rsidRPr="00E706E7">
              <w:tab/>
            </w:r>
          </w:p>
        </w:tc>
        <w:tc>
          <w:tcPr>
            <w:tcW w:w="4820" w:type="dxa"/>
          </w:tcPr>
          <w:p w14:paraId="76C14588" w14:textId="77777777" w:rsidR="00A45416" w:rsidRPr="00E706E7" w:rsidRDefault="00A45416" w:rsidP="00CE2755">
            <w:pPr>
              <w:pStyle w:val="ENoteTableText"/>
            </w:pPr>
            <w:r w:rsidRPr="00E706E7">
              <w:t>rep. No.</w:t>
            </w:r>
            <w:r w:rsidR="003C714C" w:rsidRPr="00E706E7">
              <w:t> </w:t>
            </w:r>
            <w:r w:rsidRPr="00E706E7">
              <w:t>31, 1977</w:t>
            </w:r>
          </w:p>
        </w:tc>
      </w:tr>
      <w:tr w:rsidR="00A45416" w:rsidRPr="008E78C3" w14:paraId="6DA93DA4" w14:textId="77777777" w:rsidTr="00970052">
        <w:tblPrEx>
          <w:tblBorders>
            <w:top w:val="none" w:sz="0" w:space="0" w:color="auto"/>
            <w:bottom w:val="none" w:sz="0" w:space="0" w:color="auto"/>
          </w:tblBorders>
        </w:tblPrEx>
        <w:trPr>
          <w:cantSplit/>
        </w:trPr>
        <w:tc>
          <w:tcPr>
            <w:tcW w:w="2268" w:type="dxa"/>
          </w:tcPr>
          <w:p w14:paraId="4FE26474" w14:textId="77777777" w:rsidR="00A45416" w:rsidRPr="00E706E7" w:rsidRDefault="00A45416" w:rsidP="00CE2755">
            <w:pPr>
              <w:pStyle w:val="ENoteTableText"/>
            </w:pPr>
          </w:p>
        </w:tc>
        <w:tc>
          <w:tcPr>
            <w:tcW w:w="4820" w:type="dxa"/>
          </w:tcPr>
          <w:p w14:paraId="3B34A4F6"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60FA46CE" w14:textId="77777777" w:rsidTr="00970052">
        <w:tblPrEx>
          <w:tblBorders>
            <w:top w:val="none" w:sz="0" w:space="0" w:color="auto"/>
            <w:bottom w:val="none" w:sz="0" w:space="0" w:color="auto"/>
          </w:tblBorders>
        </w:tblPrEx>
        <w:trPr>
          <w:cantSplit/>
        </w:trPr>
        <w:tc>
          <w:tcPr>
            <w:tcW w:w="2268" w:type="dxa"/>
          </w:tcPr>
          <w:p w14:paraId="10AEB956" w14:textId="77777777" w:rsidR="00A45416" w:rsidRPr="00E706E7" w:rsidRDefault="00A45416" w:rsidP="00CE2755">
            <w:pPr>
              <w:pStyle w:val="ENoteTableText"/>
            </w:pPr>
          </w:p>
        </w:tc>
        <w:tc>
          <w:tcPr>
            <w:tcW w:w="4820" w:type="dxa"/>
          </w:tcPr>
          <w:p w14:paraId="1A08DC5B" w14:textId="77777777" w:rsidR="00A45416" w:rsidRPr="00E706E7" w:rsidRDefault="00A45416" w:rsidP="00CE2755">
            <w:pPr>
              <w:pStyle w:val="ENoteTableText"/>
            </w:pPr>
            <w:r w:rsidRPr="00E706E7">
              <w:t>am. No.</w:t>
            </w:r>
            <w:r w:rsidR="003C714C" w:rsidRPr="00E706E7">
              <w:t> </w:t>
            </w:r>
            <w:r w:rsidRPr="00E706E7">
              <w:t>54, 1998; No.</w:t>
            </w:r>
            <w:r w:rsidR="003C714C" w:rsidRPr="00E706E7">
              <w:t> </w:t>
            </w:r>
            <w:r w:rsidRPr="00E706E7">
              <w:t>137, 2000</w:t>
            </w:r>
          </w:p>
        </w:tc>
      </w:tr>
      <w:tr w:rsidR="00A45416" w:rsidRPr="008E78C3" w14:paraId="3DF46BFC" w14:textId="77777777" w:rsidTr="00970052">
        <w:tblPrEx>
          <w:tblBorders>
            <w:top w:val="none" w:sz="0" w:space="0" w:color="auto"/>
            <w:bottom w:val="none" w:sz="0" w:space="0" w:color="auto"/>
          </w:tblBorders>
        </w:tblPrEx>
        <w:trPr>
          <w:cantSplit/>
        </w:trPr>
        <w:tc>
          <w:tcPr>
            <w:tcW w:w="2268" w:type="dxa"/>
          </w:tcPr>
          <w:p w14:paraId="7C7B2C11" w14:textId="77777777" w:rsidR="00A45416" w:rsidRPr="00E706E7" w:rsidRDefault="00A45416" w:rsidP="0082664E">
            <w:pPr>
              <w:pStyle w:val="ENoteTableText"/>
              <w:tabs>
                <w:tab w:val="center" w:leader="dot" w:pos="2268"/>
              </w:tabs>
            </w:pPr>
            <w:r w:rsidRPr="00E706E7">
              <w:t>ss.</w:t>
            </w:r>
            <w:r w:rsidR="003C714C" w:rsidRPr="00E706E7">
              <w:t> </w:t>
            </w:r>
            <w:r w:rsidRPr="00E706E7">
              <w:t>83, 84</w:t>
            </w:r>
            <w:r w:rsidRPr="00E706E7">
              <w:tab/>
            </w:r>
          </w:p>
        </w:tc>
        <w:tc>
          <w:tcPr>
            <w:tcW w:w="4820" w:type="dxa"/>
          </w:tcPr>
          <w:p w14:paraId="1C568336" w14:textId="77777777" w:rsidR="00A45416" w:rsidRPr="00E706E7" w:rsidRDefault="00A45416" w:rsidP="00CE2755">
            <w:pPr>
              <w:pStyle w:val="ENoteTableText"/>
            </w:pPr>
            <w:r w:rsidRPr="00E706E7">
              <w:t>rep. No.</w:t>
            </w:r>
            <w:r w:rsidR="003C714C" w:rsidRPr="00E706E7">
              <w:t> </w:t>
            </w:r>
            <w:r w:rsidRPr="00E706E7">
              <w:t>31, 1977</w:t>
            </w:r>
          </w:p>
        </w:tc>
      </w:tr>
      <w:tr w:rsidR="00A45416" w:rsidRPr="008E78C3" w14:paraId="25B740D6" w14:textId="77777777" w:rsidTr="00970052">
        <w:tblPrEx>
          <w:tblBorders>
            <w:top w:val="none" w:sz="0" w:space="0" w:color="auto"/>
            <w:bottom w:val="none" w:sz="0" w:space="0" w:color="auto"/>
          </w:tblBorders>
        </w:tblPrEx>
        <w:trPr>
          <w:cantSplit/>
        </w:trPr>
        <w:tc>
          <w:tcPr>
            <w:tcW w:w="2268" w:type="dxa"/>
          </w:tcPr>
          <w:p w14:paraId="64DF7351" w14:textId="77777777" w:rsidR="00A45416" w:rsidRPr="00E706E7" w:rsidRDefault="00A45416" w:rsidP="00CE2755">
            <w:pPr>
              <w:pStyle w:val="ENoteTableText"/>
            </w:pPr>
          </w:p>
        </w:tc>
        <w:tc>
          <w:tcPr>
            <w:tcW w:w="4820" w:type="dxa"/>
          </w:tcPr>
          <w:p w14:paraId="6B57E348"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558F30FB" w14:textId="77777777" w:rsidTr="00970052">
        <w:tblPrEx>
          <w:tblBorders>
            <w:top w:val="none" w:sz="0" w:space="0" w:color="auto"/>
            <w:bottom w:val="none" w:sz="0" w:space="0" w:color="auto"/>
          </w:tblBorders>
        </w:tblPrEx>
        <w:trPr>
          <w:cantSplit/>
        </w:trPr>
        <w:tc>
          <w:tcPr>
            <w:tcW w:w="2268" w:type="dxa"/>
          </w:tcPr>
          <w:p w14:paraId="023F1901" w14:textId="77777777" w:rsidR="00A45416" w:rsidRPr="00E706E7" w:rsidRDefault="00A45416" w:rsidP="00CE2755">
            <w:pPr>
              <w:pStyle w:val="ENoteTableText"/>
            </w:pPr>
          </w:p>
        </w:tc>
        <w:tc>
          <w:tcPr>
            <w:tcW w:w="4820" w:type="dxa"/>
          </w:tcPr>
          <w:p w14:paraId="49AEE4E0" w14:textId="77777777" w:rsidR="00A45416" w:rsidRPr="00E706E7" w:rsidRDefault="00A45416" w:rsidP="00CE2755">
            <w:pPr>
              <w:pStyle w:val="ENoteTableText"/>
            </w:pPr>
            <w:r w:rsidRPr="00E706E7">
              <w:t>am. No.</w:t>
            </w:r>
            <w:r w:rsidR="003C714C" w:rsidRPr="00E706E7">
              <w:t> </w:t>
            </w:r>
            <w:r w:rsidRPr="00E706E7">
              <w:t>54, 1998</w:t>
            </w:r>
          </w:p>
        </w:tc>
      </w:tr>
      <w:tr w:rsidR="00A45416" w:rsidRPr="008E78C3" w14:paraId="657EE5BB" w14:textId="77777777" w:rsidTr="00970052">
        <w:tblPrEx>
          <w:tblBorders>
            <w:top w:val="none" w:sz="0" w:space="0" w:color="auto"/>
            <w:bottom w:val="none" w:sz="0" w:space="0" w:color="auto"/>
          </w:tblBorders>
        </w:tblPrEx>
        <w:trPr>
          <w:cantSplit/>
        </w:trPr>
        <w:tc>
          <w:tcPr>
            <w:tcW w:w="2268" w:type="dxa"/>
          </w:tcPr>
          <w:p w14:paraId="7156E239" w14:textId="77777777" w:rsidR="00A45416" w:rsidRPr="00E706E7" w:rsidRDefault="00A45416" w:rsidP="0082664E">
            <w:pPr>
              <w:pStyle w:val="ENoteTableText"/>
              <w:tabs>
                <w:tab w:val="center" w:leader="dot" w:pos="2268"/>
              </w:tabs>
            </w:pPr>
            <w:r w:rsidRPr="00E706E7">
              <w:t>s. 85</w:t>
            </w:r>
            <w:r w:rsidRPr="00E706E7">
              <w:tab/>
            </w:r>
          </w:p>
        </w:tc>
        <w:tc>
          <w:tcPr>
            <w:tcW w:w="4820" w:type="dxa"/>
          </w:tcPr>
          <w:p w14:paraId="2D31AB21" w14:textId="77777777" w:rsidR="00A45416" w:rsidRPr="00E706E7" w:rsidRDefault="00A45416" w:rsidP="00CE2755">
            <w:pPr>
              <w:pStyle w:val="ENoteTableText"/>
            </w:pPr>
            <w:r w:rsidRPr="00E706E7">
              <w:t>rep. No.</w:t>
            </w:r>
            <w:r w:rsidR="003C714C" w:rsidRPr="00E706E7">
              <w:t> </w:t>
            </w:r>
            <w:r w:rsidRPr="00E706E7">
              <w:t>31, 1977</w:t>
            </w:r>
          </w:p>
        </w:tc>
      </w:tr>
      <w:tr w:rsidR="00A45416" w:rsidRPr="008E78C3" w14:paraId="159423F5" w14:textId="77777777" w:rsidTr="00970052">
        <w:tblPrEx>
          <w:tblBorders>
            <w:top w:val="none" w:sz="0" w:space="0" w:color="auto"/>
            <w:bottom w:val="none" w:sz="0" w:space="0" w:color="auto"/>
          </w:tblBorders>
        </w:tblPrEx>
        <w:trPr>
          <w:cantSplit/>
        </w:trPr>
        <w:tc>
          <w:tcPr>
            <w:tcW w:w="2268" w:type="dxa"/>
          </w:tcPr>
          <w:p w14:paraId="5040217B" w14:textId="77777777" w:rsidR="00A45416" w:rsidRPr="00E706E7" w:rsidRDefault="00A45416" w:rsidP="00CE2755">
            <w:pPr>
              <w:pStyle w:val="ENoteTableText"/>
            </w:pPr>
          </w:p>
        </w:tc>
        <w:tc>
          <w:tcPr>
            <w:tcW w:w="4820" w:type="dxa"/>
          </w:tcPr>
          <w:p w14:paraId="475150C3"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72A52C98" w14:textId="77777777" w:rsidTr="00970052">
        <w:tblPrEx>
          <w:tblBorders>
            <w:top w:val="none" w:sz="0" w:space="0" w:color="auto"/>
            <w:bottom w:val="none" w:sz="0" w:space="0" w:color="auto"/>
          </w:tblBorders>
        </w:tblPrEx>
        <w:trPr>
          <w:cantSplit/>
        </w:trPr>
        <w:tc>
          <w:tcPr>
            <w:tcW w:w="2268" w:type="dxa"/>
          </w:tcPr>
          <w:p w14:paraId="6F341CAF" w14:textId="77777777" w:rsidR="00A45416" w:rsidRPr="00E706E7" w:rsidRDefault="00A45416" w:rsidP="00CE2755">
            <w:pPr>
              <w:pStyle w:val="ENoteTableText"/>
            </w:pPr>
          </w:p>
        </w:tc>
        <w:tc>
          <w:tcPr>
            <w:tcW w:w="4820" w:type="dxa"/>
          </w:tcPr>
          <w:p w14:paraId="3D3D45A2" w14:textId="77777777" w:rsidR="00A45416" w:rsidRPr="00E706E7" w:rsidRDefault="00A45416" w:rsidP="00CE2755">
            <w:pPr>
              <w:pStyle w:val="ENoteTableText"/>
            </w:pPr>
            <w:r w:rsidRPr="00E706E7">
              <w:t>am. No.</w:t>
            </w:r>
            <w:r w:rsidR="003C714C" w:rsidRPr="00E706E7">
              <w:t> </w:t>
            </w:r>
            <w:r w:rsidRPr="00E706E7">
              <w:t>54, 1998; No.</w:t>
            </w:r>
            <w:r w:rsidR="003C714C" w:rsidRPr="00E706E7">
              <w:t> </w:t>
            </w:r>
            <w:r w:rsidRPr="00E706E7">
              <w:t>42, 2003</w:t>
            </w:r>
          </w:p>
        </w:tc>
      </w:tr>
      <w:tr w:rsidR="00A45416" w:rsidRPr="008E78C3" w14:paraId="02DCEE04" w14:textId="77777777" w:rsidTr="00970052">
        <w:tblPrEx>
          <w:tblBorders>
            <w:top w:val="none" w:sz="0" w:space="0" w:color="auto"/>
            <w:bottom w:val="none" w:sz="0" w:space="0" w:color="auto"/>
          </w:tblBorders>
        </w:tblPrEx>
        <w:trPr>
          <w:cantSplit/>
        </w:trPr>
        <w:tc>
          <w:tcPr>
            <w:tcW w:w="2268" w:type="dxa"/>
          </w:tcPr>
          <w:p w14:paraId="45ACADC4" w14:textId="77777777" w:rsidR="00A45416" w:rsidRPr="00E706E7" w:rsidRDefault="00A45416" w:rsidP="0082664E">
            <w:pPr>
              <w:pStyle w:val="ENoteTableText"/>
              <w:tabs>
                <w:tab w:val="center" w:leader="dot" w:pos="2268"/>
              </w:tabs>
            </w:pPr>
            <w:r w:rsidRPr="00E706E7">
              <w:t>s. 86</w:t>
            </w:r>
            <w:r w:rsidRPr="00E706E7">
              <w:tab/>
            </w:r>
          </w:p>
        </w:tc>
        <w:tc>
          <w:tcPr>
            <w:tcW w:w="4820" w:type="dxa"/>
          </w:tcPr>
          <w:p w14:paraId="0C931D6F"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4F086DD8" w14:textId="77777777" w:rsidTr="00970052">
        <w:tblPrEx>
          <w:tblBorders>
            <w:top w:val="none" w:sz="0" w:space="0" w:color="auto"/>
            <w:bottom w:val="none" w:sz="0" w:space="0" w:color="auto"/>
          </w:tblBorders>
        </w:tblPrEx>
        <w:trPr>
          <w:cantSplit/>
        </w:trPr>
        <w:tc>
          <w:tcPr>
            <w:tcW w:w="2268" w:type="dxa"/>
          </w:tcPr>
          <w:p w14:paraId="70A3B5E4" w14:textId="77777777" w:rsidR="00A45416" w:rsidRPr="00E706E7" w:rsidRDefault="00A45416" w:rsidP="00CE2755">
            <w:pPr>
              <w:pStyle w:val="ENoteTableText"/>
            </w:pPr>
          </w:p>
        </w:tc>
        <w:tc>
          <w:tcPr>
            <w:tcW w:w="4820" w:type="dxa"/>
          </w:tcPr>
          <w:p w14:paraId="5385CCA3"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16313813" w14:textId="77777777" w:rsidTr="00970052">
        <w:tblPrEx>
          <w:tblBorders>
            <w:top w:val="none" w:sz="0" w:space="0" w:color="auto"/>
            <w:bottom w:val="none" w:sz="0" w:space="0" w:color="auto"/>
          </w:tblBorders>
        </w:tblPrEx>
        <w:trPr>
          <w:cantSplit/>
        </w:trPr>
        <w:tc>
          <w:tcPr>
            <w:tcW w:w="2268" w:type="dxa"/>
          </w:tcPr>
          <w:p w14:paraId="116ACF23" w14:textId="77777777" w:rsidR="00A45416" w:rsidRPr="00E706E7" w:rsidRDefault="00A45416" w:rsidP="00CE2755">
            <w:pPr>
              <w:pStyle w:val="ENoteTableText"/>
            </w:pPr>
          </w:p>
        </w:tc>
        <w:tc>
          <w:tcPr>
            <w:tcW w:w="4820" w:type="dxa"/>
          </w:tcPr>
          <w:p w14:paraId="4999391F" w14:textId="77777777" w:rsidR="00A45416" w:rsidRPr="00E706E7" w:rsidRDefault="00A45416" w:rsidP="00CE2755">
            <w:pPr>
              <w:pStyle w:val="ENoteTableText"/>
            </w:pPr>
            <w:r w:rsidRPr="00E706E7">
              <w:t>am. No.</w:t>
            </w:r>
            <w:r w:rsidR="003C714C" w:rsidRPr="00E706E7">
              <w:t> </w:t>
            </w:r>
            <w:r w:rsidRPr="00E706E7">
              <w:t>54, 1998</w:t>
            </w:r>
          </w:p>
        </w:tc>
      </w:tr>
      <w:tr w:rsidR="00A45416" w:rsidRPr="008E78C3" w14:paraId="0E122B02" w14:textId="77777777" w:rsidTr="00970052">
        <w:tblPrEx>
          <w:tblBorders>
            <w:top w:val="none" w:sz="0" w:space="0" w:color="auto"/>
            <w:bottom w:val="none" w:sz="0" w:space="0" w:color="auto"/>
          </w:tblBorders>
        </w:tblPrEx>
        <w:trPr>
          <w:cantSplit/>
        </w:trPr>
        <w:tc>
          <w:tcPr>
            <w:tcW w:w="2268" w:type="dxa"/>
          </w:tcPr>
          <w:p w14:paraId="7940F442" w14:textId="77777777" w:rsidR="00A45416" w:rsidRPr="00E706E7" w:rsidRDefault="00A45416" w:rsidP="00CE2755">
            <w:pPr>
              <w:pStyle w:val="ENoteTableText"/>
            </w:pPr>
            <w:r w:rsidRPr="00E706E7">
              <w:rPr>
                <w:b/>
              </w:rPr>
              <w:t>Subdivision C</w:t>
            </w:r>
          </w:p>
        </w:tc>
        <w:tc>
          <w:tcPr>
            <w:tcW w:w="4820" w:type="dxa"/>
          </w:tcPr>
          <w:p w14:paraId="4BE7937E" w14:textId="77777777" w:rsidR="00A45416" w:rsidRPr="00E706E7" w:rsidRDefault="00A45416" w:rsidP="00CE2755">
            <w:pPr>
              <w:pStyle w:val="ENoteTableText"/>
            </w:pPr>
          </w:p>
        </w:tc>
      </w:tr>
      <w:tr w:rsidR="00A45416" w:rsidRPr="008E78C3" w14:paraId="1C5CA761" w14:textId="77777777" w:rsidTr="00970052">
        <w:tblPrEx>
          <w:tblBorders>
            <w:top w:val="none" w:sz="0" w:space="0" w:color="auto"/>
            <w:bottom w:val="none" w:sz="0" w:space="0" w:color="auto"/>
          </w:tblBorders>
        </w:tblPrEx>
        <w:trPr>
          <w:cantSplit/>
        </w:trPr>
        <w:tc>
          <w:tcPr>
            <w:tcW w:w="2268" w:type="dxa"/>
          </w:tcPr>
          <w:p w14:paraId="6A08A438" w14:textId="77777777" w:rsidR="00A45416" w:rsidRPr="00E706E7" w:rsidRDefault="00A45416" w:rsidP="0082664E">
            <w:pPr>
              <w:pStyle w:val="ENoteTableText"/>
              <w:tabs>
                <w:tab w:val="center" w:leader="dot" w:pos="2268"/>
              </w:tabs>
            </w:pPr>
            <w:r w:rsidRPr="00E706E7">
              <w:t>s. 87</w:t>
            </w:r>
            <w:r w:rsidRPr="00E706E7">
              <w:tab/>
            </w:r>
          </w:p>
        </w:tc>
        <w:tc>
          <w:tcPr>
            <w:tcW w:w="4820" w:type="dxa"/>
          </w:tcPr>
          <w:p w14:paraId="6890F6E5"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385D0AE1" w14:textId="77777777" w:rsidTr="00970052">
        <w:tblPrEx>
          <w:tblBorders>
            <w:top w:val="none" w:sz="0" w:space="0" w:color="auto"/>
            <w:bottom w:val="none" w:sz="0" w:space="0" w:color="auto"/>
          </w:tblBorders>
        </w:tblPrEx>
        <w:trPr>
          <w:cantSplit/>
        </w:trPr>
        <w:tc>
          <w:tcPr>
            <w:tcW w:w="2268" w:type="dxa"/>
          </w:tcPr>
          <w:p w14:paraId="298DF534" w14:textId="77777777" w:rsidR="00A45416" w:rsidRPr="00E706E7" w:rsidRDefault="00A45416" w:rsidP="00CE2755">
            <w:pPr>
              <w:pStyle w:val="ENoteTableText"/>
            </w:pPr>
          </w:p>
        </w:tc>
        <w:tc>
          <w:tcPr>
            <w:tcW w:w="4820" w:type="dxa"/>
          </w:tcPr>
          <w:p w14:paraId="460491E0"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692EE894" w14:textId="77777777" w:rsidTr="00970052">
        <w:tblPrEx>
          <w:tblBorders>
            <w:top w:val="none" w:sz="0" w:space="0" w:color="auto"/>
            <w:bottom w:val="none" w:sz="0" w:space="0" w:color="auto"/>
          </w:tblBorders>
        </w:tblPrEx>
        <w:trPr>
          <w:cantSplit/>
        </w:trPr>
        <w:tc>
          <w:tcPr>
            <w:tcW w:w="2268" w:type="dxa"/>
          </w:tcPr>
          <w:p w14:paraId="64771EAC" w14:textId="77777777" w:rsidR="00A45416" w:rsidRPr="00E706E7" w:rsidRDefault="00A45416" w:rsidP="00CE2755">
            <w:pPr>
              <w:pStyle w:val="ENoteTableText"/>
            </w:pPr>
            <w:r w:rsidRPr="00E706E7">
              <w:rPr>
                <w:b/>
              </w:rPr>
              <w:t>Division</w:t>
            </w:r>
            <w:r w:rsidR="003C714C" w:rsidRPr="00E706E7">
              <w:rPr>
                <w:b/>
              </w:rPr>
              <w:t> </w:t>
            </w:r>
            <w:r w:rsidRPr="00E706E7">
              <w:rPr>
                <w:b/>
              </w:rPr>
              <w:t>5</w:t>
            </w:r>
          </w:p>
        </w:tc>
        <w:tc>
          <w:tcPr>
            <w:tcW w:w="4820" w:type="dxa"/>
          </w:tcPr>
          <w:p w14:paraId="48E08A85" w14:textId="77777777" w:rsidR="00A45416" w:rsidRPr="00E706E7" w:rsidRDefault="00A45416" w:rsidP="00CE2755">
            <w:pPr>
              <w:pStyle w:val="ENoteTableText"/>
            </w:pPr>
          </w:p>
        </w:tc>
      </w:tr>
      <w:tr w:rsidR="00A45416" w:rsidRPr="008E78C3" w14:paraId="24BC7A20" w14:textId="77777777" w:rsidTr="00970052">
        <w:tblPrEx>
          <w:tblBorders>
            <w:top w:val="none" w:sz="0" w:space="0" w:color="auto"/>
            <w:bottom w:val="none" w:sz="0" w:space="0" w:color="auto"/>
          </w:tblBorders>
        </w:tblPrEx>
        <w:trPr>
          <w:cantSplit/>
        </w:trPr>
        <w:tc>
          <w:tcPr>
            <w:tcW w:w="2268" w:type="dxa"/>
          </w:tcPr>
          <w:p w14:paraId="479D74EB" w14:textId="77777777" w:rsidR="00A45416" w:rsidRPr="00E706E7" w:rsidRDefault="00A45416" w:rsidP="00CF0735">
            <w:pPr>
              <w:pStyle w:val="ENoteTableText"/>
              <w:tabs>
                <w:tab w:val="center" w:leader="dot" w:pos="2268"/>
              </w:tabs>
            </w:pPr>
            <w:r w:rsidRPr="00E706E7">
              <w:t>Division</w:t>
            </w:r>
            <w:r w:rsidR="003C714C" w:rsidRPr="00E706E7">
              <w:t> </w:t>
            </w:r>
            <w:r w:rsidRPr="00E706E7">
              <w:t>5</w:t>
            </w:r>
            <w:r w:rsidRPr="00E706E7">
              <w:tab/>
            </w:r>
          </w:p>
        </w:tc>
        <w:tc>
          <w:tcPr>
            <w:tcW w:w="4820" w:type="dxa"/>
          </w:tcPr>
          <w:p w14:paraId="7E9B3E93"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6C030CF2" w14:textId="77777777" w:rsidTr="00970052">
        <w:tblPrEx>
          <w:tblBorders>
            <w:top w:val="none" w:sz="0" w:space="0" w:color="auto"/>
            <w:bottom w:val="none" w:sz="0" w:space="0" w:color="auto"/>
          </w:tblBorders>
        </w:tblPrEx>
        <w:trPr>
          <w:cantSplit/>
        </w:trPr>
        <w:tc>
          <w:tcPr>
            <w:tcW w:w="2268" w:type="dxa"/>
          </w:tcPr>
          <w:p w14:paraId="6DA5E6AD" w14:textId="77777777" w:rsidR="00A45416" w:rsidRPr="00E706E7" w:rsidRDefault="00A45416" w:rsidP="0082664E">
            <w:pPr>
              <w:pStyle w:val="ENoteTableText"/>
              <w:tabs>
                <w:tab w:val="center" w:leader="dot" w:pos="2268"/>
              </w:tabs>
            </w:pPr>
            <w:r w:rsidRPr="00E706E7">
              <w:t>s. 88</w:t>
            </w:r>
            <w:r w:rsidRPr="00E706E7">
              <w:tab/>
            </w:r>
          </w:p>
        </w:tc>
        <w:tc>
          <w:tcPr>
            <w:tcW w:w="4820" w:type="dxa"/>
          </w:tcPr>
          <w:p w14:paraId="108F7EE0"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58C34747" w14:textId="77777777" w:rsidTr="00970052">
        <w:tblPrEx>
          <w:tblBorders>
            <w:top w:val="none" w:sz="0" w:space="0" w:color="auto"/>
            <w:bottom w:val="none" w:sz="0" w:space="0" w:color="auto"/>
          </w:tblBorders>
        </w:tblPrEx>
        <w:trPr>
          <w:cantSplit/>
        </w:trPr>
        <w:tc>
          <w:tcPr>
            <w:tcW w:w="2268" w:type="dxa"/>
          </w:tcPr>
          <w:p w14:paraId="4C149B3F" w14:textId="77777777" w:rsidR="00A45416" w:rsidRPr="00E706E7" w:rsidRDefault="00A45416" w:rsidP="00CE2755">
            <w:pPr>
              <w:pStyle w:val="ENoteTableText"/>
            </w:pPr>
          </w:p>
        </w:tc>
        <w:tc>
          <w:tcPr>
            <w:tcW w:w="4820" w:type="dxa"/>
          </w:tcPr>
          <w:p w14:paraId="4D949920"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0FB8EA9A" w14:textId="77777777" w:rsidTr="00970052">
        <w:tblPrEx>
          <w:tblBorders>
            <w:top w:val="none" w:sz="0" w:space="0" w:color="auto"/>
            <w:bottom w:val="none" w:sz="0" w:space="0" w:color="auto"/>
          </w:tblBorders>
        </w:tblPrEx>
        <w:trPr>
          <w:cantSplit/>
        </w:trPr>
        <w:tc>
          <w:tcPr>
            <w:tcW w:w="2268" w:type="dxa"/>
          </w:tcPr>
          <w:p w14:paraId="569242C9" w14:textId="77777777" w:rsidR="00A45416" w:rsidRPr="00E706E7" w:rsidRDefault="00A45416" w:rsidP="00CE2755">
            <w:pPr>
              <w:pStyle w:val="ENoteTableText"/>
            </w:pPr>
          </w:p>
        </w:tc>
        <w:tc>
          <w:tcPr>
            <w:tcW w:w="4820" w:type="dxa"/>
          </w:tcPr>
          <w:p w14:paraId="44190A9C" w14:textId="77777777" w:rsidR="00A45416" w:rsidRPr="00E706E7" w:rsidRDefault="00A45416" w:rsidP="00CE2755">
            <w:pPr>
              <w:pStyle w:val="ENoteTableText"/>
            </w:pPr>
            <w:r w:rsidRPr="00E706E7">
              <w:t>am. No.</w:t>
            </w:r>
            <w:r w:rsidR="003C714C" w:rsidRPr="00E706E7">
              <w:t> </w:t>
            </w:r>
            <w:r w:rsidRPr="00E706E7">
              <w:t>54, 1998</w:t>
            </w:r>
          </w:p>
        </w:tc>
      </w:tr>
      <w:tr w:rsidR="00A45416" w:rsidRPr="008E78C3" w14:paraId="6113C847" w14:textId="77777777" w:rsidTr="00970052">
        <w:tblPrEx>
          <w:tblBorders>
            <w:top w:val="none" w:sz="0" w:space="0" w:color="auto"/>
            <w:bottom w:val="none" w:sz="0" w:space="0" w:color="auto"/>
          </w:tblBorders>
        </w:tblPrEx>
        <w:trPr>
          <w:cantSplit/>
        </w:trPr>
        <w:tc>
          <w:tcPr>
            <w:tcW w:w="2268" w:type="dxa"/>
          </w:tcPr>
          <w:p w14:paraId="440CC6F3" w14:textId="77777777" w:rsidR="00A45416" w:rsidRPr="00E706E7" w:rsidRDefault="00A45416" w:rsidP="0082664E">
            <w:pPr>
              <w:pStyle w:val="ENoteTableText"/>
              <w:tabs>
                <w:tab w:val="center" w:leader="dot" w:pos="2268"/>
              </w:tabs>
            </w:pPr>
            <w:r w:rsidRPr="00E706E7">
              <w:t>s. 89</w:t>
            </w:r>
            <w:r w:rsidRPr="00E706E7">
              <w:tab/>
            </w:r>
          </w:p>
        </w:tc>
        <w:tc>
          <w:tcPr>
            <w:tcW w:w="4820" w:type="dxa"/>
          </w:tcPr>
          <w:p w14:paraId="39392A2D" w14:textId="77777777" w:rsidR="00A45416" w:rsidRPr="00E706E7" w:rsidRDefault="00A45416" w:rsidP="00CE2755">
            <w:pPr>
              <w:pStyle w:val="ENoteTableText"/>
            </w:pPr>
            <w:r w:rsidRPr="00E706E7">
              <w:t>rep. No.</w:t>
            </w:r>
            <w:r w:rsidR="003C714C" w:rsidRPr="00E706E7">
              <w:t> </w:t>
            </w:r>
            <w:r w:rsidRPr="00E706E7">
              <w:t xml:space="preserve">157, 1976 </w:t>
            </w:r>
          </w:p>
        </w:tc>
      </w:tr>
      <w:tr w:rsidR="00A45416" w:rsidRPr="008E78C3" w14:paraId="3F571E14" w14:textId="77777777" w:rsidTr="00970052">
        <w:tblPrEx>
          <w:tblBorders>
            <w:top w:val="none" w:sz="0" w:space="0" w:color="auto"/>
            <w:bottom w:val="none" w:sz="0" w:space="0" w:color="auto"/>
          </w:tblBorders>
        </w:tblPrEx>
        <w:trPr>
          <w:cantSplit/>
        </w:trPr>
        <w:tc>
          <w:tcPr>
            <w:tcW w:w="2268" w:type="dxa"/>
          </w:tcPr>
          <w:p w14:paraId="4EF73405" w14:textId="77777777" w:rsidR="00A45416" w:rsidRPr="00E706E7" w:rsidRDefault="00A45416" w:rsidP="00CE2755">
            <w:pPr>
              <w:pStyle w:val="ENoteTableText"/>
            </w:pPr>
          </w:p>
        </w:tc>
        <w:tc>
          <w:tcPr>
            <w:tcW w:w="4820" w:type="dxa"/>
          </w:tcPr>
          <w:p w14:paraId="7C9370B1"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68E15BE8" w14:textId="77777777" w:rsidTr="00970052">
        <w:tblPrEx>
          <w:tblBorders>
            <w:top w:val="none" w:sz="0" w:space="0" w:color="auto"/>
            <w:bottom w:val="none" w:sz="0" w:space="0" w:color="auto"/>
          </w:tblBorders>
        </w:tblPrEx>
        <w:trPr>
          <w:cantSplit/>
        </w:trPr>
        <w:tc>
          <w:tcPr>
            <w:tcW w:w="2268" w:type="dxa"/>
          </w:tcPr>
          <w:p w14:paraId="0C29AEC6" w14:textId="77777777" w:rsidR="00A45416" w:rsidRPr="00E706E7" w:rsidRDefault="00A45416" w:rsidP="0082664E">
            <w:pPr>
              <w:pStyle w:val="ENoteTableText"/>
              <w:tabs>
                <w:tab w:val="center" w:leader="dot" w:pos="2268"/>
              </w:tabs>
            </w:pPr>
            <w:r w:rsidRPr="00E706E7">
              <w:t>ss.</w:t>
            </w:r>
            <w:r w:rsidR="003C714C" w:rsidRPr="00E706E7">
              <w:t> </w:t>
            </w:r>
            <w:r w:rsidRPr="00E706E7">
              <w:t>90, 91</w:t>
            </w:r>
            <w:r w:rsidRPr="00E706E7">
              <w:tab/>
            </w:r>
          </w:p>
        </w:tc>
        <w:tc>
          <w:tcPr>
            <w:tcW w:w="4820" w:type="dxa"/>
          </w:tcPr>
          <w:p w14:paraId="36229CAD"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609EBB65" w14:textId="77777777" w:rsidTr="00970052">
        <w:tblPrEx>
          <w:tblBorders>
            <w:top w:val="none" w:sz="0" w:space="0" w:color="auto"/>
            <w:bottom w:val="none" w:sz="0" w:space="0" w:color="auto"/>
          </w:tblBorders>
        </w:tblPrEx>
        <w:trPr>
          <w:cantSplit/>
        </w:trPr>
        <w:tc>
          <w:tcPr>
            <w:tcW w:w="2268" w:type="dxa"/>
          </w:tcPr>
          <w:p w14:paraId="288FC2ED" w14:textId="77777777" w:rsidR="00A45416" w:rsidRPr="00E706E7" w:rsidRDefault="00A45416" w:rsidP="00CE2755">
            <w:pPr>
              <w:pStyle w:val="ENoteTableText"/>
            </w:pPr>
          </w:p>
        </w:tc>
        <w:tc>
          <w:tcPr>
            <w:tcW w:w="4820" w:type="dxa"/>
          </w:tcPr>
          <w:p w14:paraId="2E35CA4D"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43D20C7A" w14:textId="77777777" w:rsidTr="00970052">
        <w:tblPrEx>
          <w:tblBorders>
            <w:top w:val="none" w:sz="0" w:space="0" w:color="auto"/>
            <w:bottom w:val="none" w:sz="0" w:space="0" w:color="auto"/>
          </w:tblBorders>
        </w:tblPrEx>
        <w:trPr>
          <w:cantSplit/>
        </w:trPr>
        <w:tc>
          <w:tcPr>
            <w:tcW w:w="2268" w:type="dxa"/>
          </w:tcPr>
          <w:p w14:paraId="44880036" w14:textId="77777777" w:rsidR="00A45416" w:rsidRPr="00E706E7" w:rsidRDefault="00A45416" w:rsidP="00135D14">
            <w:pPr>
              <w:pStyle w:val="ENoteTableText"/>
              <w:tabs>
                <w:tab w:val="center" w:leader="dot" w:pos="2268"/>
              </w:tabs>
            </w:pPr>
            <w:r w:rsidRPr="00E706E7">
              <w:t>s 92</w:t>
            </w:r>
            <w:r w:rsidRPr="00E706E7">
              <w:tab/>
            </w:r>
          </w:p>
        </w:tc>
        <w:tc>
          <w:tcPr>
            <w:tcW w:w="4820" w:type="dxa"/>
          </w:tcPr>
          <w:p w14:paraId="307CEE63" w14:textId="77777777" w:rsidR="00A45416" w:rsidRPr="00E706E7" w:rsidRDefault="00A45416" w:rsidP="00135D14">
            <w:pPr>
              <w:pStyle w:val="ENoteTableText"/>
            </w:pPr>
            <w:r w:rsidRPr="00E706E7">
              <w:t xml:space="preserve">rep No 31, 1977 </w:t>
            </w:r>
          </w:p>
        </w:tc>
      </w:tr>
      <w:tr w:rsidR="00A45416" w:rsidRPr="008E78C3" w14:paraId="4CD9042A" w14:textId="77777777" w:rsidTr="00970052">
        <w:tblPrEx>
          <w:tblBorders>
            <w:top w:val="none" w:sz="0" w:space="0" w:color="auto"/>
            <w:bottom w:val="none" w:sz="0" w:space="0" w:color="auto"/>
          </w:tblBorders>
        </w:tblPrEx>
        <w:trPr>
          <w:cantSplit/>
        </w:trPr>
        <w:tc>
          <w:tcPr>
            <w:tcW w:w="2268" w:type="dxa"/>
          </w:tcPr>
          <w:p w14:paraId="6C358D38" w14:textId="77777777" w:rsidR="00A45416" w:rsidRPr="00E706E7" w:rsidRDefault="00A45416" w:rsidP="00CE2755">
            <w:pPr>
              <w:pStyle w:val="ENoteTableText"/>
            </w:pPr>
          </w:p>
        </w:tc>
        <w:tc>
          <w:tcPr>
            <w:tcW w:w="4820" w:type="dxa"/>
          </w:tcPr>
          <w:p w14:paraId="5D778292" w14:textId="77777777" w:rsidR="00A45416" w:rsidRPr="00E706E7" w:rsidRDefault="00A45416" w:rsidP="00135D14">
            <w:pPr>
              <w:pStyle w:val="ENoteTableText"/>
            </w:pPr>
            <w:r w:rsidRPr="00E706E7">
              <w:t>ad No 35, 1998</w:t>
            </w:r>
          </w:p>
        </w:tc>
      </w:tr>
      <w:tr w:rsidR="00A45416" w:rsidRPr="008E78C3" w14:paraId="57FCB55C" w14:textId="77777777" w:rsidTr="00970052">
        <w:tblPrEx>
          <w:tblBorders>
            <w:top w:val="none" w:sz="0" w:space="0" w:color="auto"/>
            <w:bottom w:val="none" w:sz="0" w:space="0" w:color="auto"/>
          </w:tblBorders>
        </w:tblPrEx>
        <w:trPr>
          <w:cantSplit/>
        </w:trPr>
        <w:tc>
          <w:tcPr>
            <w:tcW w:w="2268" w:type="dxa"/>
          </w:tcPr>
          <w:p w14:paraId="3C819307" w14:textId="77777777" w:rsidR="00A45416" w:rsidRPr="00E706E7" w:rsidRDefault="00A45416" w:rsidP="00CE2755">
            <w:pPr>
              <w:pStyle w:val="ENoteTableText"/>
            </w:pPr>
          </w:p>
        </w:tc>
        <w:tc>
          <w:tcPr>
            <w:tcW w:w="4820" w:type="dxa"/>
          </w:tcPr>
          <w:p w14:paraId="51F2503A" w14:textId="77777777" w:rsidR="00A45416" w:rsidRPr="00E706E7" w:rsidRDefault="00A45416" w:rsidP="00135D14">
            <w:pPr>
              <w:pStyle w:val="ENoteTableText"/>
              <w:rPr>
                <w:u w:val="single"/>
              </w:rPr>
            </w:pPr>
            <w:r w:rsidRPr="00E706E7">
              <w:t>am No 55, 2001; No 11, 2016</w:t>
            </w:r>
          </w:p>
        </w:tc>
      </w:tr>
      <w:tr w:rsidR="00A45416" w:rsidRPr="008E78C3" w14:paraId="0D67E1BB" w14:textId="77777777" w:rsidTr="00970052">
        <w:tblPrEx>
          <w:tblBorders>
            <w:top w:val="none" w:sz="0" w:space="0" w:color="auto"/>
            <w:bottom w:val="none" w:sz="0" w:space="0" w:color="auto"/>
          </w:tblBorders>
        </w:tblPrEx>
        <w:trPr>
          <w:cantSplit/>
        </w:trPr>
        <w:tc>
          <w:tcPr>
            <w:tcW w:w="2268" w:type="dxa"/>
          </w:tcPr>
          <w:p w14:paraId="14C660AB" w14:textId="77777777" w:rsidR="00A45416" w:rsidRPr="00E706E7" w:rsidRDefault="00A45416" w:rsidP="0082664E">
            <w:pPr>
              <w:pStyle w:val="ENoteTableText"/>
              <w:tabs>
                <w:tab w:val="center" w:leader="dot" w:pos="2268"/>
              </w:tabs>
            </w:pPr>
            <w:r w:rsidRPr="00E706E7">
              <w:t>ss.</w:t>
            </w:r>
            <w:r w:rsidR="003C714C" w:rsidRPr="00E706E7">
              <w:t> </w:t>
            </w:r>
            <w:r w:rsidRPr="00E706E7">
              <w:t>92A–92C</w:t>
            </w:r>
            <w:r w:rsidRPr="00E706E7">
              <w:tab/>
            </w:r>
          </w:p>
        </w:tc>
        <w:tc>
          <w:tcPr>
            <w:tcW w:w="4820" w:type="dxa"/>
          </w:tcPr>
          <w:p w14:paraId="19773639"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60056F85" w14:textId="77777777" w:rsidTr="00970052">
        <w:tblPrEx>
          <w:tblBorders>
            <w:top w:val="none" w:sz="0" w:space="0" w:color="auto"/>
            <w:bottom w:val="none" w:sz="0" w:space="0" w:color="auto"/>
          </w:tblBorders>
        </w:tblPrEx>
        <w:trPr>
          <w:cantSplit/>
        </w:trPr>
        <w:tc>
          <w:tcPr>
            <w:tcW w:w="2268" w:type="dxa"/>
          </w:tcPr>
          <w:p w14:paraId="654B7F2D" w14:textId="77777777" w:rsidR="00A45416" w:rsidRPr="00E706E7" w:rsidRDefault="00A45416" w:rsidP="0082664E">
            <w:pPr>
              <w:pStyle w:val="ENoteTableText"/>
              <w:tabs>
                <w:tab w:val="center" w:leader="dot" w:pos="2268"/>
              </w:tabs>
            </w:pPr>
            <w:r w:rsidRPr="00E706E7">
              <w:t>s. 92D</w:t>
            </w:r>
            <w:r w:rsidRPr="00E706E7">
              <w:tab/>
            </w:r>
          </w:p>
        </w:tc>
        <w:tc>
          <w:tcPr>
            <w:tcW w:w="4820" w:type="dxa"/>
          </w:tcPr>
          <w:p w14:paraId="1C5ABCB0"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4A484444" w14:textId="77777777" w:rsidTr="00970052">
        <w:tblPrEx>
          <w:tblBorders>
            <w:top w:val="none" w:sz="0" w:space="0" w:color="auto"/>
            <w:bottom w:val="none" w:sz="0" w:space="0" w:color="auto"/>
          </w:tblBorders>
        </w:tblPrEx>
        <w:trPr>
          <w:cantSplit/>
        </w:trPr>
        <w:tc>
          <w:tcPr>
            <w:tcW w:w="2268" w:type="dxa"/>
          </w:tcPr>
          <w:p w14:paraId="4B943B60" w14:textId="77777777" w:rsidR="00A45416" w:rsidRPr="00E706E7" w:rsidRDefault="00A45416" w:rsidP="00CE2755">
            <w:pPr>
              <w:pStyle w:val="ENoteTableText"/>
            </w:pPr>
          </w:p>
        </w:tc>
        <w:tc>
          <w:tcPr>
            <w:tcW w:w="4820" w:type="dxa"/>
          </w:tcPr>
          <w:p w14:paraId="10B6A799" w14:textId="77777777" w:rsidR="00A45416" w:rsidRPr="00E706E7" w:rsidRDefault="00A45416" w:rsidP="00CE2755">
            <w:pPr>
              <w:pStyle w:val="ENoteTableText"/>
            </w:pPr>
            <w:r w:rsidRPr="00E706E7">
              <w:t>am. No.</w:t>
            </w:r>
            <w:r w:rsidR="003C714C" w:rsidRPr="00E706E7">
              <w:t> </w:t>
            </w:r>
            <w:r w:rsidRPr="00E706E7">
              <w:t>54, 1998</w:t>
            </w:r>
          </w:p>
        </w:tc>
      </w:tr>
      <w:tr w:rsidR="00A45416" w:rsidRPr="008E78C3" w14:paraId="525EDACE" w14:textId="77777777" w:rsidTr="00970052">
        <w:tblPrEx>
          <w:tblBorders>
            <w:top w:val="none" w:sz="0" w:space="0" w:color="auto"/>
            <w:bottom w:val="none" w:sz="0" w:space="0" w:color="auto"/>
          </w:tblBorders>
        </w:tblPrEx>
        <w:trPr>
          <w:cantSplit/>
        </w:trPr>
        <w:tc>
          <w:tcPr>
            <w:tcW w:w="2268" w:type="dxa"/>
          </w:tcPr>
          <w:p w14:paraId="516FBA92" w14:textId="77777777" w:rsidR="00A45416" w:rsidRPr="00E706E7" w:rsidRDefault="00A45416" w:rsidP="0082664E">
            <w:pPr>
              <w:pStyle w:val="ENoteTableText"/>
              <w:tabs>
                <w:tab w:val="center" w:leader="dot" w:pos="2268"/>
              </w:tabs>
            </w:pPr>
            <w:r w:rsidRPr="00E706E7">
              <w:t>ss.</w:t>
            </w:r>
            <w:r w:rsidR="003C714C" w:rsidRPr="00E706E7">
              <w:t> </w:t>
            </w:r>
            <w:r w:rsidRPr="00E706E7">
              <w:t>92E, 92F</w:t>
            </w:r>
            <w:r w:rsidRPr="00E706E7">
              <w:tab/>
            </w:r>
          </w:p>
        </w:tc>
        <w:tc>
          <w:tcPr>
            <w:tcW w:w="4820" w:type="dxa"/>
          </w:tcPr>
          <w:p w14:paraId="46555306"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220B95A6" w14:textId="77777777" w:rsidTr="00970052">
        <w:tblPrEx>
          <w:tblBorders>
            <w:top w:val="none" w:sz="0" w:space="0" w:color="auto"/>
            <w:bottom w:val="none" w:sz="0" w:space="0" w:color="auto"/>
          </w:tblBorders>
        </w:tblPrEx>
        <w:trPr>
          <w:cantSplit/>
        </w:trPr>
        <w:tc>
          <w:tcPr>
            <w:tcW w:w="2268" w:type="dxa"/>
          </w:tcPr>
          <w:p w14:paraId="1BFCF192" w14:textId="77777777" w:rsidR="00A45416" w:rsidRPr="00E706E7" w:rsidRDefault="00A45416" w:rsidP="0082664E">
            <w:pPr>
              <w:pStyle w:val="ENoteTableText"/>
              <w:tabs>
                <w:tab w:val="center" w:leader="dot" w:pos="2268"/>
              </w:tabs>
            </w:pPr>
            <w:r w:rsidRPr="00E706E7">
              <w:t>s. 92G</w:t>
            </w:r>
            <w:r w:rsidRPr="00E706E7">
              <w:tab/>
            </w:r>
          </w:p>
        </w:tc>
        <w:tc>
          <w:tcPr>
            <w:tcW w:w="4820" w:type="dxa"/>
          </w:tcPr>
          <w:p w14:paraId="51CC349F"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762E4E8E" w14:textId="77777777" w:rsidTr="00970052">
        <w:tblPrEx>
          <w:tblBorders>
            <w:top w:val="none" w:sz="0" w:space="0" w:color="auto"/>
            <w:bottom w:val="none" w:sz="0" w:space="0" w:color="auto"/>
          </w:tblBorders>
        </w:tblPrEx>
        <w:trPr>
          <w:cantSplit/>
        </w:trPr>
        <w:tc>
          <w:tcPr>
            <w:tcW w:w="2268" w:type="dxa"/>
          </w:tcPr>
          <w:p w14:paraId="3178CBA3" w14:textId="77777777" w:rsidR="00A45416" w:rsidRPr="00E706E7" w:rsidRDefault="00A45416" w:rsidP="00CE2755">
            <w:pPr>
              <w:pStyle w:val="ENoteTableText"/>
            </w:pPr>
          </w:p>
        </w:tc>
        <w:tc>
          <w:tcPr>
            <w:tcW w:w="4820" w:type="dxa"/>
          </w:tcPr>
          <w:p w14:paraId="0228E6E3" w14:textId="77777777" w:rsidR="00A45416" w:rsidRPr="00E706E7" w:rsidRDefault="00A45416" w:rsidP="00CE2755">
            <w:pPr>
              <w:pStyle w:val="ENoteTableText"/>
            </w:pPr>
            <w:r w:rsidRPr="00E706E7">
              <w:t>am. No.</w:t>
            </w:r>
            <w:r w:rsidR="003C714C" w:rsidRPr="00E706E7">
              <w:t> </w:t>
            </w:r>
            <w:r w:rsidRPr="00E706E7">
              <w:t>54, 1998</w:t>
            </w:r>
          </w:p>
        </w:tc>
      </w:tr>
      <w:tr w:rsidR="00A45416" w:rsidRPr="008E78C3" w14:paraId="3C1660EC" w14:textId="77777777" w:rsidTr="00970052">
        <w:tblPrEx>
          <w:tblBorders>
            <w:top w:val="none" w:sz="0" w:space="0" w:color="auto"/>
            <w:bottom w:val="none" w:sz="0" w:space="0" w:color="auto"/>
          </w:tblBorders>
        </w:tblPrEx>
        <w:trPr>
          <w:cantSplit/>
        </w:trPr>
        <w:tc>
          <w:tcPr>
            <w:tcW w:w="2268" w:type="dxa"/>
          </w:tcPr>
          <w:p w14:paraId="6988915A" w14:textId="77777777" w:rsidR="00A45416" w:rsidRPr="00E706E7" w:rsidRDefault="00A45416" w:rsidP="0082664E">
            <w:pPr>
              <w:pStyle w:val="ENoteTableText"/>
              <w:tabs>
                <w:tab w:val="center" w:leader="dot" w:pos="2268"/>
              </w:tabs>
            </w:pPr>
            <w:r w:rsidRPr="00E706E7">
              <w:t>s. 92H</w:t>
            </w:r>
            <w:r w:rsidRPr="00E706E7">
              <w:tab/>
            </w:r>
          </w:p>
        </w:tc>
        <w:tc>
          <w:tcPr>
            <w:tcW w:w="4820" w:type="dxa"/>
          </w:tcPr>
          <w:p w14:paraId="373D0C87"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6E9544D3" w14:textId="77777777" w:rsidTr="00970052">
        <w:tblPrEx>
          <w:tblBorders>
            <w:top w:val="none" w:sz="0" w:space="0" w:color="auto"/>
            <w:bottom w:val="none" w:sz="0" w:space="0" w:color="auto"/>
          </w:tblBorders>
        </w:tblPrEx>
        <w:trPr>
          <w:cantSplit/>
        </w:trPr>
        <w:tc>
          <w:tcPr>
            <w:tcW w:w="2268" w:type="dxa"/>
          </w:tcPr>
          <w:p w14:paraId="41911B52" w14:textId="77777777" w:rsidR="00A45416" w:rsidRPr="00E706E7" w:rsidRDefault="00A45416" w:rsidP="00CE2755">
            <w:pPr>
              <w:pStyle w:val="ENoteTableText"/>
            </w:pPr>
          </w:p>
        </w:tc>
        <w:tc>
          <w:tcPr>
            <w:tcW w:w="4820" w:type="dxa"/>
          </w:tcPr>
          <w:p w14:paraId="76D1ED9B" w14:textId="77777777" w:rsidR="00A45416" w:rsidRPr="00E706E7" w:rsidRDefault="00A45416" w:rsidP="00CE2755">
            <w:pPr>
              <w:pStyle w:val="ENoteTableText"/>
            </w:pPr>
            <w:r w:rsidRPr="00E706E7">
              <w:t>am. No.</w:t>
            </w:r>
            <w:r w:rsidR="003C714C" w:rsidRPr="00E706E7">
              <w:t> </w:t>
            </w:r>
            <w:r w:rsidRPr="00E706E7">
              <w:t>54, 1998</w:t>
            </w:r>
          </w:p>
        </w:tc>
      </w:tr>
      <w:tr w:rsidR="00A45416" w:rsidRPr="008E78C3" w14:paraId="092B1742" w14:textId="77777777" w:rsidTr="00970052">
        <w:tblPrEx>
          <w:tblBorders>
            <w:top w:val="none" w:sz="0" w:space="0" w:color="auto"/>
            <w:bottom w:val="none" w:sz="0" w:space="0" w:color="auto"/>
          </w:tblBorders>
        </w:tblPrEx>
        <w:trPr>
          <w:cantSplit/>
        </w:trPr>
        <w:tc>
          <w:tcPr>
            <w:tcW w:w="2268" w:type="dxa"/>
          </w:tcPr>
          <w:p w14:paraId="6F7E33AF" w14:textId="77777777" w:rsidR="00A45416" w:rsidRPr="00E706E7" w:rsidRDefault="00A45416" w:rsidP="0082664E">
            <w:pPr>
              <w:pStyle w:val="ENoteTableText"/>
              <w:tabs>
                <w:tab w:val="center" w:leader="dot" w:pos="2268"/>
              </w:tabs>
            </w:pPr>
            <w:r w:rsidRPr="00E706E7">
              <w:t>s. 92J</w:t>
            </w:r>
            <w:r w:rsidRPr="00E706E7">
              <w:tab/>
            </w:r>
          </w:p>
        </w:tc>
        <w:tc>
          <w:tcPr>
            <w:tcW w:w="4820" w:type="dxa"/>
          </w:tcPr>
          <w:p w14:paraId="5791A31B"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29C1EC3F" w14:textId="77777777" w:rsidTr="00970052">
        <w:tblPrEx>
          <w:tblBorders>
            <w:top w:val="none" w:sz="0" w:space="0" w:color="auto"/>
            <w:bottom w:val="none" w:sz="0" w:space="0" w:color="auto"/>
          </w:tblBorders>
        </w:tblPrEx>
        <w:trPr>
          <w:cantSplit/>
        </w:trPr>
        <w:tc>
          <w:tcPr>
            <w:tcW w:w="2268" w:type="dxa"/>
          </w:tcPr>
          <w:p w14:paraId="5527E749" w14:textId="77777777" w:rsidR="00A45416" w:rsidRPr="00E706E7" w:rsidRDefault="00A45416" w:rsidP="0082664E">
            <w:pPr>
              <w:pStyle w:val="ENoteTableText"/>
              <w:tabs>
                <w:tab w:val="center" w:leader="dot" w:pos="2268"/>
              </w:tabs>
            </w:pPr>
            <w:r w:rsidRPr="00E706E7">
              <w:t>ss.</w:t>
            </w:r>
            <w:r w:rsidR="003C714C" w:rsidRPr="00E706E7">
              <w:t> </w:t>
            </w:r>
            <w:r w:rsidRPr="00E706E7">
              <w:t>92K–92M</w:t>
            </w:r>
            <w:r w:rsidRPr="00E706E7">
              <w:tab/>
            </w:r>
          </w:p>
        </w:tc>
        <w:tc>
          <w:tcPr>
            <w:tcW w:w="4820" w:type="dxa"/>
          </w:tcPr>
          <w:p w14:paraId="76E0D114"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24B7A956" w14:textId="77777777" w:rsidTr="00970052">
        <w:tblPrEx>
          <w:tblBorders>
            <w:top w:val="none" w:sz="0" w:space="0" w:color="auto"/>
            <w:bottom w:val="none" w:sz="0" w:space="0" w:color="auto"/>
          </w:tblBorders>
        </w:tblPrEx>
        <w:trPr>
          <w:cantSplit/>
        </w:trPr>
        <w:tc>
          <w:tcPr>
            <w:tcW w:w="2268" w:type="dxa"/>
          </w:tcPr>
          <w:p w14:paraId="0F90E9A8" w14:textId="77777777" w:rsidR="00A45416" w:rsidRPr="00E706E7" w:rsidRDefault="00A45416" w:rsidP="00CE2755">
            <w:pPr>
              <w:pStyle w:val="ENoteTableText"/>
            </w:pPr>
          </w:p>
        </w:tc>
        <w:tc>
          <w:tcPr>
            <w:tcW w:w="4820" w:type="dxa"/>
          </w:tcPr>
          <w:p w14:paraId="4560916C" w14:textId="77777777" w:rsidR="00A45416" w:rsidRPr="00E706E7" w:rsidRDefault="00A45416" w:rsidP="00CE2755">
            <w:pPr>
              <w:pStyle w:val="ENoteTableText"/>
            </w:pPr>
            <w:r w:rsidRPr="00E706E7">
              <w:t>am. No.</w:t>
            </w:r>
            <w:r w:rsidR="003C714C" w:rsidRPr="00E706E7">
              <w:t> </w:t>
            </w:r>
            <w:r w:rsidRPr="00E706E7">
              <w:t>54, 1998</w:t>
            </w:r>
          </w:p>
        </w:tc>
      </w:tr>
      <w:tr w:rsidR="00A45416" w:rsidRPr="008E78C3" w14:paraId="58FE5F80" w14:textId="77777777" w:rsidTr="00970052">
        <w:tblPrEx>
          <w:tblBorders>
            <w:top w:val="none" w:sz="0" w:space="0" w:color="auto"/>
            <w:bottom w:val="none" w:sz="0" w:space="0" w:color="auto"/>
          </w:tblBorders>
        </w:tblPrEx>
        <w:trPr>
          <w:cantSplit/>
        </w:trPr>
        <w:tc>
          <w:tcPr>
            <w:tcW w:w="2268" w:type="dxa"/>
          </w:tcPr>
          <w:p w14:paraId="34E81E90" w14:textId="77777777" w:rsidR="00A45416" w:rsidRPr="00E706E7" w:rsidRDefault="00A45416" w:rsidP="0082664E">
            <w:pPr>
              <w:pStyle w:val="ENoteTableText"/>
              <w:tabs>
                <w:tab w:val="center" w:leader="dot" w:pos="2268"/>
              </w:tabs>
            </w:pPr>
            <w:r w:rsidRPr="00E706E7">
              <w:t>ss.</w:t>
            </w:r>
            <w:r w:rsidR="003C714C" w:rsidRPr="00E706E7">
              <w:t> </w:t>
            </w:r>
            <w:r w:rsidRPr="00E706E7">
              <w:t>92N–92P</w:t>
            </w:r>
            <w:r w:rsidRPr="00E706E7">
              <w:tab/>
            </w:r>
          </w:p>
        </w:tc>
        <w:tc>
          <w:tcPr>
            <w:tcW w:w="4820" w:type="dxa"/>
          </w:tcPr>
          <w:p w14:paraId="47E93761"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05CAA5D9" w14:textId="77777777" w:rsidTr="00970052">
        <w:tblPrEx>
          <w:tblBorders>
            <w:top w:val="none" w:sz="0" w:space="0" w:color="auto"/>
            <w:bottom w:val="none" w:sz="0" w:space="0" w:color="auto"/>
          </w:tblBorders>
        </w:tblPrEx>
        <w:trPr>
          <w:cantSplit/>
        </w:trPr>
        <w:tc>
          <w:tcPr>
            <w:tcW w:w="2268" w:type="dxa"/>
          </w:tcPr>
          <w:p w14:paraId="31A2947B" w14:textId="77777777" w:rsidR="00A45416" w:rsidRPr="00E706E7" w:rsidRDefault="00A45416" w:rsidP="0082664E">
            <w:pPr>
              <w:pStyle w:val="ENoteTableText"/>
              <w:tabs>
                <w:tab w:val="center" w:leader="dot" w:pos="2268"/>
              </w:tabs>
            </w:pPr>
            <w:r w:rsidRPr="00E706E7">
              <w:t>ss.</w:t>
            </w:r>
            <w:r w:rsidR="003C714C" w:rsidRPr="00E706E7">
              <w:t> </w:t>
            </w:r>
            <w:r w:rsidRPr="00E706E7">
              <w:t>92Q, 92R</w:t>
            </w:r>
            <w:r w:rsidRPr="00E706E7">
              <w:tab/>
            </w:r>
          </w:p>
        </w:tc>
        <w:tc>
          <w:tcPr>
            <w:tcW w:w="4820" w:type="dxa"/>
          </w:tcPr>
          <w:p w14:paraId="45270A80"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7C08BB21" w14:textId="77777777" w:rsidTr="00970052">
        <w:tblPrEx>
          <w:tblBorders>
            <w:top w:val="none" w:sz="0" w:space="0" w:color="auto"/>
            <w:bottom w:val="none" w:sz="0" w:space="0" w:color="auto"/>
          </w:tblBorders>
        </w:tblPrEx>
        <w:trPr>
          <w:cantSplit/>
        </w:trPr>
        <w:tc>
          <w:tcPr>
            <w:tcW w:w="2268" w:type="dxa"/>
          </w:tcPr>
          <w:p w14:paraId="4A492509" w14:textId="77777777" w:rsidR="00A45416" w:rsidRPr="00E706E7" w:rsidRDefault="00A45416" w:rsidP="00CE2755">
            <w:pPr>
              <w:pStyle w:val="ENoteTableText"/>
            </w:pPr>
          </w:p>
        </w:tc>
        <w:tc>
          <w:tcPr>
            <w:tcW w:w="4820" w:type="dxa"/>
          </w:tcPr>
          <w:p w14:paraId="731EB4BD" w14:textId="77777777" w:rsidR="00A45416" w:rsidRPr="00E706E7" w:rsidRDefault="00A45416" w:rsidP="00CE2755">
            <w:pPr>
              <w:pStyle w:val="ENoteTableText"/>
            </w:pPr>
            <w:r w:rsidRPr="00E706E7">
              <w:t>am. No.</w:t>
            </w:r>
            <w:r w:rsidR="003C714C" w:rsidRPr="00E706E7">
              <w:t> </w:t>
            </w:r>
            <w:r w:rsidRPr="00E706E7">
              <w:t>54, 1998; No.</w:t>
            </w:r>
            <w:r w:rsidR="003C714C" w:rsidRPr="00E706E7">
              <w:t> </w:t>
            </w:r>
            <w:r w:rsidRPr="00E706E7">
              <w:t>25, 2008</w:t>
            </w:r>
          </w:p>
        </w:tc>
      </w:tr>
      <w:tr w:rsidR="00A45416" w:rsidRPr="008E78C3" w14:paraId="615D316B" w14:textId="77777777" w:rsidTr="00970052">
        <w:tblPrEx>
          <w:tblBorders>
            <w:top w:val="none" w:sz="0" w:space="0" w:color="auto"/>
            <w:bottom w:val="none" w:sz="0" w:space="0" w:color="auto"/>
          </w:tblBorders>
        </w:tblPrEx>
        <w:trPr>
          <w:cantSplit/>
        </w:trPr>
        <w:tc>
          <w:tcPr>
            <w:tcW w:w="2268" w:type="dxa"/>
          </w:tcPr>
          <w:p w14:paraId="75FFE695" w14:textId="77777777" w:rsidR="00A45416" w:rsidRPr="00E706E7" w:rsidRDefault="00A45416" w:rsidP="0082664E">
            <w:pPr>
              <w:pStyle w:val="ENoteTableText"/>
              <w:tabs>
                <w:tab w:val="center" w:leader="dot" w:pos="2268"/>
              </w:tabs>
            </w:pPr>
            <w:r w:rsidRPr="00E706E7">
              <w:t>s. 92S</w:t>
            </w:r>
            <w:r w:rsidRPr="00E706E7">
              <w:tab/>
            </w:r>
          </w:p>
        </w:tc>
        <w:tc>
          <w:tcPr>
            <w:tcW w:w="4820" w:type="dxa"/>
          </w:tcPr>
          <w:p w14:paraId="753DDD3C"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59E3CE18" w14:textId="77777777" w:rsidTr="00970052">
        <w:tblPrEx>
          <w:tblBorders>
            <w:top w:val="none" w:sz="0" w:space="0" w:color="auto"/>
            <w:bottom w:val="none" w:sz="0" w:space="0" w:color="auto"/>
          </w:tblBorders>
        </w:tblPrEx>
        <w:trPr>
          <w:cantSplit/>
        </w:trPr>
        <w:tc>
          <w:tcPr>
            <w:tcW w:w="2268" w:type="dxa"/>
          </w:tcPr>
          <w:p w14:paraId="4F3DC1FE" w14:textId="77777777" w:rsidR="00A45416" w:rsidRPr="00E706E7" w:rsidRDefault="00A45416" w:rsidP="00CE2755">
            <w:pPr>
              <w:pStyle w:val="ENoteTableText"/>
            </w:pPr>
          </w:p>
        </w:tc>
        <w:tc>
          <w:tcPr>
            <w:tcW w:w="4820" w:type="dxa"/>
          </w:tcPr>
          <w:p w14:paraId="0F480B3D" w14:textId="77777777" w:rsidR="00A45416" w:rsidRPr="00E706E7" w:rsidRDefault="00A45416" w:rsidP="00CE2755">
            <w:pPr>
              <w:pStyle w:val="ENoteTableText"/>
            </w:pPr>
            <w:r w:rsidRPr="00E706E7">
              <w:t>am. No.</w:t>
            </w:r>
            <w:r w:rsidR="003C714C" w:rsidRPr="00E706E7">
              <w:t> </w:t>
            </w:r>
            <w:r w:rsidRPr="00E706E7">
              <w:t>25, 2008</w:t>
            </w:r>
          </w:p>
        </w:tc>
      </w:tr>
      <w:tr w:rsidR="00A45416" w:rsidRPr="008E78C3" w14:paraId="2BAD0DAC" w14:textId="77777777" w:rsidTr="00970052">
        <w:tblPrEx>
          <w:tblBorders>
            <w:top w:val="none" w:sz="0" w:space="0" w:color="auto"/>
            <w:bottom w:val="none" w:sz="0" w:space="0" w:color="auto"/>
          </w:tblBorders>
        </w:tblPrEx>
        <w:trPr>
          <w:cantSplit/>
        </w:trPr>
        <w:tc>
          <w:tcPr>
            <w:tcW w:w="2268" w:type="dxa"/>
          </w:tcPr>
          <w:p w14:paraId="13664BA2" w14:textId="77777777" w:rsidR="00A45416" w:rsidRPr="00E706E7" w:rsidRDefault="00A45416" w:rsidP="00CE2755">
            <w:pPr>
              <w:pStyle w:val="ENoteTableText"/>
            </w:pPr>
            <w:r w:rsidRPr="00E706E7">
              <w:rPr>
                <w:b/>
              </w:rPr>
              <w:t>Division</w:t>
            </w:r>
            <w:r w:rsidR="003C714C" w:rsidRPr="00E706E7">
              <w:rPr>
                <w:b/>
              </w:rPr>
              <w:t> </w:t>
            </w:r>
            <w:r w:rsidRPr="00E706E7">
              <w:rPr>
                <w:b/>
              </w:rPr>
              <w:t>6</w:t>
            </w:r>
          </w:p>
        </w:tc>
        <w:tc>
          <w:tcPr>
            <w:tcW w:w="4820" w:type="dxa"/>
          </w:tcPr>
          <w:p w14:paraId="56704251" w14:textId="77777777" w:rsidR="00A45416" w:rsidRPr="00E706E7" w:rsidRDefault="00A45416" w:rsidP="00CE2755">
            <w:pPr>
              <w:pStyle w:val="ENoteTableText"/>
            </w:pPr>
          </w:p>
        </w:tc>
      </w:tr>
      <w:tr w:rsidR="00A45416" w:rsidRPr="008E78C3" w14:paraId="28E8DC8F" w14:textId="77777777" w:rsidTr="00970052">
        <w:tblPrEx>
          <w:tblBorders>
            <w:top w:val="none" w:sz="0" w:space="0" w:color="auto"/>
            <w:bottom w:val="none" w:sz="0" w:space="0" w:color="auto"/>
          </w:tblBorders>
        </w:tblPrEx>
        <w:trPr>
          <w:cantSplit/>
        </w:trPr>
        <w:tc>
          <w:tcPr>
            <w:tcW w:w="2268" w:type="dxa"/>
          </w:tcPr>
          <w:p w14:paraId="28F236B5" w14:textId="77777777" w:rsidR="00A45416" w:rsidRPr="00E706E7" w:rsidRDefault="00A45416" w:rsidP="0082664E">
            <w:pPr>
              <w:pStyle w:val="ENoteTableText"/>
              <w:tabs>
                <w:tab w:val="center" w:leader="dot" w:pos="2268"/>
              </w:tabs>
            </w:pPr>
            <w:r w:rsidRPr="00E706E7">
              <w:t>Division</w:t>
            </w:r>
            <w:r w:rsidR="003C714C" w:rsidRPr="00E706E7">
              <w:t> </w:t>
            </w:r>
            <w:r w:rsidRPr="00E706E7">
              <w:t>6 heading</w:t>
            </w:r>
            <w:r w:rsidRPr="00E706E7">
              <w:tab/>
            </w:r>
          </w:p>
        </w:tc>
        <w:tc>
          <w:tcPr>
            <w:tcW w:w="4820" w:type="dxa"/>
          </w:tcPr>
          <w:p w14:paraId="6F299292"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4E7545F5" w14:textId="77777777" w:rsidTr="00970052">
        <w:tblPrEx>
          <w:tblBorders>
            <w:top w:val="none" w:sz="0" w:space="0" w:color="auto"/>
            <w:bottom w:val="none" w:sz="0" w:space="0" w:color="auto"/>
          </w:tblBorders>
        </w:tblPrEx>
        <w:trPr>
          <w:cantSplit/>
        </w:trPr>
        <w:tc>
          <w:tcPr>
            <w:tcW w:w="2268" w:type="dxa"/>
          </w:tcPr>
          <w:p w14:paraId="0862149F" w14:textId="77777777" w:rsidR="00A45416" w:rsidRPr="00E706E7" w:rsidRDefault="00A45416" w:rsidP="0082664E">
            <w:pPr>
              <w:pStyle w:val="ENoteTableText"/>
              <w:tabs>
                <w:tab w:val="center" w:leader="dot" w:pos="2268"/>
              </w:tabs>
            </w:pPr>
            <w:r w:rsidRPr="00E706E7">
              <w:t>s. 93</w:t>
            </w:r>
            <w:r w:rsidRPr="00E706E7">
              <w:tab/>
            </w:r>
          </w:p>
        </w:tc>
        <w:tc>
          <w:tcPr>
            <w:tcW w:w="4820" w:type="dxa"/>
          </w:tcPr>
          <w:p w14:paraId="35BDD3DB" w14:textId="77777777" w:rsidR="00A45416" w:rsidRPr="00E706E7" w:rsidRDefault="00A45416" w:rsidP="00CE2755">
            <w:pPr>
              <w:pStyle w:val="ENoteTableText"/>
            </w:pPr>
            <w:r w:rsidRPr="00E706E7">
              <w:t>am. No.</w:t>
            </w:r>
            <w:r w:rsidR="003C714C" w:rsidRPr="00E706E7">
              <w:t> </w:t>
            </w:r>
            <w:r w:rsidRPr="00E706E7">
              <w:t>31, 1977; No.</w:t>
            </w:r>
            <w:r w:rsidR="003C714C" w:rsidRPr="00E706E7">
              <w:t> </w:t>
            </w:r>
            <w:r w:rsidRPr="00E706E7">
              <w:t>129, 1983; No.</w:t>
            </w:r>
            <w:r w:rsidR="003C714C" w:rsidRPr="00E706E7">
              <w:t> </w:t>
            </w:r>
            <w:r w:rsidRPr="00E706E7">
              <w:t>107, 1997; Nos. 35 and 54, 1998; No.</w:t>
            </w:r>
            <w:r w:rsidR="003C714C" w:rsidRPr="00E706E7">
              <w:t> </w:t>
            </w:r>
            <w:r w:rsidRPr="00E706E7">
              <w:t>119, 2001; No.</w:t>
            </w:r>
            <w:r w:rsidR="003C714C" w:rsidRPr="00E706E7">
              <w:t> </w:t>
            </w:r>
            <w:r w:rsidRPr="00E706E7">
              <w:t>25, 2008; No.</w:t>
            </w:r>
            <w:r w:rsidR="003C714C" w:rsidRPr="00E706E7">
              <w:t> </w:t>
            </w:r>
            <w:r w:rsidRPr="00E706E7">
              <w:t>46, 2011</w:t>
            </w:r>
          </w:p>
        </w:tc>
      </w:tr>
      <w:tr w:rsidR="00540EB3" w:rsidRPr="008E78C3" w14:paraId="156D85F0" w14:textId="77777777" w:rsidTr="00970052">
        <w:tblPrEx>
          <w:tblBorders>
            <w:top w:val="none" w:sz="0" w:space="0" w:color="auto"/>
            <w:bottom w:val="none" w:sz="0" w:space="0" w:color="auto"/>
          </w:tblBorders>
        </w:tblPrEx>
        <w:trPr>
          <w:cantSplit/>
        </w:trPr>
        <w:tc>
          <w:tcPr>
            <w:tcW w:w="2268" w:type="dxa"/>
          </w:tcPr>
          <w:p w14:paraId="0409BA33" w14:textId="77777777" w:rsidR="00540EB3" w:rsidRPr="00E706E7" w:rsidRDefault="00540EB3" w:rsidP="0082664E">
            <w:pPr>
              <w:pStyle w:val="ENoteTableText"/>
              <w:tabs>
                <w:tab w:val="center" w:leader="dot" w:pos="2268"/>
              </w:tabs>
            </w:pPr>
          </w:p>
        </w:tc>
        <w:tc>
          <w:tcPr>
            <w:tcW w:w="4820" w:type="dxa"/>
          </w:tcPr>
          <w:p w14:paraId="0438E31D" w14:textId="77777777" w:rsidR="00540EB3" w:rsidRPr="00E706E7" w:rsidRDefault="00540EB3" w:rsidP="00CE2755">
            <w:pPr>
              <w:pStyle w:val="ENoteTableText"/>
              <w:rPr>
                <w:u w:val="single"/>
              </w:rPr>
            </w:pPr>
            <w:r w:rsidRPr="00E706E7">
              <w:rPr>
                <w:u w:val="single"/>
              </w:rPr>
              <w:t>exp (s 93(3), (6), (10))</w:t>
            </w:r>
          </w:p>
        </w:tc>
      </w:tr>
      <w:tr w:rsidR="00A45416" w:rsidRPr="008E78C3" w14:paraId="6FC45A90" w14:textId="77777777" w:rsidTr="00970052">
        <w:tblPrEx>
          <w:tblBorders>
            <w:top w:val="none" w:sz="0" w:space="0" w:color="auto"/>
            <w:bottom w:val="none" w:sz="0" w:space="0" w:color="auto"/>
          </w:tblBorders>
        </w:tblPrEx>
        <w:trPr>
          <w:cantSplit/>
        </w:trPr>
        <w:tc>
          <w:tcPr>
            <w:tcW w:w="2268" w:type="dxa"/>
          </w:tcPr>
          <w:p w14:paraId="25B7F6B8" w14:textId="77777777" w:rsidR="00A45416" w:rsidRPr="00E706E7" w:rsidRDefault="00A45416" w:rsidP="00CE2755">
            <w:pPr>
              <w:pStyle w:val="ENoteTableText"/>
            </w:pPr>
            <w:r w:rsidRPr="00E706E7">
              <w:rPr>
                <w:b/>
              </w:rPr>
              <w:t>Division</w:t>
            </w:r>
            <w:r w:rsidR="003C714C" w:rsidRPr="00E706E7">
              <w:rPr>
                <w:b/>
              </w:rPr>
              <w:t> </w:t>
            </w:r>
            <w:r w:rsidRPr="00E706E7">
              <w:rPr>
                <w:b/>
              </w:rPr>
              <w:t>7</w:t>
            </w:r>
          </w:p>
        </w:tc>
        <w:tc>
          <w:tcPr>
            <w:tcW w:w="4820" w:type="dxa"/>
          </w:tcPr>
          <w:p w14:paraId="1D80C2F8" w14:textId="77777777" w:rsidR="00A45416" w:rsidRPr="00E706E7" w:rsidRDefault="00A45416" w:rsidP="00CE2755">
            <w:pPr>
              <w:pStyle w:val="ENoteTableText"/>
            </w:pPr>
          </w:p>
        </w:tc>
      </w:tr>
      <w:tr w:rsidR="00A45416" w:rsidRPr="008E78C3" w14:paraId="72B5494D" w14:textId="77777777" w:rsidTr="00970052">
        <w:tblPrEx>
          <w:tblBorders>
            <w:top w:val="none" w:sz="0" w:space="0" w:color="auto"/>
            <w:bottom w:val="none" w:sz="0" w:space="0" w:color="auto"/>
          </w:tblBorders>
        </w:tblPrEx>
        <w:trPr>
          <w:cantSplit/>
        </w:trPr>
        <w:tc>
          <w:tcPr>
            <w:tcW w:w="2268" w:type="dxa"/>
          </w:tcPr>
          <w:p w14:paraId="5AD34889" w14:textId="77777777" w:rsidR="00A45416" w:rsidRPr="00E706E7" w:rsidRDefault="00A45416" w:rsidP="00CF0735">
            <w:pPr>
              <w:pStyle w:val="ENoteTableText"/>
              <w:tabs>
                <w:tab w:val="center" w:leader="dot" w:pos="2268"/>
              </w:tabs>
            </w:pPr>
            <w:r w:rsidRPr="00E706E7">
              <w:t>Division</w:t>
            </w:r>
            <w:r w:rsidR="003C714C" w:rsidRPr="00E706E7">
              <w:t> </w:t>
            </w:r>
            <w:r w:rsidRPr="00E706E7">
              <w:t>7 heading</w:t>
            </w:r>
            <w:r w:rsidRPr="00E706E7">
              <w:tab/>
            </w:r>
          </w:p>
        </w:tc>
        <w:tc>
          <w:tcPr>
            <w:tcW w:w="4820" w:type="dxa"/>
          </w:tcPr>
          <w:p w14:paraId="7692A448"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190F9E13" w14:textId="77777777" w:rsidTr="00970052">
        <w:tblPrEx>
          <w:tblBorders>
            <w:top w:val="none" w:sz="0" w:space="0" w:color="auto"/>
            <w:bottom w:val="none" w:sz="0" w:space="0" w:color="auto"/>
          </w:tblBorders>
        </w:tblPrEx>
        <w:trPr>
          <w:cantSplit/>
        </w:trPr>
        <w:tc>
          <w:tcPr>
            <w:tcW w:w="2268" w:type="dxa"/>
          </w:tcPr>
          <w:p w14:paraId="2FCA0596" w14:textId="77777777" w:rsidR="00A45416" w:rsidRPr="00E706E7" w:rsidRDefault="00A45416" w:rsidP="0082664E">
            <w:pPr>
              <w:pStyle w:val="ENoteTableText"/>
              <w:tabs>
                <w:tab w:val="center" w:leader="dot" w:pos="2268"/>
              </w:tabs>
            </w:pPr>
            <w:r w:rsidRPr="00E706E7">
              <w:t>s. 94</w:t>
            </w:r>
            <w:r w:rsidRPr="00E706E7">
              <w:tab/>
            </w:r>
          </w:p>
        </w:tc>
        <w:tc>
          <w:tcPr>
            <w:tcW w:w="4820" w:type="dxa"/>
          </w:tcPr>
          <w:p w14:paraId="744513A5" w14:textId="77777777" w:rsidR="00A45416" w:rsidRPr="00E706E7" w:rsidRDefault="00A45416" w:rsidP="00CE2755">
            <w:pPr>
              <w:pStyle w:val="ENoteTableText"/>
            </w:pPr>
            <w:r w:rsidRPr="00E706E7">
              <w:t>am. No.</w:t>
            </w:r>
            <w:r w:rsidR="003C714C" w:rsidRPr="00E706E7">
              <w:t> </w:t>
            </w:r>
            <w:r w:rsidRPr="00E706E7">
              <w:t>129, 1983; No.</w:t>
            </w:r>
            <w:r w:rsidR="003C714C" w:rsidRPr="00E706E7">
              <w:t> </w:t>
            </w:r>
            <w:r w:rsidRPr="00E706E7">
              <w:t xml:space="preserve">107, 1997 </w:t>
            </w:r>
          </w:p>
        </w:tc>
      </w:tr>
      <w:tr w:rsidR="00A45416" w:rsidRPr="008E78C3" w14:paraId="6C3344CA" w14:textId="77777777" w:rsidTr="00970052">
        <w:tblPrEx>
          <w:tblBorders>
            <w:top w:val="none" w:sz="0" w:space="0" w:color="auto"/>
            <w:bottom w:val="none" w:sz="0" w:space="0" w:color="auto"/>
          </w:tblBorders>
        </w:tblPrEx>
        <w:trPr>
          <w:cantSplit/>
        </w:trPr>
        <w:tc>
          <w:tcPr>
            <w:tcW w:w="2268" w:type="dxa"/>
          </w:tcPr>
          <w:p w14:paraId="072FFF92" w14:textId="77777777" w:rsidR="00A45416" w:rsidRPr="00E706E7" w:rsidRDefault="00A45416" w:rsidP="00CE2755">
            <w:pPr>
              <w:pStyle w:val="ENoteTableText"/>
            </w:pPr>
          </w:p>
        </w:tc>
        <w:tc>
          <w:tcPr>
            <w:tcW w:w="4820" w:type="dxa"/>
          </w:tcPr>
          <w:p w14:paraId="576C2E26" w14:textId="77777777" w:rsidR="00A45416" w:rsidRPr="00E706E7" w:rsidRDefault="00A45416" w:rsidP="00CE2755">
            <w:pPr>
              <w:pStyle w:val="ENoteTableText"/>
            </w:pPr>
            <w:r w:rsidRPr="00E706E7">
              <w:t>rs. No.</w:t>
            </w:r>
            <w:r w:rsidR="003C714C" w:rsidRPr="00E706E7">
              <w:t> </w:t>
            </w:r>
            <w:r w:rsidRPr="00E706E7">
              <w:t>35, 1998</w:t>
            </w:r>
          </w:p>
        </w:tc>
      </w:tr>
      <w:tr w:rsidR="00A45416" w:rsidRPr="008E78C3" w14:paraId="5FFA9456" w14:textId="77777777" w:rsidTr="00970052">
        <w:tblPrEx>
          <w:tblBorders>
            <w:top w:val="none" w:sz="0" w:space="0" w:color="auto"/>
            <w:bottom w:val="none" w:sz="0" w:space="0" w:color="auto"/>
          </w:tblBorders>
        </w:tblPrEx>
        <w:trPr>
          <w:cantSplit/>
        </w:trPr>
        <w:tc>
          <w:tcPr>
            <w:tcW w:w="2268" w:type="dxa"/>
          </w:tcPr>
          <w:p w14:paraId="05E2E32F" w14:textId="77777777" w:rsidR="00A45416" w:rsidRPr="00E706E7" w:rsidRDefault="00A45416" w:rsidP="00CE2755">
            <w:pPr>
              <w:pStyle w:val="ENoteTableText"/>
            </w:pPr>
          </w:p>
        </w:tc>
        <w:tc>
          <w:tcPr>
            <w:tcW w:w="4820" w:type="dxa"/>
          </w:tcPr>
          <w:p w14:paraId="6C3247D5" w14:textId="77777777" w:rsidR="00A45416" w:rsidRPr="00E706E7" w:rsidRDefault="00A45416" w:rsidP="00CE2755">
            <w:pPr>
              <w:pStyle w:val="ENoteTableText"/>
            </w:pPr>
            <w:r w:rsidRPr="00E706E7">
              <w:t>am. No.</w:t>
            </w:r>
            <w:r w:rsidR="003C714C" w:rsidRPr="00E706E7">
              <w:t> </w:t>
            </w:r>
            <w:r w:rsidRPr="00E706E7">
              <w:t>119, 2001; No 4, 2016</w:t>
            </w:r>
          </w:p>
        </w:tc>
      </w:tr>
      <w:tr w:rsidR="00A45416" w:rsidRPr="008E78C3" w14:paraId="06D7DBA2" w14:textId="77777777" w:rsidTr="00970052">
        <w:tblPrEx>
          <w:tblBorders>
            <w:top w:val="none" w:sz="0" w:space="0" w:color="auto"/>
            <w:bottom w:val="none" w:sz="0" w:space="0" w:color="auto"/>
          </w:tblBorders>
        </w:tblPrEx>
        <w:trPr>
          <w:cantSplit/>
        </w:trPr>
        <w:tc>
          <w:tcPr>
            <w:tcW w:w="2268" w:type="dxa"/>
          </w:tcPr>
          <w:p w14:paraId="2B199F0E" w14:textId="77777777" w:rsidR="00A45416" w:rsidRPr="00E706E7" w:rsidRDefault="00A45416" w:rsidP="0082664E">
            <w:pPr>
              <w:pStyle w:val="ENoteTableText"/>
              <w:tabs>
                <w:tab w:val="center" w:leader="dot" w:pos="2268"/>
              </w:tabs>
            </w:pPr>
            <w:r w:rsidRPr="00E706E7">
              <w:t>s. 94A</w:t>
            </w:r>
            <w:r w:rsidRPr="00E706E7">
              <w:tab/>
            </w:r>
          </w:p>
        </w:tc>
        <w:tc>
          <w:tcPr>
            <w:tcW w:w="4820" w:type="dxa"/>
          </w:tcPr>
          <w:p w14:paraId="10F7A093" w14:textId="77777777" w:rsidR="00A45416" w:rsidRPr="00E706E7" w:rsidRDefault="00A45416" w:rsidP="00CE2755">
            <w:pPr>
              <w:pStyle w:val="ENoteTableText"/>
            </w:pPr>
            <w:r w:rsidRPr="00E706E7">
              <w:t>ad. No.</w:t>
            </w:r>
            <w:r w:rsidR="003C714C" w:rsidRPr="00E706E7">
              <w:t> </w:t>
            </w:r>
            <w:r w:rsidRPr="00E706E7">
              <w:t>35, 1998</w:t>
            </w:r>
          </w:p>
        </w:tc>
      </w:tr>
      <w:tr w:rsidR="00A45416" w:rsidRPr="008E78C3" w14:paraId="2FD26C06" w14:textId="77777777" w:rsidTr="00970052">
        <w:tblPrEx>
          <w:tblBorders>
            <w:top w:val="none" w:sz="0" w:space="0" w:color="auto"/>
            <w:bottom w:val="none" w:sz="0" w:space="0" w:color="auto"/>
          </w:tblBorders>
        </w:tblPrEx>
        <w:trPr>
          <w:cantSplit/>
        </w:trPr>
        <w:tc>
          <w:tcPr>
            <w:tcW w:w="2268" w:type="dxa"/>
          </w:tcPr>
          <w:p w14:paraId="22117A1E" w14:textId="77777777" w:rsidR="00A45416" w:rsidRPr="00E706E7" w:rsidRDefault="00A45416" w:rsidP="00CE2755">
            <w:pPr>
              <w:pStyle w:val="ENoteTableText"/>
            </w:pPr>
          </w:p>
        </w:tc>
        <w:tc>
          <w:tcPr>
            <w:tcW w:w="4820" w:type="dxa"/>
          </w:tcPr>
          <w:p w14:paraId="1386A772" w14:textId="77777777" w:rsidR="00A45416" w:rsidRPr="00E706E7" w:rsidRDefault="00A45416" w:rsidP="00CE2755">
            <w:pPr>
              <w:pStyle w:val="ENoteTableText"/>
            </w:pPr>
            <w:r w:rsidRPr="00E706E7">
              <w:t>am. No.</w:t>
            </w:r>
            <w:r w:rsidR="003C714C" w:rsidRPr="00E706E7">
              <w:t> </w:t>
            </w:r>
            <w:r w:rsidRPr="00E706E7">
              <w:t>54, 1998</w:t>
            </w:r>
          </w:p>
        </w:tc>
      </w:tr>
      <w:tr w:rsidR="00A45416" w:rsidRPr="008E78C3" w14:paraId="0A72B9C4" w14:textId="77777777" w:rsidTr="00970052">
        <w:tblPrEx>
          <w:tblBorders>
            <w:top w:val="none" w:sz="0" w:space="0" w:color="auto"/>
            <w:bottom w:val="none" w:sz="0" w:space="0" w:color="auto"/>
          </w:tblBorders>
        </w:tblPrEx>
        <w:trPr>
          <w:cantSplit/>
        </w:trPr>
        <w:tc>
          <w:tcPr>
            <w:tcW w:w="2268" w:type="dxa"/>
          </w:tcPr>
          <w:p w14:paraId="3686F115" w14:textId="77777777" w:rsidR="00A45416" w:rsidRPr="00E706E7" w:rsidRDefault="00A45416" w:rsidP="0082664E">
            <w:pPr>
              <w:pStyle w:val="ENoteTableText"/>
              <w:tabs>
                <w:tab w:val="center" w:leader="dot" w:pos="2268"/>
              </w:tabs>
            </w:pPr>
            <w:r w:rsidRPr="00E706E7">
              <w:t>s. 95</w:t>
            </w:r>
            <w:r w:rsidRPr="00E706E7">
              <w:tab/>
            </w:r>
          </w:p>
        </w:tc>
        <w:tc>
          <w:tcPr>
            <w:tcW w:w="4820" w:type="dxa"/>
          </w:tcPr>
          <w:p w14:paraId="71DB705E" w14:textId="77777777" w:rsidR="00A45416" w:rsidRPr="00E706E7" w:rsidRDefault="00A45416" w:rsidP="00CE2755">
            <w:pPr>
              <w:pStyle w:val="ENoteTableText"/>
            </w:pPr>
            <w:r w:rsidRPr="00E706E7">
              <w:t>am. No.</w:t>
            </w:r>
            <w:r w:rsidR="003C714C" w:rsidRPr="00E706E7">
              <w:t> </w:t>
            </w:r>
            <w:r w:rsidRPr="00E706E7">
              <w:t>107, 1997</w:t>
            </w:r>
          </w:p>
        </w:tc>
      </w:tr>
      <w:tr w:rsidR="00A45416" w:rsidRPr="008E78C3" w14:paraId="2DC13356" w14:textId="77777777" w:rsidTr="00970052">
        <w:tblPrEx>
          <w:tblBorders>
            <w:top w:val="none" w:sz="0" w:space="0" w:color="auto"/>
            <w:bottom w:val="none" w:sz="0" w:space="0" w:color="auto"/>
          </w:tblBorders>
        </w:tblPrEx>
        <w:trPr>
          <w:cantSplit/>
        </w:trPr>
        <w:tc>
          <w:tcPr>
            <w:tcW w:w="2268" w:type="dxa"/>
          </w:tcPr>
          <w:p w14:paraId="6E4D522B" w14:textId="77777777" w:rsidR="00A45416" w:rsidRPr="00E706E7" w:rsidRDefault="00A45416" w:rsidP="00CE2755">
            <w:pPr>
              <w:pStyle w:val="ENoteTableText"/>
            </w:pPr>
          </w:p>
        </w:tc>
        <w:tc>
          <w:tcPr>
            <w:tcW w:w="4820" w:type="dxa"/>
          </w:tcPr>
          <w:p w14:paraId="27561DC7" w14:textId="77777777" w:rsidR="00A45416" w:rsidRPr="00E706E7" w:rsidRDefault="00A45416" w:rsidP="00CE2755">
            <w:pPr>
              <w:pStyle w:val="ENoteTableText"/>
            </w:pPr>
            <w:r w:rsidRPr="00E706E7">
              <w:t>rs. No.</w:t>
            </w:r>
            <w:r w:rsidR="003C714C" w:rsidRPr="00E706E7">
              <w:t> </w:t>
            </w:r>
            <w:r w:rsidRPr="00E706E7">
              <w:t>35, 1998</w:t>
            </w:r>
          </w:p>
        </w:tc>
      </w:tr>
      <w:tr w:rsidR="00A45416" w:rsidRPr="008E78C3" w14:paraId="40545066" w14:textId="77777777" w:rsidTr="00970052">
        <w:tblPrEx>
          <w:tblBorders>
            <w:top w:val="none" w:sz="0" w:space="0" w:color="auto"/>
            <w:bottom w:val="none" w:sz="0" w:space="0" w:color="auto"/>
          </w:tblBorders>
        </w:tblPrEx>
        <w:trPr>
          <w:cantSplit/>
        </w:trPr>
        <w:tc>
          <w:tcPr>
            <w:tcW w:w="2268" w:type="dxa"/>
          </w:tcPr>
          <w:p w14:paraId="67DB2E20" w14:textId="77777777" w:rsidR="00A45416" w:rsidRPr="00E706E7" w:rsidRDefault="00A45416" w:rsidP="0082664E">
            <w:pPr>
              <w:pStyle w:val="ENoteTableText"/>
              <w:tabs>
                <w:tab w:val="center" w:leader="dot" w:pos="2268"/>
              </w:tabs>
            </w:pPr>
            <w:r w:rsidRPr="00E706E7">
              <w:t>s. 96</w:t>
            </w:r>
            <w:r w:rsidRPr="00E706E7">
              <w:tab/>
            </w:r>
          </w:p>
        </w:tc>
        <w:tc>
          <w:tcPr>
            <w:tcW w:w="4820" w:type="dxa"/>
          </w:tcPr>
          <w:p w14:paraId="5E857131" w14:textId="77777777" w:rsidR="00A45416" w:rsidRPr="00E706E7" w:rsidRDefault="00A45416" w:rsidP="00CE2755">
            <w:pPr>
              <w:pStyle w:val="ENoteTableText"/>
            </w:pPr>
            <w:r w:rsidRPr="00E706E7">
              <w:t>am. No.</w:t>
            </w:r>
            <w:r w:rsidR="003C714C" w:rsidRPr="00E706E7">
              <w:t> </w:t>
            </w:r>
            <w:r w:rsidRPr="00E706E7">
              <w:t>54, 1998</w:t>
            </w:r>
          </w:p>
        </w:tc>
      </w:tr>
      <w:tr w:rsidR="00A45416" w:rsidRPr="008E78C3" w14:paraId="4794D502" w14:textId="77777777" w:rsidTr="00970052">
        <w:tblPrEx>
          <w:tblBorders>
            <w:top w:val="none" w:sz="0" w:space="0" w:color="auto"/>
            <w:bottom w:val="none" w:sz="0" w:space="0" w:color="auto"/>
          </w:tblBorders>
        </w:tblPrEx>
        <w:trPr>
          <w:cantSplit/>
        </w:trPr>
        <w:tc>
          <w:tcPr>
            <w:tcW w:w="2268" w:type="dxa"/>
          </w:tcPr>
          <w:p w14:paraId="7D9D2C99" w14:textId="77777777" w:rsidR="00A45416" w:rsidRPr="00E706E7" w:rsidRDefault="00A45416" w:rsidP="00CE2755">
            <w:pPr>
              <w:pStyle w:val="ENoteTableText"/>
            </w:pPr>
          </w:p>
        </w:tc>
        <w:tc>
          <w:tcPr>
            <w:tcW w:w="4820" w:type="dxa"/>
          </w:tcPr>
          <w:p w14:paraId="11C4D7BB" w14:textId="77777777" w:rsidR="00A45416" w:rsidRPr="00E706E7" w:rsidRDefault="00A45416" w:rsidP="00CE2755">
            <w:pPr>
              <w:pStyle w:val="ENoteTableText"/>
            </w:pPr>
            <w:r w:rsidRPr="00E706E7">
              <w:t>rs. No.</w:t>
            </w:r>
            <w:r w:rsidR="003C714C" w:rsidRPr="00E706E7">
              <w:t> </w:t>
            </w:r>
            <w:r w:rsidRPr="00E706E7">
              <w:t>35, 1998</w:t>
            </w:r>
          </w:p>
        </w:tc>
      </w:tr>
      <w:tr w:rsidR="00A45416" w:rsidRPr="008E78C3" w14:paraId="1AF4EB47" w14:textId="77777777" w:rsidTr="00970052">
        <w:tblPrEx>
          <w:tblBorders>
            <w:top w:val="none" w:sz="0" w:space="0" w:color="auto"/>
            <w:bottom w:val="none" w:sz="0" w:space="0" w:color="auto"/>
          </w:tblBorders>
        </w:tblPrEx>
        <w:trPr>
          <w:cantSplit/>
        </w:trPr>
        <w:tc>
          <w:tcPr>
            <w:tcW w:w="2268" w:type="dxa"/>
          </w:tcPr>
          <w:p w14:paraId="33BC90C8" w14:textId="77777777" w:rsidR="00A45416" w:rsidRPr="00E706E7" w:rsidRDefault="00A45416" w:rsidP="00CE2755">
            <w:pPr>
              <w:pStyle w:val="ENoteTableText"/>
            </w:pPr>
          </w:p>
        </w:tc>
        <w:tc>
          <w:tcPr>
            <w:tcW w:w="4820" w:type="dxa"/>
          </w:tcPr>
          <w:p w14:paraId="640B2770" w14:textId="77777777" w:rsidR="00A45416" w:rsidRPr="00E706E7" w:rsidRDefault="00A45416" w:rsidP="00CE2755">
            <w:pPr>
              <w:pStyle w:val="ENoteTableText"/>
            </w:pPr>
            <w:r w:rsidRPr="00E706E7">
              <w:t>am. No.</w:t>
            </w:r>
            <w:r w:rsidR="003C714C" w:rsidRPr="00E706E7">
              <w:t> </w:t>
            </w:r>
            <w:r w:rsidRPr="00E706E7">
              <w:t>54, 1998</w:t>
            </w:r>
          </w:p>
        </w:tc>
      </w:tr>
      <w:tr w:rsidR="00A45416" w:rsidRPr="008E78C3" w14:paraId="752417BB" w14:textId="77777777" w:rsidTr="00970052">
        <w:tblPrEx>
          <w:tblBorders>
            <w:top w:val="none" w:sz="0" w:space="0" w:color="auto"/>
            <w:bottom w:val="none" w:sz="0" w:space="0" w:color="auto"/>
          </w:tblBorders>
        </w:tblPrEx>
        <w:trPr>
          <w:cantSplit/>
        </w:trPr>
        <w:tc>
          <w:tcPr>
            <w:tcW w:w="2268" w:type="dxa"/>
          </w:tcPr>
          <w:p w14:paraId="40F2B25F" w14:textId="77777777" w:rsidR="00A45416" w:rsidRPr="00E706E7" w:rsidRDefault="00A45416" w:rsidP="0082664E">
            <w:pPr>
              <w:pStyle w:val="ENoteTableText"/>
              <w:tabs>
                <w:tab w:val="center" w:leader="dot" w:pos="2268"/>
              </w:tabs>
            </w:pPr>
            <w:r w:rsidRPr="00E706E7">
              <w:t>s. 97</w:t>
            </w:r>
            <w:r w:rsidRPr="00E706E7">
              <w:tab/>
            </w:r>
          </w:p>
        </w:tc>
        <w:tc>
          <w:tcPr>
            <w:tcW w:w="4820" w:type="dxa"/>
          </w:tcPr>
          <w:p w14:paraId="39B1CD77" w14:textId="77777777" w:rsidR="00A45416" w:rsidRPr="00E706E7" w:rsidRDefault="00A45416" w:rsidP="00CE2755">
            <w:pPr>
              <w:pStyle w:val="ENoteTableText"/>
            </w:pPr>
            <w:r w:rsidRPr="00E706E7">
              <w:t>rs. No.</w:t>
            </w:r>
            <w:r w:rsidR="003C714C" w:rsidRPr="00E706E7">
              <w:t> </w:t>
            </w:r>
            <w:r w:rsidRPr="00E706E7">
              <w:t>35, 1998</w:t>
            </w:r>
          </w:p>
        </w:tc>
      </w:tr>
      <w:tr w:rsidR="00A45416" w:rsidRPr="008E78C3" w14:paraId="6F09C7BF" w14:textId="77777777" w:rsidTr="00970052">
        <w:tblPrEx>
          <w:tblBorders>
            <w:top w:val="none" w:sz="0" w:space="0" w:color="auto"/>
            <w:bottom w:val="none" w:sz="0" w:space="0" w:color="auto"/>
          </w:tblBorders>
        </w:tblPrEx>
        <w:trPr>
          <w:cantSplit/>
        </w:trPr>
        <w:tc>
          <w:tcPr>
            <w:tcW w:w="2268" w:type="dxa"/>
          </w:tcPr>
          <w:p w14:paraId="04AF6868" w14:textId="77777777" w:rsidR="00A45416" w:rsidRPr="00E706E7" w:rsidRDefault="00A45416" w:rsidP="00CE2755">
            <w:pPr>
              <w:pStyle w:val="ENoteTableText"/>
            </w:pPr>
          </w:p>
        </w:tc>
        <w:tc>
          <w:tcPr>
            <w:tcW w:w="4820" w:type="dxa"/>
          </w:tcPr>
          <w:p w14:paraId="584520D7" w14:textId="77777777" w:rsidR="00A45416" w:rsidRPr="00E706E7" w:rsidRDefault="00A45416" w:rsidP="00CE2755">
            <w:pPr>
              <w:pStyle w:val="ENoteTableText"/>
            </w:pPr>
            <w:r w:rsidRPr="00E706E7">
              <w:t>am. No.</w:t>
            </w:r>
            <w:r w:rsidR="003C714C" w:rsidRPr="00E706E7">
              <w:t> </w:t>
            </w:r>
            <w:r w:rsidRPr="00E706E7">
              <w:t>54, 1998</w:t>
            </w:r>
          </w:p>
        </w:tc>
      </w:tr>
      <w:tr w:rsidR="00A45416" w:rsidRPr="008E78C3" w14:paraId="569AD034" w14:textId="77777777" w:rsidTr="00970052">
        <w:tblPrEx>
          <w:tblBorders>
            <w:top w:val="none" w:sz="0" w:space="0" w:color="auto"/>
            <w:bottom w:val="none" w:sz="0" w:space="0" w:color="auto"/>
          </w:tblBorders>
        </w:tblPrEx>
        <w:trPr>
          <w:cantSplit/>
        </w:trPr>
        <w:tc>
          <w:tcPr>
            <w:tcW w:w="2268" w:type="dxa"/>
          </w:tcPr>
          <w:p w14:paraId="6540DCF3" w14:textId="77777777" w:rsidR="00A45416" w:rsidRPr="00E706E7" w:rsidRDefault="00A45416" w:rsidP="0082664E">
            <w:pPr>
              <w:pStyle w:val="ENoteTableText"/>
              <w:tabs>
                <w:tab w:val="center" w:leader="dot" w:pos="2268"/>
              </w:tabs>
            </w:pPr>
            <w:r w:rsidRPr="00E706E7">
              <w:t>s. 98</w:t>
            </w:r>
            <w:r w:rsidRPr="00E706E7">
              <w:tab/>
            </w:r>
          </w:p>
        </w:tc>
        <w:tc>
          <w:tcPr>
            <w:tcW w:w="4820" w:type="dxa"/>
          </w:tcPr>
          <w:p w14:paraId="04694C25" w14:textId="77777777" w:rsidR="00A45416" w:rsidRPr="00E706E7" w:rsidRDefault="00A45416" w:rsidP="00CE2755">
            <w:pPr>
              <w:pStyle w:val="ENoteTableText"/>
            </w:pPr>
            <w:r w:rsidRPr="00E706E7">
              <w:t>am. No.</w:t>
            </w:r>
            <w:r w:rsidR="003C714C" w:rsidRPr="00E706E7">
              <w:t> </w:t>
            </w:r>
            <w:r w:rsidRPr="00E706E7">
              <w:t>107, 1997</w:t>
            </w:r>
          </w:p>
        </w:tc>
      </w:tr>
      <w:tr w:rsidR="00A45416" w:rsidRPr="008E78C3" w14:paraId="1E4B4D32" w14:textId="77777777" w:rsidTr="00970052">
        <w:tblPrEx>
          <w:tblBorders>
            <w:top w:val="none" w:sz="0" w:space="0" w:color="auto"/>
            <w:bottom w:val="none" w:sz="0" w:space="0" w:color="auto"/>
          </w:tblBorders>
        </w:tblPrEx>
        <w:trPr>
          <w:cantSplit/>
        </w:trPr>
        <w:tc>
          <w:tcPr>
            <w:tcW w:w="2268" w:type="dxa"/>
          </w:tcPr>
          <w:p w14:paraId="0C322D8A" w14:textId="77777777" w:rsidR="00A45416" w:rsidRPr="00E706E7" w:rsidRDefault="00A45416" w:rsidP="00C730FE">
            <w:pPr>
              <w:pStyle w:val="ENoteTableText"/>
              <w:keepNext/>
            </w:pPr>
            <w:r w:rsidRPr="00E706E7">
              <w:rPr>
                <w:b/>
              </w:rPr>
              <w:t>Part VIII</w:t>
            </w:r>
          </w:p>
        </w:tc>
        <w:tc>
          <w:tcPr>
            <w:tcW w:w="4820" w:type="dxa"/>
          </w:tcPr>
          <w:p w14:paraId="7C09C804" w14:textId="77777777" w:rsidR="00A45416" w:rsidRPr="00E706E7" w:rsidRDefault="00A45416" w:rsidP="00CE2755">
            <w:pPr>
              <w:pStyle w:val="ENoteTableText"/>
            </w:pPr>
          </w:p>
        </w:tc>
      </w:tr>
      <w:tr w:rsidR="00A45416" w:rsidRPr="008E78C3" w14:paraId="20976D00" w14:textId="77777777" w:rsidTr="00970052">
        <w:tblPrEx>
          <w:tblBorders>
            <w:top w:val="none" w:sz="0" w:space="0" w:color="auto"/>
            <w:bottom w:val="none" w:sz="0" w:space="0" w:color="auto"/>
          </w:tblBorders>
        </w:tblPrEx>
        <w:trPr>
          <w:cantSplit/>
        </w:trPr>
        <w:tc>
          <w:tcPr>
            <w:tcW w:w="2268" w:type="dxa"/>
          </w:tcPr>
          <w:p w14:paraId="49DD47DD" w14:textId="77777777" w:rsidR="00A45416" w:rsidRPr="00E706E7" w:rsidRDefault="00A45416" w:rsidP="0082664E">
            <w:pPr>
              <w:pStyle w:val="ENoteTableText"/>
              <w:tabs>
                <w:tab w:val="center" w:leader="dot" w:pos="2268"/>
              </w:tabs>
            </w:pPr>
            <w:r w:rsidRPr="00E706E7">
              <w:t>s. 99</w:t>
            </w:r>
            <w:r w:rsidRPr="00E706E7">
              <w:tab/>
            </w:r>
          </w:p>
        </w:tc>
        <w:tc>
          <w:tcPr>
            <w:tcW w:w="4820" w:type="dxa"/>
          </w:tcPr>
          <w:p w14:paraId="491AB4D0" w14:textId="77777777" w:rsidR="00A45416" w:rsidRPr="00E706E7" w:rsidRDefault="00A45416" w:rsidP="00CE2755">
            <w:pPr>
              <w:pStyle w:val="ENoteTableText"/>
            </w:pPr>
            <w:r w:rsidRPr="00E706E7">
              <w:t>rs. No.</w:t>
            </w:r>
            <w:r w:rsidR="003C714C" w:rsidRPr="00E706E7">
              <w:t> </w:t>
            </w:r>
            <w:r w:rsidRPr="00E706E7">
              <w:t>119, 2001</w:t>
            </w:r>
          </w:p>
        </w:tc>
      </w:tr>
      <w:tr w:rsidR="00A45416" w:rsidRPr="008E78C3" w14:paraId="15AECC6C" w14:textId="77777777" w:rsidTr="00970052">
        <w:tblPrEx>
          <w:tblBorders>
            <w:top w:val="none" w:sz="0" w:space="0" w:color="auto"/>
            <w:bottom w:val="none" w:sz="0" w:space="0" w:color="auto"/>
          </w:tblBorders>
        </w:tblPrEx>
        <w:trPr>
          <w:cantSplit/>
        </w:trPr>
        <w:tc>
          <w:tcPr>
            <w:tcW w:w="2268" w:type="dxa"/>
          </w:tcPr>
          <w:p w14:paraId="6C3D5FE1" w14:textId="77777777" w:rsidR="00A45416" w:rsidRPr="00E706E7" w:rsidRDefault="00A45416" w:rsidP="0082664E">
            <w:pPr>
              <w:pStyle w:val="ENoteTableText"/>
              <w:tabs>
                <w:tab w:val="center" w:leader="dot" w:pos="2268"/>
              </w:tabs>
            </w:pPr>
            <w:r w:rsidRPr="00E706E7">
              <w:t>s. 100</w:t>
            </w:r>
            <w:r w:rsidRPr="00E706E7">
              <w:tab/>
            </w:r>
          </w:p>
        </w:tc>
        <w:tc>
          <w:tcPr>
            <w:tcW w:w="4820" w:type="dxa"/>
          </w:tcPr>
          <w:p w14:paraId="09943480" w14:textId="77777777" w:rsidR="00A45416" w:rsidRPr="00E706E7" w:rsidRDefault="00A45416" w:rsidP="00CE2755">
            <w:pPr>
              <w:pStyle w:val="ENoteTableText"/>
            </w:pPr>
            <w:r w:rsidRPr="00E706E7">
              <w:t>am. No.</w:t>
            </w:r>
            <w:r w:rsidR="003C714C" w:rsidRPr="00E706E7">
              <w:t> </w:t>
            </w:r>
            <w:r w:rsidRPr="00E706E7">
              <w:t>107, 1997</w:t>
            </w:r>
          </w:p>
        </w:tc>
      </w:tr>
      <w:tr w:rsidR="00A45416" w:rsidRPr="008E78C3" w14:paraId="4DF35AFF" w14:textId="77777777" w:rsidTr="00970052">
        <w:tblPrEx>
          <w:tblBorders>
            <w:top w:val="none" w:sz="0" w:space="0" w:color="auto"/>
            <w:bottom w:val="none" w:sz="0" w:space="0" w:color="auto"/>
          </w:tblBorders>
        </w:tblPrEx>
        <w:trPr>
          <w:cantSplit/>
        </w:trPr>
        <w:tc>
          <w:tcPr>
            <w:tcW w:w="2268" w:type="dxa"/>
          </w:tcPr>
          <w:p w14:paraId="6DE50E5E" w14:textId="77777777" w:rsidR="00A45416" w:rsidRPr="00E706E7" w:rsidRDefault="00A45416" w:rsidP="0082664E">
            <w:pPr>
              <w:pStyle w:val="ENoteTableText"/>
              <w:tabs>
                <w:tab w:val="center" w:leader="dot" w:pos="2268"/>
              </w:tabs>
            </w:pPr>
            <w:r w:rsidRPr="00E706E7">
              <w:t>s. 101</w:t>
            </w:r>
            <w:r w:rsidRPr="00E706E7">
              <w:tab/>
            </w:r>
          </w:p>
        </w:tc>
        <w:tc>
          <w:tcPr>
            <w:tcW w:w="4820" w:type="dxa"/>
          </w:tcPr>
          <w:p w14:paraId="076522C4" w14:textId="77777777" w:rsidR="00A45416" w:rsidRPr="00E706E7" w:rsidRDefault="00A45416" w:rsidP="00CE2755">
            <w:pPr>
              <w:pStyle w:val="ENoteTableText"/>
            </w:pPr>
            <w:r w:rsidRPr="00E706E7">
              <w:t>rep. No.</w:t>
            </w:r>
            <w:r w:rsidR="003C714C" w:rsidRPr="00E706E7">
              <w:t> </w:t>
            </w:r>
            <w:r w:rsidRPr="00E706E7">
              <w:t xml:space="preserve">31, 1977 </w:t>
            </w:r>
          </w:p>
        </w:tc>
      </w:tr>
      <w:tr w:rsidR="00A45416" w:rsidRPr="008E78C3" w14:paraId="39E65B25" w14:textId="77777777" w:rsidTr="00970052">
        <w:tblPrEx>
          <w:tblBorders>
            <w:top w:val="none" w:sz="0" w:space="0" w:color="auto"/>
            <w:bottom w:val="none" w:sz="0" w:space="0" w:color="auto"/>
          </w:tblBorders>
        </w:tblPrEx>
        <w:trPr>
          <w:cantSplit/>
        </w:trPr>
        <w:tc>
          <w:tcPr>
            <w:tcW w:w="2268" w:type="dxa"/>
          </w:tcPr>
          <w:p w14:paraId="0BF6BF68" w14:textId="77777777" w:rsidR="00A45416" w:rsidRPr="00E706E7" w:rsidRDefault="00A45416" w:rsidP="0082664E">
            <w:pPr>
              <w:pStyle w:val="ENoteTableText"/>
              <w:tabs>
                <w:tab w:val="center" w:leader="dot" w:pos="2268"/>
              </w:tabs>
            </w:pPr>
            <w:r w:rsidRPr="00E706E7">
              <w:t>s. 102</w:t>
            </w:r>
            <w:r w:rsidRPr="00E706E7">
              <w:tab/>
            </w:r>
          </w:p>
        </w:tc>
        <w:tc>
          <w:tcPr>
            <w:tcW w:w="4820" w:type="dxa"/>
          </w:tcPr>
          <w:p w14:paraId="1419B94C" w14:textId="77777777" w:rsidR="00A45416" w:rsidRPr="00E706E7" w:rsidRDefault="00A45416" w:rsidP="0029332A">
            <w:pPr>
              <w:pStyle w:val="ENoteTableText"/>
            </w:pPr>
            <w:r w:rsidRPr="00E706E7">
              <w:t>am. No.</w:t>
            </w:r>
            <w:r w:rsidR="003C714C" w:rsidRPr="00E706E7">
              <w:t> </w:t>
            </w:r>
            <w:r w:rsidRPr="00E706E7">
              <w:t>92, 1981; No.</w:t>
            </w:r>
            <w:r w:rsidR="003C714C" w:rsidRPr="00E706E7">
              <w:t> </w:t>
            </w:r>
            <w:r w:rsidRPr="00E706E7">
              <w:t>119, 2001</w:t>
            </w:r>
          </w:p>
        </w:tc>
      </w:tr>
      <w:tr w:rsidR="00A45416" w:rsidRPr="008E78C3" w14:paraId="382AE0C9" w14:textId="77777777" w:rsidTr="00970052">
        <w:tblPrEx>
          <w:tblBorders>
            <w:top w:val="none" w:sz="0" w:space="0" w:color="auto"/>
            <w:bottom w:val="none" w:sz="0" w:space="0" w:color="auto"/>
          </w:tblBorders>
        </w:tblPrEx>
        <w:trPr>
          <w:cantSplit/>
        </w:trPr>
        <w:tc>
          <w:tcPr>
            <w:tcW w:w="2268" w:type="dxa"/>
          </w:tcPr>
          <w:p w14:paraId="55437FAB" w14:textId="77777777" w:rsidR="00A45416" w:rsidRPr="00E706E7" w:rsidRDefault="00A45416" w:rsidP="0082664E">
            <w:pPr>
              <w:pStyle w:val="ENoteTableText"/>
              <w:tabs>
                <w:tab w:val="center" w:leader="dot" w:pos="2268"/>
              </w:tabs>
            </w:pPr>
            <w:r w:rsidRPr="00E706E7">
              <w:t>s. 103</w:t>
            </w:r>
            <w:r w:rsidRPr="00E706E7">
              <w:tab/>
            </w:r>
          </w:p>
        </w:tc>
        <w:tc>
          <w:tcPr>
            <w:tcW w:w="4820" w:type="dxa"/>
          </w:tcPr>
          <w:p w14:paraId="1985AC2C" w14:textId="77777777" w:rsidR="00A45416" w:rsidRPr="00E706E7" w:rsidRDefault="00A45416" w:rsidP="00CE2755">
            <w:pPr>
              <w:pStyle w:val="ENoteTableText"/>
            </w:pPr>
            <w:r w:rsidRPr="00E706E7">
              <w:t>am. No.</w:t>
            </w:r>
            <w:r w:rsidR="003C714C" w:rsidRPr="00E706E7">
              <w:t> </w:t>
            </w:r>
            <w:r w:rsidRPr="00E706E7">
              <w:t>92, 1981; No.</w:t>
            </w:r>
            <w:r w:rsidR="003C714C" w:rsidRPr="00E706E7">
              <w:t> </w:t>
            </w:r>
            <w:r w:rsidRPr="00E706E7">
              <w:t>149, 2007</w:t>
            </w:r>
          </w:p>
        </w:tc>
      </w:tr>
      <w:tr w:rsidR="00A45416" w:rsidRPr="008E78C3" w14:paraId="23DB3571" w14:textId="77777777" w:rsidTr="00970052">
        <w:tblPrEx>
          <w:tblBorders>
            <w:top w:val="none" w:sz="0" w:space="0" w:color="auto"/>
            <w:bottom w:val="none" w:sz="0" w:space="0" w:color="auto"/>
          </w:tblBorders>
        </w:tblPrEx>
        <w:trPr>
          <w:cantSplit/>
        </w:trPr>
        <w:tc>
          <w:tcPr>
            <w:tcW w:w="2268" w:type="dxa"/>
          </w:tcPr>
          <w:p w14:paraId="5FFE5FD3" w14:textId="77777777" w:rsidR="00A45416" w:rsidRPr="00E706E7" w:rsidRDefault="00A45416" w:rsidP="00CE2755">
            <w:pPr>
              <w:pStyle w:val="ENoteTableText"/>
            </w:pPr>
            <w:r w:rsidRPr="00E706E7">
              <w:rPr>
                <w:b/>
              </w:rPr>
              <w:t>Part IX</w:t>
            </w:r>
          </w:p>
        </w:tc>
        <w:tc>
          <w:tcPr>
            <w:tcW w:w="4820" w:type="dxa"/>
          </w:tcPr>
          <w:p w14:paraId="3CAF1591" w14:textId="77777777" w:rsidR="00A45416" w:rsidRPr="00E706E7" w:rsidRDefault="00A45416" w:rsidP="00CE2755">
            <w:pPr>
              <w:pStyle w:val="ENoteTableText"/>
            </w:pPr>
          </w:p>
        </w:tc>
      </w:tr>
      <w:tr w:rsidR="00A45416" w:rsidRPr="008E78C3" w14:paraId="13C416FB" w14:textId="77777777" w:rsidTr="00970052">
        <w:tblPrEx>
          <w:tblBorders>
            <w:top w:val="none" w:sz="0" w:space="0" w:color="auto"/>
            <w:bottom w:val="none" w:sz="0" w:space="0" w:color="auto"/>
          </w:tblBorders>
        </w:tblPrEx>
        <w:trPr>
          <w:cantSplit/>
        </w:trPr>
        <w:tc>
          <w:tcPr>
            <w:tcW w:w="2268" w:type="dxa"/>
          </w:tcPr>
          <w:p w14:paraId="2B9DFAC2" w14:textId="77777777" w:rsidR="00A45416" w:rsidRPr="00E706E7" w:rsidRDefault="00A45416" w:rsidP="0082664E">
            <w:pPr>
              <w:pStyle w:val="ENoteTableText"/>
              <w:tabs>
                <w:tab w:val="center" w:leader="dot" w:pos="2268"/>
              </w:tabs>
            </w:pPr>
            <w:r w:rsidRPr="00E706E7">
              <w:t>Part IX</w:t>
            </w:r>
            <w:r w:rsidRPr="00E706E7">
              <w:tab/>
            </w:r>
          </w:p>
        </w:tc>
        <w:tc>
          <w:tcPr>
            <w:tcW w:w="4820" w:type="dxa"/>
          </w:tcPr>
          <w:p w14:paraId="66A99B9F" w14:textId="77777777" w:rsidR="00A45416" w:rsidRPr="00E706E7" w:rsidRDefault="00A45416" w:rsidP="00CE2755">
            <w:pPr>
              <w:pStyle w:val="ENoteTableText"/>
            </w:pPr>
            <w:r w:rsidRPr="00E706E7">
              <w:t>rep. No.</w:t>
            </w:r>
            <w:r w:rsidR="003C714C" w:rsidRPr="00E706E7">
              <w:t> </w:t>
            </w:r>
            <w:r w:rsidRPr="00E706E7">
              <w:t>54, 1998</w:t>
            </w:r>
          </w:p>
        </w:tc>
      </w:tr>
      <w:tr w:rsidR="00A45416" w:rsidRPr="008E78C3" w14:paraId="4A35C1FB" w14:textId="77777777" w:rsidTr="00970052">
        <w:tblPrEx>
          <w:tblBorders>
            <w:top w:val="none" w:sz="0" w:space="0" w:color="auto"/>
            <w:bottom w:val="none" w:sz="0" w:space="0" w:color="auto"/>
          </w:tblBorders>
        </w:tblPrEx>
        <w:trPr>
          <w:cantSplit/>
        </w:trPr>
        <w:tc>
          <w:tcPr>
            <w:tcW w:w="2268" w:type="dxa"/>
          </w:tcPr>
          <w:p w14:paraId="64B24418" w14:textId="77777777" w:rsidR="00A45416" w:rsidRPr="00E706E7" w:rsidRDefault="00A45416" w:rsidP="00CE2755">
            <w:pPr>
              <w:pStyle w:val="ENoteTableText"/>
            </w:pPr>
          </w:p>
        </w:tc>
        <w:tc>
          <w:tcPr>
            <w:tcW w:w="4820" w:type="dxa"/>
          </w:tcPr>
          <w:p w14:paraId="25EB2D4E" w14:textId="77777777" w:rsidR="00A45416" w:rsidRPr="00E706E7" w:rsidRDefault="00A45416" w:rsidP="00CE2755">
            <w:pPr>
              <w:pStyle w:val="ENoteTableText"/>
            </w:pPr>
            <w:r w:rsidRPr="00E706E7">
              <w:t>ad. No.</w:t>
            </w:r>
            <w:r w:rsidR="003C714C" w:rsidRPr="00E706E7">
              <w:t> </w:t>
            </w:r>
            <w:r w:rsidRPr="00E706E7">
              <w:t>25, 2008</w:t>
            </w:r>
          </w:p>
        </w:tc>
      </w:tr>
      <w:tr w:rsidR="00A45416" w:rsidRPr="008E78C3" w14:paraId="07BE09A8" w14:textId="77777777" w:rsidTr="00970052">
        <w:tblPrEx>
          <w:tblBorders>
            <w:top w:val="none" w:sz="0" w:space="0" w:color="auto"/>
            <w:bottom w:val="none" w:sz="0" w:space="0" w:color="auto"/>
          </w:tblBorders>
        </w:tblPrEx>
        <w:trPr>
          <w:cantSplit/>
        </w:trPr>
        <w:tc>
          <w:tcPr>
            <w:tcW w:w="2268" w:type="dxa"/>
          </w:tcPr>
          <w:p w14:paraId="0B5FA050" w14:textId="77777777" w:rsidR="00A45416" w:rsidRPr="00E706E7" w:rsidRDefault="00A45416" w:rsidP="00CE2755">
            <w:pPr>
              <w:pStyle w:val="ENoteTableText"/>
            </w:pPr>
            <w:r w:rsidRPr="00E706E7">
              <w:rPr>
                <w:b/>
              </w:rPr>
              <w:t>Division</w:t>
            </w:r>
            <w:r w:rsidR="003C714C" w:rsidRPr="00E706E7">
              <w:rPr>
                <w:b/>
              </w:rPr>
              <w:t> </w:t>
            </w:r>
            <w:r w:rsidRPr="00E706E7">
              <w:rPr>
                <w:b/>
              </w:rPr>
              <w:t>1</w:t>
            </w:r>
          </w:p>
        </w:tc>
        <w:tc>
          <w:tcPr>
            <w:tcW w:w="4820" w:type="dxa"/>
          </w:tcPr>
          <w:p w14:paraId="6E95E6A4" w14:textId="77777777" w:rsidR="00A45416" w:rsidRPr="00E706E7" w:rsidRDefault="00A45416" w:rsidP="00CE2755">
            <w:pPr>
              <w:pStyle w:val="ENoteTableText"/>
            </w:pPr>
          </w:p>
        </w:tc>
      </w:tr>
      <w:tr w:rsidR="00A45416" w:rsidRPr="008E78C3" w14:paraId="0769AD1C" w14:textId="77777777" w:rsidTr="00970052">
        <w:tblPrEx>
          <w:tblBorders>
            <w:top w:val="none" w:sz="0" w:space="0" w:color="auto"/>
            <w:bottom w:val="none" w:sz="0" w:space="0" w:color="auto"/>
          </w:tblBorders>
        </w:tblPrEx>
        <w:trPr>
          <w:cantSplit/>
        </w:trPr>
        <w:tc>
          <w:tcPr>
            <w:tcW w:w="2268" w:type="dxa"/>
          </w:tcPr>
          <w:p w14:paraId="2085310C" w14:textId="77777777" w:rsidR="00A45416" w:rsidRPr="00E706E7" w:rsidRDefault="00A45416" w:rsidP="00CF0735">
            <w:pPr>
              <w:pStyle w:val="ENoteTableText"/>
              <w:tabs>
                <w:tab w:val="center" w:leader="dot" w:pos="2268"/>
              </w:tabs>
            </w:pPr>
            <w:r w:rsidRPr="00E706E7">
              <w:t>Division</w:t>
            </w:r>
            <w:r w:rsidR="003C714C" w:rsidRPr="00E706E7">
              <w:t> </w:t>
            </w:r>
            <w:r w:rsidRPr="00E706E7">
              <w:t>1</w:t>
            </w:r>
            <w:r w:rsidRPr="00E706E7">
              <w:tab/>
            </w:r>
          </w:p>
        </w:tc>
        <w:tc>
          <w:tcPr>
            <w:tcW w:w="4820" w:type="dxa"/>
          </w:tcPr>
          <w:p w14:paraId="30B769FC" w14:textId="77777777" w:rsidR="00A45416" w:rsidRPr="00E706E7" w:rsidRDefault="00A45416" w:rsidP="00CE2755">
            <w:pPr>
              <w:pStyle w:val="ENoteTableText"/>
            </w:pPr>
            <w:r w:rsidRPr="00E706E7">
              <w:t>ad. No.</w:t>
            </w:r>
            <w:r w:rsidR="003C714C" w:rsidRPr="00E706E7">
              <w:t> </w:t>
            </w:r>
            <w:r w:rsidRPr="00E706E7">
              <w:t>82, 2010</w:t>
            </w:r>
          </w:p>
        </w:tc>
      </w:tr>
      <w:tr w:rsidR="00A45416" w:rsidRPr="008E78C3" w14:paraId="4E0B6606" w14:textId="77777777" w:rsidTr="00970052">
        <w:tblPrEx>
          <w:tblBorders>
            <w:top w:val="none" w:sz="0" w:space="0" w:color="auto"/>
            <w:bottom w:val="none" w:sz="0" w:space="0" w:color="auto"/>
          </w:tblBorders>
        </w:tblPrEx>
        <w:trPr>
          <w:cantSplit/>
        </w:trPr>
        <w:tc>
          <w:tcPr>
            <w:tcW w:w="2268" w:type="dxa"/>
          </w:tcPr>
          <w:p w14:paraId="7C22C65D" w14:textId="77777777" w:rsidR="00A45416" w:rsidRPr="00E706E7" w:rsidRDefault="00A45416" w:rsidP="0082664E">
            <w:pPr>
              <w:pStyle w:val="ENoteTableText"/>
              <w:tabs>
                <w:tab w:val="center" w:leader="dot" w:pos="2268"/>
              </w:tabs>
            </w:pPr>
            <w:r w:rsidRPr="00E706E7">
              <w:t>s</w:t>
            </w:r>
            <w:r w:rsidR="00CB6361" w:rsidRPr="00E706E7">
              <w:t xml:space="preserve"> </w:t>
            </w:r>
            <w:r w:rsidRPr="00E706E7">
              <w:t>103A</w:t>
            </w:r>
            <w:r w:rsidRPr="00E706E7">
              <w:tab/>
            </w:r>
          </w:p>
        </w:tc>
        <w:tc>
          <w:tcPr>
            <w:tcW w:w="4820" w:type="dxa"/>
          </w:tcPr>
          <w:p w14:paraId="5D20CAA8" w14:textId="77777777" w:rsidR="00A45416" w:rsidRPr="00E706E7" w:rsidRDefault="00A45416" w:rsidP="00CE2755">
            <w:pPr>
              <w:pStyle w:val="ENoteTableText"/>
            </w:pPr>
            <w:r w:rsidRPr="00E706E7">
              <w:t>ad No 82, 2010</w:t>
            </w:r>
          </w:p>
        </w:tc>
      </w:tr>
      <w:tr w:rsidR="005C2531" w:rsidRPr="008E78C3" w14:paraId="2CCD9841" w14:textId="77777777" w:rsidTr="00970052">
        <w:tblPrEx>
          <w:tblBorders>
            <w:top w:val="none" w:sz="0" w:space="0" w:color="auto"/>
            <w:bottom w:val="none" w:sz="0" w:space="0" w:color="auto"/>
          </w:tblBorders>
        </w:tblPrEx>
        <w:trPr>
          <w:cantSplit/>
        </w:trPr>
        <w:tc>
          <w:tcPr>
            <w:tcW w:w="2268" w:type="dxa"/>
          </w:tcPr>
          <w:p w14:paraId="2655C99A" w14:textId="77777777" w:rsidR="005C2531" w:rsidRPr="00E706E7" w:rsidRDefault="005C2531" w:rsidP="0082664E">
            <w:pPr>
              <w:pStyle w:val="ENoteTableText"/>
              <w:tabs>
                <w:tab w:val="center" w:leader="dot" w:pos="2268"/>
              </w:tabs>
            </w:pPr>
          </w:p>
        </w:tc>
        <w:tc>
          <w:tcPr>
            <w:tcW w:w="4820" w:type="dxa"/>
          </w:tcPr>
          <w:p w14:paraId="4423CF1E" w14:textId="77777777" w:rsidR="005C2531" w:rsidRPr="00E706E7" w:rsidRDefault="005C2531" w:rsidP="00CE2755">
            <w:pPr>
              <w:pStyle w:val="ENoteTableText"/>
            </w:pPr>
            <w:r w:rsidRPr="00E706E7">
              <w:t>am No 10, 2018</w:t>
            </w:r>
          </w:p>
        </w:tc>
      </w:tr>
      <w:tr w:rsidR="005C2531" w:rsidRPr="008E78C3" w14:paraId="7AEBF026" w14:textId="77777777" w:rsidTr="00970052">
        <w:tblPrEx>
          <w:tblBorders>
            <w:top w:val="none" w:sz="0" w:space="0" w:color="auto"/>
            <w:bottom w:val="none" w:sz="0" w:space="0" w:color="auto"/>
          </w:tblBorders>
        </w:tblPrEx>
        <w:trPr>
          <w:cantSplit/>
        </w:trPr>
        <w:tc>
          <w:tcPr>
            <w:tcW w:w="2268" w:type="dxa"/>
          </w:tcPr>
          <w:p w14:paraId="6656ADBC" w14:textId="77777777" w:rsidR="005C2531" w:rsidRPr="00E706E7" w:rsidRDefault="005C2531" w:rsidP="0082664E">
            <w:pPr>
              <w:pStyle w:val="ENoteTableText"/>
              <w:tabs>
                <w:tab w:val="center" w:leader="dot" w:pos="2268"/>
              </w:tabs>
            </w:pPr>
            <w:r w:rsidRPr="00E706E7">
              <w:t>s 103B</w:t>
            </w:r>
            <w:r w:rsidRPr="00E706E7">
              <w:tab/>
            </w:r>
          </w:p>
        </w:tc>
        <w:tc>
          <w:tcPr>
            <w:tcW w:w="4820" w:type="dxa"/>
          </w:tcPr>
          <w:p w14:paraId="2653E103" w14:textId="77777777" w:rsidR="005C2531" w:rsidRPr="00E706E7" w:rsidRDefault="005C2531" w:rsidP="00CE2755">
            <w:pPr>
              <w:pStyle w:val="ENoteTableText"/>
            </w:pPr>
            <w:r w:rsidRPr="00E706E7">
              <w:t>ad No 82, 2010</w:t>
            </w:r>
          </w:p>
        </w:tc>
      </w:tr>
      <w:tr w:rsidR="005C2531" w:rsidRPr="008E78C3" w14:paraId="0D2F573E" w14:textId="77777777" w:rsidTr="00970052">
        <w:tblPrEx>
          <w:tblBorders>
            <w:top w:val="none" w:sz="0" w:space="0" w:color="auto"/>
            <w:bottom w:val="none" w:sz="0" w:space="0" w:color="auto"/>
          </w:tblBorders>
        </w:tblPrEx>
        <w:trPr>
          <w:cantSplit/>
        </w:trPr>
        <w:tc>
          <w:tcPr>
            <w:tcW w:w="2268" w:type="dxa"/>
          </w:tcPr>
          <w:p w14:paraId="4868ED9F" w14:textId="77777777" w:rsidR="005C2531" w:rsidRPr="00E706E7" w:rsidRDefault="005C2531" w:rsidP="0082664E">
            <w:pPr>
              <w:pStyle w:val="ENoteTableText"/>
              <w:tabs>
                <w:tab w:val="center" w:leader="dot" w:pos="2268"/>
              </w:tabs>
            </w:pPr>
          </w:p>
        </w:tc>
        <w:tc>
          <w:tcPr>
            <w:tcW w:w="4820" w:type="dxa"/>
          </w:tcPr>
          <w:p w14:paraId="7C70C480" w14:textId="77777777" w:rsidR="005C2531" w:rsidRPr="00E706E7" w:rsidRDefault="005C2531" w:rsidP="00CE2755">
            <w:pPr>
              <w:pStyle w:val="ENoteTableText"/>
            </w:pPr>
            <w:r w:rsidRPr="00E706E7">
              <w:t>am No 10, 2018</w:t>
            </w:r>
          </w:p>
        </w:tc>
      </w:tr>
      <w:tr w:rsidR="005C2531" w:rsidRPr="008E78C3" w14:paraId="4B83AE06" w14:textId="77777777" w:rsidTr="00970052">
        <w:tblPrEx>
          <w:tblBorders>
            <w:top w:val="none" w:sz="0" w:space="0" w:color="auto"/>
            <w:bottom w:val="none" w:sz="0" w:space="0" w:color="auto"/>
          </w:tblBorders>
        </w:tblPrEx>
        <w:trPr>
          <w:cantSplit/>
        </w:trPr>
        <w:tc>
          <w:tcPr>
            <w:tcW w:w="2268" w:type="dxa"/>
          </w:tcPr>
          <w:p w14:paraId="6C3298FF" w14:textId="77777777" w:rsidR="005C2531" w:rsidRPr="00E706E7" w:rsidRDefault="005C2531" w:rsidP="0082664E">
            <w:pPr>
              <w:pStyle w:val="ENoteTableText"/>
              <w:tabs>
                <w:tab w:val="center" w:leader="dot" w:pos="2268"/>
              </w:tabs>
            </w:pPr>
            <w:r w:rsidRPr="00E706E7">
              <w:t>s 103C</w:t>
            </w:r>
            <w:r w:rsidRPr="00E706E7">
              <w:tab/>
            </w:r>
          </w:p>
        </w:tc>
        <w:tc>
          <w:tcPr>
            <w:tcW w:w="4820" w:type="dxa"/>
          </w:tcPr>
          <w:p w14:paraId="6C2466AB" w14:textId="77777777" w:rsidR="005C2531" w:rsidRPr="00E706E7" w:rsidRDefault="005C2531" w:rsidP="00CE2755">
            <w:pPr>
              <w:pStyle w:val="ENoteTableText"/>
            </w:pPr>
            <w:r w:rsidRPr="00E706E7">
              <w:t>ad No 82, 2010</w:t>
            </w:r>
          </w:p>
        </w:tc>
      </w:tr>
      <w:tr w:rsidR="005C2531" w:rsidRPr="008E78C3" w14:paraId="236EA44E" w14:textId="77777777" w:rsidTr="00970052">
        <w:tblPrEx>
          <w:tblBorders>
            <w:top w:val="none" w:sz="0" w:space="0" w:color="auto"/>
            <w:bottom w:val="none" w:sz="0" w:space="0" w:color="auto"/>
          </w:tblBorders>
        </w:tblPrEx>
        <w:trPr>
          <w:cantSplit/>
        </w:trPr>
        <w:tc>
          <w:tcPr>
            <w:tcW w:w="2268" w:type="dxa"/>
          </w:tcPr>
          <w:p w14:paraId="15B7F86B" w14:textId="77777777" w:rsidR="005C2531" w:rsidRPr="00E706E7" w:rsidRDefault="005C2531" w:rsidP="0082664E">
            <w:pPr>
              <w:pStyle w:val="ENoteTableText"/>
              <w:tabs>
                <w:tab w:val="center" w:leader="dot" w:pos="2268"/>
              </w:tabs>
            </w:pPr>
          </w:p>
        </w:tc>
        <w:tc>
          <w:tcPr>
            <w:tcW w:w="4820" w:type="dxa"/>
          </w:tcPr>
          <w:p w14:paraId="4DC1EB59" w14:textId="77777777" w:rsidR="005C2531" w:rsidRPr="00E706E7" w:rsidRDefault="005C2531" w:rsidP="00CE2755">
            <w:pPr>
              <w:pStyle w:val="ENoteTableText"/>
            </w:pPr>
            <w:r w:rsidRPr="00E706E7">
              <w:t>am No 10, 2018</w:t>
            </w:r>
          </w:p>
        </w:tc>
      </w:tr>
      <w:tr w:rsidR="005C2531" w:rsidRPr="008E78C3" w14:paraId="1A84C0A4" w14:textId="77777777" w:rsidTr="00970052">
        <w:tblPrEx>
          <w:tblBorders>
            <w:top w:val="none" w:sz="0" w:space="0" w:color="auto"/>
            <w:bottom w:val="none" w:sz="0" w:space="0" w:color="auto"/>
          </w:tblBorders>
        </w:tblPrEx>
        <w:trPr>
          <w:cantSplit/>
        </w:trPr>
        <w:tc>
          <w:tcPr>
            <w:tcW w:w="2268" w:type="dxa"/>
          </w:tcPr>
          <w:p w14:paraId="66A1F82F" w14:textId="77777777" w:rsidR="005C2531" w:rsidRPr="00E706E7" w:rsidRDefault="005C2531" w:rsidP="0082664E">
            <w:pPr>
              <w:pStyle w:val="ENoteTableText"/>
              <w:tabs>
                <w:tab w:val="center" w:leader="dot" w:pos="2268"/>
              </w:tabs>
            </w:pPr>
            <w:r w:rsidRPr="00E706E7">
              <w:t>s 103D</w:t>
            </w:r>
            <w:r w:rsidRPr="00E706E7">
              <w:tab/>
            </w:r>
          </w:p>
        </w:tc>
        <w:tc>
          <w:tcPr>
            <w:tcW w:w="4820" w:type="dxa"/>
          </w:tcPr>
          <w:p w14:paraId="6EBB1796" w14:textId="77777777" w:rsidR="005C2531" w:rsidRPr="00E706E7" w:rsidRDefault="005C2531" w:rsidP="00CE2755">
            <w:pPr>
              <w:pStyle w:val="ENoteTableText"/>
            </w:pPr>
            <w:r w:rsidRPr="00E706E7">
              <w:t>ad No 82, 2010</w:t>
            </w:r>
          </w:p>
        </w:tc>
      </w:tr>
      <w:tr w:rsidR="005C2531" w:rsidRPr="008E78C3" w14:paraId="59374308" w14:textId="77777777" w:rsidTr="00970052">
        <w:tblPrEx>
          <w:tblBorders>
            <w:top w:val="none" w:sz="0" w:space="0" w:color="auto"/>
            <w:bottom w:val="none" w:sz="0" w:space="0" w:color="auto"/>
          </w:tblBorders>
        </w:tblPrEx>
        <w:trPr>
          <w:cantSplit/>
        </w:trPr>
        <w:tc>
          <w:tcPr>
            <w:tcW w:w="2268" w:type="dxa"/>
          </w:tcPr>
          <w:p w14:paraId="71DF23D3" w14:textId="77777777" w:rsidR="005C2531" w:rsidRPr="00E706E7" w:rsidRDefault="005C2531" w:rsidP="0082664E">
            <w:pPr>
              <w:pStyle w:val="ENoteTableText"/>
              <w:tabs>
                <w:tab w:val="center" w:leader="dot" w:pos="2268"/>
              </w:tabs>
            </w:pPr>
          </w:p>
        </w:tc>
        <w:tc>
          <w:tcPr>
            <w:tcW w:w="4820" w:type="dxa"/>
          </w:tcPr>
          <w:p w14:paraId="186E4419" w14:textId="77777777" w:rsidR="005C2531" w:rsidRPr="00E706E7" w:rsidRDefault="005C2531" w:rsidP="00CE2755">
            <w:pPr>
              <w:pStyle w:val="ENoteTableText"/>
            </w:pPr>
            <w:r w:rsidRPr="00E706E7">
              <w:t>am No 10, 2018</w:t>
            </w:r>
          </w:p>
        </w:tc>
      </w:tr>
      <w:tr w:rsidR="005C2531" w:rsidRPr="008E78C3" w14:paraId="0B84C173" w14:textId="77777777" w:rsidTr="00970052">
        <w:tblPrEx>
          <w:tblBorders>
            <w:top w:val="none" w:sz="0" w:space="0" w:color="auto"/>
            <w:bottom w:val="none" w:sz="0" w:space="0" w:color="auto"/>
          </w:tblBorders>
        </w:tblPrEx>
        <w:trPr>
          <w:cantSplit/>
        </w:trPr>
        <w:tc>
          <w:tcPr>
            <w:tcW w:w="2268" w:type="dxa"/>
          </w:tcPr>
          <w:p w14:paraId="38135C7A" w14:textId="77777777" w:rsidR="005C2531" w:rsidRPr="00E706E7" w:rsidRDefault="005C2531" w:rsidP="0082664E">
            <w:pPr>
              <w:pStyle w:val="ENoteTableText"/>
              <w:tabs>
                <w:tab w:val="center" w:leader="dot" w:pos="2268"/>
              </w:tabs>
            </w:pPr>
            <w:r w:rsidRPr="00E706E7">
              <w:t>s 103E</w:t>
            </w:r>
            <w:r w:rsidRPr="00E706E7">
              <w:tab/>
            </w:r>
          </w:p>
        </w:tc>
        <w:tc>
          <w:tcPr>
            <w:tcW w:w="4820" w:type="dxa"/>
          </w:tcPr>
          <w:p w14:paraId="59CF949A" w14:textId="77777777" w:rsidR="005C2531" w:rsidRPr="00E706E7" w:rsidRDefault="005C2531" w:rsidP="00CE2755">
            <w:pPr>
              <w:pStyle w:val="ENoteTableText"/>
            </w:pPr>
            <w:r w:rsidRPr="00E706E7">
              <w:t>ad No 82, 2010</w:t>
            </w:r>
          </w:p>
        </w:tc>
      </w:tr>
      <w:tr w:rsidR="005C2531" w:rsidRPr="008E78C3" w14:paraId="60A2370D" w14:textId="77777777" w:rsidTr="00970052">
        <w:tblPrEx>
          <w:tblBorders>
            <w:top w:val="none" w:sz="0" w:space="0" w:color="auto"/>
            <w:bottom w:val="none" w:sz="0" w:space="0" w:color="auto"/>
          </w:tblBorders>
        </w:tblPrEx>
        <w:trPr>
          <w:cantSplit/>
        </w:trPr>
        <w:tc>
          <w:tcPr>
            <w:tcW w:w="2268" w:type="dxa"/>
          </w:tcPr>
          <w:p w14:paraId="7EFE02A9" w14:textId="77777777" w:rsidR="005C2531" w:rsidRPr="00E706E7" w:rsidRDefault="005C2531" w:rsidP="0082664E">
            <w:pPr>
              <w:pStyle w:val="ENoteTableText"/>
              <w:tabs>
                <w:tab w:val="center" w:leader="dot" w:pos="2268"/>
              </w:tabs>
            </w:pPr>
          </w:p>
        </w:tc>
        <w:tc>
          <w:tcPr>
            <w:tcW w:w="4820" w:type="dxa"/>
          </w:tcPr>
          <w:p w14:paraId="71B8FBD6" w14:textId="77777777" w:rsidR="005C2531" w:rsidRPr="00E706E7" w:rsidRDefault="005C2531" w:rsidP="00CE2755">
            <w:pPr>
              <w:pStyle w:val="ENoteTableText"/>
            </w:pPr>
            <w:r w:rsidRPr="00E706E7">
              <w:t>am No 10, 2018</w:t>
            </w:r>
          </w:p>
        </w:tc>
      </w:tr>
      <w:tr w:rsidR="005C2531" w:rsidRPr="008E78C3" w14:paraId="16789F74" w14:textId="77777777" w:rsidTr="00970052">
        <w:tblPrEx>
          <w:tblBorders>
            <w:top w:val="none" w:sz="0" w:space="0" w:color="auto"/>
            <w:bottom w:val="none" w:sz="0" w:space="0" w:color="auto"/>
          </w:tblBorders>
        </w:tblPrEx>
        <w:trPr>
          <w:cantSplit/>
        </w:trPr>
        <w:tc>
          <w:tcPr>
            <w:tcW w:w="2268" w:type="dxa"/>
          </w:tcPr>
          <w:p w14:paraId="4A26E6BB" w14:textId="77777777" w:rsidR="005C2531" w:rsidRPr="00E706E7" w:rsidRDefault="005C2531" w:rsidP="0082664E">
            <w:pPr>
              <w:pStyle w:val="ENoteTableText"/>
              <w:tabs>
                <w:tab w:val="center" w:leader="dot" w:pos="2268"/>
              </w:tabs>
            </w:pPr>
            <w:r w:rsidRPr="00E706E7">
              <w:t>s 103F</w:t>
            </w:r>
            <w:r w:rsidRPr="00E706E7">
              <w:tab/>
            </w:r>
          </w:p>
        </w:tc>
        <w:tc>
          <w:tcPr>
            <w:tcW w:w="4820" w:type="dxa"/>
          </w:tcPr>
          <w:p w14:paraId="516E7B2F" w14:textId="77777777" w:rsidR="005C2531" w:rsidRPr="00E706E7" w:rsidRDefault="005C2531" w:rsidP="00CE2755">
            <w:pPr>
              <w:pStyle w:val="ENoteTableText"/>
            </w:pPr>
            <w:r w:rsidRPr="00E706E7">
              <w:t>ad No 82, 2010</w:t>
            </w:r>
          </w:p>
        </w:tc>
      </w:tr>
      <w:tr w:rsidR="005C2531" w:rsidRPr="008E78C3" w14:paraId="57DD2E65" w14:textId="77777777" w:rsidTr="00970052">
        <w:tblPrEx>
          <w:tblBorders>
            <w:top w:val="none" w:sz="0" w:space="0" w:color="auto"/>
            <w:bottom w:val="none" w:sz="0" w:space="0" w:color="auto"/>
          </w:tblBorders>
        </w:tblPrEx>
        <w:trPr>
          <w:cantSplit/>
        </w:trPr>
        <w:tc>
          <w:tcPr>
            <w:tcW w:w="2268" w:type="dxa"/>
          </w:tcPr>
          <w:p w14:paraId="2C89F5C4" w14:textId="77777777" w:rsidR="005C2531" w:rsidRPr="00E706E7" w:rsidRDefault="005C2531" w:rsidP="0082664E">
            <w:pPr>
              <w:pStyle w:val="ENoteTableText"/>
              <w:tabs>
                <w:tab w:val="center" w:leader="dot" w:pos="2268"/>
              </w:tabs>
            </w:pPr>
            <w:r w:rsidRPr="00E706E7">
              <w:t>s 103G</w:t>
            </w:r>
            <w:r w:rsidRPr="00E706E7">
              <w:tab/>
            </w:r>
          </w:p>
        </w:tc>
        <w:tc>
          <w:tcPr>
            <w:tcW w:w="4820" w:type="dxa"/>
          </w:tcPr>
          <w:p w14:paraId="43A624C3" w14:textId="77777777" w:rsidR="005C2531" w:rsidRPr="00E706E7" w:rsidRDefault="005C2531" w:rsidP="00CE2755">
            <w:pPr>
              <w:pStyle w:val="ENoteTableText"/>
            </w:pPr>
            <w:r w:rsidRPr="00E706E7">
              <w:t>ad No 82, 2010</w:t>
            </w:r>
          </w:p>
        </w:tc>
      </w:tr>
      <w:tr w:rsidR="005C2531" w:rsidRPr="008E78C3" w14:paraId="30D531E3" w14:textId="77777777" w:rsidTr="00970052">
        <w:tblPrEx>
          <w:tblBorders>
            <w:top w:val="none" w:sz="0" w:space="0" w:color="auto"/>
            <w:bottom w:val="none" w:sz="0" w:space="0" w:color="auto"/>
          </w:tblBorders>
        </w:tblPrEx>
        <w:trPr>
          <w:cantSplit/>
        </w:trPr>
        <w:tc>
          <w:tcPr>
            <w:tcW w:w="2268" w:type="dxa"/>
          </w:tcPr>
          <w:p w14:paraId="5B49C590" w14:textId="77777777" w:rsidR="005C2531" w:rsidRPr="00E706E7" w:rsidRDefault="005C2531" w:rsidP="0082664E">
            <w:pPr>
              <w:pStyle w:val="ENoteTableText"/>
              <w:tabs>
                <w:tab w:val="center" w:leader="dot" w:pos="2268"/>
              </w:tabs>
            </w:pPr>
            <w:r w:rsidRPr="00E706E7">
              <w:t>s 103H</w:t>
            </w:r>
            <w:r w:rsidRPr="00E706E7">
              <w:tab/>
            </w:r>
          </w:p>
        </w:tc>
        <w:tc>
          <w:tcPr>
            <w:tcW w:w="4820" w:type="dxa"/>
          </w:tcPr>
          <w:p w14:paraId="382CFC3B" w14:textId="77777777" w:rsidR="005C2531" w:rsidRPr="00E706E7" w:rsidRDefault="005C2531" w:rsidP="00CE2755">
            <w:pPr>
              <w:pStyle w:val="ENoteTableText"/>
            </w:pPr>
            <w:r w:rsidRPr="00E706E7">
              <w:t>ad No 82, 2010</w:t>
            </w:r>
          </w:p>
        </w:tc>
      </w:tr>
      <w:tr w:rsidR="00A45416" w:rsidRPr="008E78C3" w14:paraId="35987F39" w14:textId="77777777" w:rsidTr="00970052">
        <w:tblPrEx>
          <w:tblBorders>
            <w:top w:val="none" w:sz="0" w:space="0" w:color="auto"/>
            <w:bottom w:val="none" w:sz="0" w:space="0" w:color="auto"/>
          </w:tblBorders>
        </w:tblPrEx>
        <w:trPr>
          <w:cantSplit/>
        </w:trPr>
        <w:tc>
          <w:tcPr>
            <w:tcW w:w="2268" w:type="dxa"/>
          </w:tcPr>
          <w:p w14:paraId="7DE78BC1" w14:textId="77777777" w:rsidR="00A45416" w:rsidRPr="00E706E7" w:rsidRDefault="00A45416" w:rsidP="0082664E">
            <w:pPr>
              <w:pStyle w:val="ENoteTableText"/>
              <w:tabs>
                <w:tab w:val="center" w:leader="dot" w:pos="2268"/>
              </w:tabs>
            </w:pPr>
            <w:r w:rsidRPr="00E706E7">
              <w:t>s. 103J</w:t>
            </w:r>
            <w:r w:rsidRPr="00E706E7">
              <w:tab/>
            </w:r>
          </w:p>
        </w:tc>
        <w:tc>
          <w:tcPr>
            <w:tcW w:w="4820" w:type="dxa"/>
          </w:tcPr>
          <w:p w14:paraId="36E97774" w14:textId="77777777" w:rsidR="00A45416" w:rsidRPr="00E706E7" w:rsidRDefault="00A45416" w:rsidP="00CE2755">
            <w:pPr>
              <w:pStyle w:val="ENoteTableText"/>
            </w:pPr>
            <w:r w:rsidRPr="00E706E7">
              <w:t>ad. No.</w:t>
            </w:r>
            <w:r w:rsidR="003C714C" w:rsidRPr="00E706E7">
              <w:t> </w:t>
            </w:r>
            <w:r w:rsidRPr="00E706E7">
              <w:t>82, 2010</w:t>
            </w:r>
          </w:p>
        </w:tc>
      </w:tr>
      <w:tr w:rsidR="00A45416" w:rsidRPr="008E78C3" w14:paraId="3EC71CCF" w14:textId="77777777" w:rsidTr="00970052">
        <w:tblPrEx>
          <w:tblBorders>
            <w:top w:val="none" w:sz="0" w:space="0" w:color="auto"/>
            <w:bottom w:val="none" w:sz="0" w:space="0" w:color="auto"/>
          </w:tblBorders>
        </w:tblPrEx>
        <w:trPr>
          <w:cantSplit/>
        </w:trPr>
        <w:tc>
          <w:tcPr>
            <w:tcW w:w="2268" w:type="dxa"/>
          </w:tcPr>
          <w:p w14:paraId="36557EA1" w14:textId="77777777" w:rsidR="00A45416" w:rsidRPr="00E706E7" w:rsidRDefault="00A45416" w:rsidP="006C1AF2">
            <w:pPr>
              <w:pStyle w:val="ENoteTableText"/>
              <w:tabs>
                <w:tab w:val="center" w:leader="dot" w:pos="2268"/>
              </w:tabs>
            </w:pPr>
            <w:r w:rsidRPr="00E706E7">
              <w:t>s. 103K</w:t>
            </w:r>
            <w:r w:rsidRPr="00E706E7">
              <w:tab/>
            </w:r>
          </w:p>
        </w:tc>
        <w:tc>
          <w:tcPr>
            <w:tcW w:w="4820" w:type="dxa"/>
          </w:tcPr>
          <w:p w14:paraId="08E7C6ED" w14:textId="77777777" w:rsidR="00A45416" w:rsidRPr="00E706E7" w:rsidRDefault="00A45416" w:rsidP="00A11B9E">
            <w:pPr>
              <w:pStyle w:val="ENoteTableText"/>
            </w:pPr>
            <w:r w:rsidRPr="00E706E7">
              <w:t>ad. No.</w:t>
            </w:r>
            <w:r w:rsidR="003C714C" w:rsidRPr="00E706E7">
              <w:t> </w:t>
            </w:r>
            <w:r w:rsidRPr="00E706E7">
              <w:t>82, 2010</w:t>
            </w:r>
          </w:p>
        </w:tc>
      </w:tr>
      <w:tr w:rsidR="00A45416" w:rsidRPr="008E78C3" w14:paraId="7FB427BE" w14:textId="77777777" w:rsidTr="00970052">
        <w:tblPrEx>
          <w:tblBorders>
            <w:top w:val="none" w:sz="0" w:space="0" w:color="auto"/>
            <w:bottom w:val="none" w:sz="0" w:space="0" w:color="auto"/>
          </w:tblBorders>
        </w:tblPrEx>
        <w:trPr>
          <w:cantSplit/>
        </w:trPr>
        <w:tc>
          <w:tcPr>
            <w:tcW w:w="2268" w:type="dxa"/>
          </w:tcPr>
          <w:p w14:paraId="77A8F934" w14:textId="77777777" w:rsidR="00A45416" w:rsidRPr="00E706E7" w:rsidRDefault="00A45416" w:rsidP="0087184F">
            <w:pPr>
              <w:pStyle w:val="ENoteTableText"/>
              <w:tabs>
                <w:tab w:val="center" w:leader="dot" w:pos="2268"/>
              </w:tabs>
            </w:pPr>
          </w:p>
        </w:tc>
        <w:tc>
          <w:tcPr>
            <w:tcW w:w="4820" w:type="dxa"/>
          </w:tcPr>
          <w:p w14:paraId="286D2F16" w14:textId="77777777" w:rsidR="00A45416" w:rsidRPr="00E706E7" w:rsidRDefault="00A45416" w:rsidP="00A11B9E">
            <w:pPr>
              <w:pStyle w:val="ENoteTableText"/>
            </w:pPr>
            <w:r w:rsidRPr="00E706E7">
              <w:t>am No 43, 2016</w:t>
            </w:r>
          </w:p>
        </w:tc>
      </w:tr>
      <w:tr w:rsidR="005C2531" w:rsidRPr="008E78C3" w14:paraId="04B61146" w14:textId="77777777" w:rsidTr="00970052">
        <w:tblPrEx>
          <w:tblBorders>
            <w:top w:val="none" w:sz="0" w:space="0" w:color="auto"/>
            <w:bottom w:val="none" w:sz="0" w:space="0" w:color="auto"/>
          </w:tblBorders>
        </w:tblPrEx>
        <w:trPr>
          <w:cantSplit/>
        </w:trPr>
        <w:tc>
          <w:tcPr>
            <w:tcW w:w="2268" w:type="dxa"/>
          </w:tcPr>
          <w:p w14:paraId="3D65B28A" w14:textId="77777777" w:rsidR="005C2531" w:rsidRPr="00E706E7" w:rsidRDefault="005C2531" w:rsidP="0087184F">
            <w:pPr>
              <w:pStyle w:val="ENoteTableText"/>
              <w:tabs>
                <w:tab w:val="center" w:leader="dot" w:pos="2268"/>
              </w:tabs>
            </w:pPr>
          </w:p>
        </w:tc>
        <w:tc>
          <w:tcPr>
            <w:tcW w:w="4820" w:type="dxa"/>
          </w:tcPr>
          <w:p w14:paraId="017F1E32" w14:textId="77777777" w:rsidR="005C2531" w:rsidRPr="00E706E7" w:rsidRDefault="005C2531" w:rsidP="00A11B9E">
            <w:pPr>
              <w:pStyle w:val="ENoteTableText"/>
            </w:pPr>
            <w:r w:rsidRPr="00E706E7">
              <w:t>rs No 10, 2018</w:t>
            </w:r>
          </w:p>
        </w:tc>
      </w:tr>
      <w:tr w:rsidR="00A45416" w:rsidRPr="008E78C3" w14:paraId="45C23EC0" w14:textId="77777777" w:rsidTr="00970052">
        <w:tblPrEx>
          <w:tblBorders>
            <w:top w:val="none" w:sz="0" w:space="0" w:color="auto"/>
            <w:bottom w:val="none" w:sz="0" w:space="0" w:color="auto"/>
          </w:tblBorders>
        </w:tblPrEx>
        <w:trPr>
          <w:cantSplit/>
        </w:trPr>
        <w:tc>
          <w:tcPr>
            <w:tcW w:w="2268" w:type="dxa"/>
          </w:tcPr>
          <w:p w14:paraId="57C16B3E" w14:textId="77777777" w:rsidR="00A45416" w:rsidRPr="00E706E7" w:rsidRDefault="00A45416" w:rsidP="006C1AF2">
            <w:pPr>
              <w:pStyle w:val="ENoteTableText"/>
              <w:tabs>
                <w:tab w:val="center" w:leader="dot" w:pos="2268"/>
              </w:tabs>
            </w:pPr>
            <w:r w:rsidRPr="00E706E7">
              <w:t>s. 103L</w:t>
            </w:r>
            <w:r w:rsidRPr="00E706E7">
              <w:tab/>
            </w:r>
          </w:p>
        </w:tc>
        <w:tc>
          <w:tcPr>
            <w:tcW w:w="4820" w:type="dxa"/>
          </w:tcPr>
          <w:p w14:paraId="323C136E" w14:textId="77777777" w:rsidR="00A45416" w:rsidRPr="00E706E7" w:rsidRDefault="00A45416" w:rsidP="00A11B9E">
            <w:pPr>
              <w:pStyle w:val="ENoteTableText"/>
            </w:pPr>
            <w:r w:rsidRPr="00E706E7">
              <w:t>ad. No.</w:t>
            </w:r>
            <w:r w:rsidR="003C714C" w:rsidRPr="00E706E7">
              <w:t> </w:t>
            </w:r>
            <w:r w:rsidRPr="00E706E7">
              <w:t>82, 2010</w:t>
            </w:r>
          </w:p>
        </w:tc>
      </w:tr>
      <w:tr w:rsidR="005C2531" w:rsidRPr="008E78C3" w14:paraId="012FB8E1" w14:textId="77777777" w:rsidTr="00970052">
        <w:tblPrEx>
          <w:tblBorders>
            <w:top w:val="none" w:sz="0" w:space="0" w:color="auto"/>
            <w:bottom w:val="none" w:sz="0" w:space="0" w:color="auto"/>
          </w:tblBorders>
        </w:tblPrEx>
        <w:trPr>
          <w:cantSplit/>
        </w:trPr>
        <w:tc>
          <w:tcPr>
            <w:tcW w:w="2268" w:type="dxa"/>
          </w:tcPr>
          <w:p w14:paraId="47EE12C8" w14:textId="77777777" w:rsidR="005C2531" w:rsidRPr="00E706E7" w:rsidRDefault="005C2531" w:rsidP="006C1AF2">
            <w:pPr>
              <w:pStyle w:val="ENoteTableText"/>
              <w:tabs>
                <w:tab w:val="center" w:leader="dot" w:pos="2268"/>
              </w:tabs>
            </w:pPr>
          </w:p>
        </w:tc>
        <w:tc>
          <w:tcPr>
            <w:tcW w:w="4820" w:type="dxa"/>
          </w:tcPr>
          <w:p w14:paraId="135363FE" w14:textId="77777777" w:rsidR="005C2531" w:rsidRPr="00E706E7" w:rsidRDefault="005C2531" w:rsidP="00A11B9E">
            <w:pPr>
              <w:pStyle w:val="ENoteTableText"/>
            </w:pPr>
            <w:r w:rsidRPr="00E706E7">
              <w:t>am No 10, 2018</w:t>
            </w:r>
          </w:p>
        </w:tc>
      </w:tr>
      <w:tr w:rsidR="00A45416" w:rsidRPr="008E78C3" w14:paraId="3FCE17C8" w14:textId="77777777" w:rsidTr="00970052">
        <w:tblPrEx>
          <w:tblBorders>
            <w:top w:val="none" w:sz="0" w:space="0" w:color="auto"/>
            <w:bottom w:val="none" w:sz="0" w:space="0" w:color="auto"/>
          </w:tblBorders>
        </w:tblPrEx>
        <w:trPr>
          <w:cantSplit/>
        </w:trPr>
        <w:tc>
          <w:tcPr>
            <w:tcW w:w="2268" w:type="dxa"/>
          </w:tcPr>
          <w:p w14:paraId="1ED44CA8" w14:textId="77777777" w:rsidR="00A45416" w:rsidRPr="00E706E7" w:rsidRDefault="00A45416" w:rsidP="00A11B9E">
            <w:pPr>
              <w:pStyle w:val="ENoteTableText"/>
              <w:tabs>
                <w:tab w:val="center" w:leader="dot" w:pos="2268"/>
              </w:tabs>
            </w:pPr>
            <w:r w:rsidRPr="00E706E7">
              <w:t>s. 103M</w:t>
            </w:r>
            <w:r w:rsidRPr="00E706E7">
              <w:tab/>
            </w:r>
          </w:p>
        </w:tc>
        <w:tc>
          <w:tcPr>
            <w:tcW w:w="4820" w:type="dxa"/>
          </w:tcPr>
          <w:p w14:paraId="518D965C" w14:textId="77777777" w:rsidR="00A45416" w:rsidRPr="00E706E7" w:rsidRDefault="00A45416" w:rsidP="00A11B9E">
            <w:pPr>
              <w:pStyle w:val="ENoteTableText"/>
            </w:pPr>
            <w:r w:rsidRPr="00E706E7">
              <w:t>ad. No.</w:t>
            </w:r>
            <w:r w:rsidR="003C714C" w:rsidRPr="00E706E7">
              <w:t> </w:t>
            </w:r>
            <w:r w:rsidRPr="00E706E7">
              <w:t>82, 2010</w:t>
            </w:r>
          </w:p>
        </w:tc>
      </w:tr>
      <w:tr w:rsidR="00A45416" w:rsidRPr="008E78C3" w14:paraId="0356CD35" w14:textId="77777777" w:rsidTr="00970052">
        <w:tblPrEx>
          <w:tblBorders>
            <w:top w:val="none" w:sz="0" w:space="0" w:color="auto"/>
            <w:bottom w:val="none" w:sz="0" w:space="0" w:color="auto"/>
          </w:tblBorders>
        </w:tblPrEx>
        <w:trPr>
          <w:cantSplit/>
        </w:trPr>
        <w:tc>
          <w:tcPr>
            <w:tcW w:w="2268" w:type="dxa"/>
          </w:tcPr>
          <w:p w14:paraId="60733968" w14:textId="77777777" w:rsidR="00A45416" w:rsidRPr="00E706E7" w:rsidRDefault="00A45416" w:rsidP="0082664E">
            <w:pPr>
              <w:pStyle w:val="ENoteTableText"/>
              <w:tabs>
                <w:tab w:val="center" w:leader="dot" w:pos="2268"/>
              </w:tabs>
            </w:pPr>
            <w:r w:rsidRPr="00E706E7">
              <w:t>s. 103N</w:t>
            </w:r>
            <w:r w:rsidRPr="00E706E7">
              <w:tab/>
            </w:r>
          </w:p>
        </w:tc>
        <w:tc>
          <w:tcPr>
            <w:tcW w:w="4820" w:type="dxa"/>
          </w:tcPr>
          <w:p w14:paraId="3F6E3E3F" w14:textId="77777777" w:rsidR="00A45416" w:rsidRPr="00E706E7" w:rsidRDefault="00A45416" w:rsidP="00CE2755">
            <w:pPr>
              <w:pStyle w:val="ENoteTableText"/>
            </w:pPr>
            <w:r w:rsidRPr="00E706E7">
              <w:t>ad. No.</w:t>
            </w:r>
            <w:r w:rsidR="003C714C" w:rsidRPr="00E706E7">
              <w:t> </w:t>
            </w:r>
            <w:r w:rsidRPr="00E706E7">
              <w:t>82, 2010</w:t>
            </w:r>
          </w:p>
        </w:tc>
      </w:tr>
      <w:tr w:rsidR="00A45416" w:rsidRPr="008E78C3" w14:paraId="603BE5B4" w14:textId="77777777" w:rsidTr="00970052">
        <w:tblPrEx>
          <w:tblBorders>
            <w:top w:val="none" w:sz="0" w:space="0" w:color="auto"/>
            <w:bottom w:val="none" w:sz="0" w:space="0" w:color="auto"/>
          </w:tblBorders>
        </w:tblPrEx>
        <w:trPr>
          <w:cantSplit/>
        </w:trPr>
        <w:tc>
          <w:tcPr>
            <w:tcW w:w="2268" w:type="dxa"/>
          </w:tcPr>
          <w:p w14:paraId="340B2752" w14:textId="77777777" w:rsidR="00A45416" w:rsidRPr="00E706E7" w:rsidRDefault="00A45416" w:rsidP="00CE2755">
            <w:pPr>
              <w:pStyle w:val="ENoteTableText"/>
            </w:pPr>
          </w:p>
        </w:tc>
        <w:tc>
          <w:tcPr>
            <w:tcW w:w="4820" w:type="dxa"/>
          </w:tcPr>
          <w:p w14:paraId="2AF0500E" w14:textId="77777777" w:rsidR="00A45416" w:rsidRPr="00E706E7" w:rsidRDefault="00A45416" w:rsidP="00CE2755">
            <w:pPr>
              <w:pStyle w:val="ENoteTableText"/>
            </w:pPr>
            <w:r w:rsidRPr="00E706E7">
              <w:t>am. No.</w:t>
            </w:r>
            <w:r w:rsidR="003C714C" w:rsidRPr="00E706E7">
              <w:t> </w:t>
            </w:r>
            <w:r w:rsidRPr="00E706E7">
              <w:t>82, 2010</w:t>
            </w:r>
          </w:p>
        </w:tc>
      </w:tr>
      <w:tr w:rsidR="00A45416" w:rsidRPr="008E78C3" w14:paraId="18B7433A" w14:textId="77777777" w:rsidTr="00970052">
        <w:tblPrEx>
          <w:tblBorders>
            <w:top w:val="none" w:sz="0" w:space="0" w:color="auto"/>
            <w:bottom w:val="none" w:sz="0" w:space="0" w:color="auto"/>
          </w:tblBorders>
        </w:tblPrEx>
        <w:trPr>
          <w:cantSplit/>
        </w:trPr>
        <w:tc>
          <w:tcPr>
            <w:tcW w:w="2268" w:type="dxa"/>
          </w:tcPr>
          <w:p w14:paraId="74E80234" w14:textId="77777777" w:rsidR="00A45416" w:rsidRPr="00E706E7" w:rsidRDefault="00A45416" w:rsidP="00CE2755">
            <w:pPr>
              <w:pStyle w:val="ENoteTableText"/>
            </w:pPr>
            <w:r w:rsidRPr="00E706E7">
              <w:rPr>
                <w:b/>
              </w:rPr>
              <w:t>Division</w:t>
            </w:r>
            <w:r w:rsidR="003C714C" w:rsidRPr="00E706E7">
              <w:rPr>
                <w:b/>
              </w:rPr>
              <w:t> </w:t>
            </w:r>
            <w:r w:rsidRPr="00E706E7">
              <w:rPr>
                <w:b/>
              </w:rPr>
              <w:t>2</w:t>
            </w:r>
          </w:p>
        </w:tc>
        <w:tc>
          <w:tcPr>
            <w:tcW w:w="4820" w:type="dxa"/>
          </w:tcPr>
          <w:p w14:paraId="03A9809A" w14:textId="77777777" w:rsidR="00A45416" w:rsidRPr="00E706E7" w:rsidRDefault="00A45416" w:rsidP="00CE2755">
            <w:pPr>
              <w:pStyle w:val="ENoteTableText"/>
            </w:pPr>
          </w:p>
        </w:tc>
      </w:tr>
      <w:tr w:rsidR="00A45416" w:rsidRPr="008E78C3" w14:paraId="36E0755B" w14:textId="77777777" w:rsidTr="00970052">
        <w:tblPrEx>
          <w:tblBorders>
            <w:top w:val="none" w:sz="0" w:space="0" w:color="auto"/>
            <w:bottom w:val="none" w:sz="0" w:space="0" w:color="auto"/>
          </w:tblBorders>
        </w:tblPrEx>
        <w:trPr>
          <w:cantSplit/>
        </w:trPr>
        <w:tc>
          <w:tcPr>
            <w:tcW w:w="2268" w:type="dxa"/>
          </w:tcPr>
          <w:p w14:paraId="499AD326" w14:textId="77777777" w:rsidR="00A45416" w:rsidRPr="00E706E7" w:rsidRDefault="00A45416" w:rsidP="00CF0735">
            <w:pPr>
              <w:pStyle w:val="ENoteTableText"/>
              <w:tabs>
                <w:tab w:val="center" w:leader="dot" w:pos="2268"/>
              </w:tabs>
            </w:pPr>
            <w:r w:rsidRPr="00E706E7">
              <w:t>Division</w:t>
            </w:r>
            <w:r w:rsidR="003C714C" w:rsidRPr="00E706E7">
              <w:t> </w:t>
            </w:r>
            <w:r w:rsidRPr="00E706E7">
              <w:t>2 heading</w:t>
            </w:r>
            <w:r w:rsidRPr="00E706E7">
              <w:tab/>
            </w:r>
          </w:p>
        </w:tc>
        <w:tc>
          <w:tcPr>
            <w:tcW w:w="4820" w:type="dxa"/>
          </w:tcPr>
          <w:p w14:paraId="53A332CB" w14:textId="77777777" w:rsidR="00A45416" w:rsidRPr="00E706E7" w:rsidRDefault="00A45416" w:rsidP="00CE2755">
            <w:pPr>
              <w:pStyle w:val="ENoteTableText"/>
            </w:pPr>
            <w:r w:rsidRPr="00E706E7">
              <w:t>ad. No.</w:t>
            </w:r>
            <w:r w:rsidR="003C714C" w:rsidRPr="00E706E7">
              <w:t> </w:t>
            </w:r>
            <w:r w:rsidRPr="00E706E7">
              <w:t>82, 2010</w:t>
            </w:r>
          </w:p>
        </w:tc>
      </w:tr>
      <w:tr w:rsidR="00A45416" w:rsidRPr="008E78C3" w14:paraId="3E52B925" w14:textId="77777777" w:rsidTr="00970052">
        <w:tblPrEx>
          <w:tblBorders>
            <w:top w:val="none" w:sz="0" w:space="0" w:color="auto"/>
            <w:bottom w:val="none" w:sz="0" w:space="0" w:color="auto"/>
          </w:tblBorders>
        </w:tblPrEx>
        <w:trPr>
          <w:cantSplit/>
        </w:trPr>
        <w:tc>
          <w:tcPr>
            <w:tcW w:w="2268" w:type="dxa"/>
          </w:tcPr>
          <w:p w14:paraId="5C02F534" w14:textId="77777777" w:rsidR="00A45416" w:rsidRPr="00E706E7" w:rsidRDefault="00A45416" w:rsidP="0082664E">
            <w:pPr>
              <w:pStyle w:val="ENoteTableText"/>
              <w:tabs>
                <w:tab w:val="center" w:leader="dot" w:pos="2268"/>
              </w:tabs>
            </w:pPr>
            <w:r w:rsidRPr="00E706E7">
              <w:t>s. 104</w:t>
            </w:r>
            <w:r w:rsidRPr="00E706E7">
              <w:tab/>
            </w:r>
          </w:p>
        </w:tc>
        <w:tc>
          <w:tcPr>
            <w:tcW w:w="4820" w:type="dxa"/>
          </w:tcPr>
          <w:p w14:paraId="7885C13A" w14:textId="77777777" w:rsidR="00A45416" w:rsidRPr="00E706E7" w:rsidRDefault="00A45416" w:rsidP="00CE2755">
            <w:pPr>
              <w:pStyle w:val="ENoteTableText"/>
            </w:pPr>
            <w:r w:rsidRPr="00E706E7">
              <w:t>rep. No.</w:t>
            </w:r>
            <w:r w:rsidR="003C714C" w:rsidRPr="00E706E7">
              <w:t> </w:t>
            </w:r>
            <w:r w:rsidRPr="00E706E7">
              <w:t xml:space="preserve">129, 1983 </w:t>
            </w:r>
          </w:p>
        </w:tc>
      </w:tr>
      <w:tr w:rsidR="00A45416" w:rsidRPr="008E78C3" w14:paraId="56DA03AD" w14:textId="77777777" w:rsidTr="00970052">
        <w:tblPrEx>
          <w:tblBorders>
            <w:top w:val="none" w:sz="0" w:space="0" w:color="auto"/>
            <w:bottom w:val="none" w:sz="0" w:space="0" w:color="auto"/>
          </w:tblBorders>
        </w:tblPrEx>
        <w:trPr>
          <w:cantSplit/>
        </w:trPr>
        <w:tc>
          <w:tcPr>
            <w:tcW w:w="2268" w:type="dxa"/>
          </w:tcPr>
          <w:p w14:paraId="069589A6" w14:textId="77777777" w:rsidR="00A45416" w:rsidRPr="00E706E7" w:rsidRDefault="00A45416" w:rsidP="00CE2755">
            <w:pPr>
              <w:pStyle w:val="ENoteTableText"/>
            </w:pPr>
          </w:p>
        </w:tc>
        <w:tc>
          <w:tcPr>
            <w:tcW w:w="4820" w:type="dxa"/>
          </w:tcPr>
          <w:p w14:paraId="31CE6A8A" w14:textId="77777777" w:rsidR="00A45416" w:rsidRPr="00E706E7" w:rsidRDefault="00A45416" w:rsidP="00CE2755">
            <w:pPr>
              <w:pStyle w:val="ENoteTableText"/>
            </w:pPr>
            <w:r w:rsidRPr="00E706E7">
              <w:t>ad. No.</w:t>
            </w:r>
            <w:r w:rsidR="003C714C" w:rsidRPr="00E706E7">
              <w:t> </w:t>
            </w:r>
            <w:r w:rsidRPr="00E706E7">
              <w:t>25, 2008</w:t>
            </w:r>
          </w:p>
        </w:tc>
      </w:tr>
      <w:tr w:rsidR="00A45416" w:rsidRPr="008E78C3" w14:paraId="2F6AA46F" w14:textId="77777777" w:rsidTr="00970052">
        <w:tblPrEx>
          <w:tblBorders>
            <w:top w:val="none" w:sz="0" w:space="0" w:color="auto"/>
            <w:bottom w:val="none" w:sz="0" w:space="0" w:color="auto"/>
          </w:tblBorders>
        </w:tblPrEx>
        <w:trPr>
          <w:cantSplit/>
        </w:trPr>
        <w:tc>
          <w:tcPr>
            <w:tcW w:w="2268" w:type="dxa"/>
          </w:tcPr>
          <w:p w14:paraId="04CBF1FF" w14:textId="77777777" w:rsidR="00A45416" w:rsidRPr="00E706E7" w:rsidRDefault="00A45416" w:rsidP="00CE2755">
            <w:pPr>
              <w:pStyle w:val="ENoteTableText"/>
            </w:pPr>
          </w:p>
        </w:tc>
        <w:tc>
          <w:tcPr>
            <w:tcW w:w="4820" w:type="dxa"/>
          </w:tcPr>
          <w:p w14:paraId="1F0F7790" w14:textId="77777777" w:rsidR="00A45416" w:rsidRPr="00E706E7" w:rsidRDefault="00A45416" w:rsidP="00CE2755">
            <w:pPr>
              <w:pStyle w:val="ENoteTableText"/>
            </w:pPr>
            <w:r w:rsidRPr="00E706E7">
              <w:t>am. No.</w:t>
            </w:r>
            <w:r w:rsidR="003C714C" w:rsidRPr="00E706E7">
              <w:t> </w:t>
            </w:r>
            <w:r w:rsidRPr="00E706E7">
              <w:t>82, 2010</w:t>
            </w:r>
            <w:r w:rsidR="005C2531" w:rsidRPr="00E706E7">
              <w:t>; No 10, 2018</w:t>
            </w:r>
          </w:p>
        </w:tc>
      </w:tr>
      <w:tr w:rsidR="00A45416" w:rsidRPr="008E78C3" w14:paraId="06C64497" w14:textId="77777777" w:rsidTr="00970052">
        <w:tblPrEx>
          <w:tblBorders>
            <w:top w:val="none" w:sz="0" w:space="0" w:color="auto"/>
            <w:bottom w:val="none" w:sz="0" w:space="0" w:color="auto"/>
          </w:tblBorders>
        </w:tblPrEx>
        <w:trPr>
          <w:cantSplit/>
        </w:trPr>
        <w:tc>
          <w:tcPr>
            <w:tcW w:w="2268" w:type="dxa"/>
          </w:tcPr>
          <w:p w14:paraId="2932F6FD" w14:textId="77777777" w:rsidR="00A45416" w:rsidRPr="00E706E7" w:rsidRDefault="00A45416" w:rsidP="0082664E">
            <w:pPr>
              <w:pStyle w:val="ENoteTableText"/>
              <w:tabs>
                <w:tab w:val="center" w:leader="dot" w:pos="2268"/>
              </w:tabs>
            </w:pPr>
            <w:r w:rsidRPr="00E706E7">
              <w:t>s. 105</w:t>
            </w:r>
            <w:r w:rsidRPr="00E706E7">
              <w:tab/>
            </w:r>
          </w:p>
        </w:tc>
        <w:tc>
          <w:tcPr>
            <w:tcW w:w="4820" w:type="dxa"/>
          </w:tcPr>
          <w:p w14:paraId="233A1863" w14:textId="77777777" w:rsidR="00A45416" w:rsidRPr="00E706E7" w:rsidRDefault="00A45416" w:rsidP="00CE2755">
            <w:pPr>
              <w:pStyle w:val="ENoteTableText"/>
            </w:pPr>
            <w:r w:rsidRPr="00E706E7">
              <w:t>am. No.</w:t>
            </w:r>
            <w:r w:rsidR="003C714C" w:rsidRPr="00E706E7">
              <w:t> </w:t>
            </w:r>
            <w:r w:rsidRPr="00E706E7">
              <w:t>31, 1977; No.</w:t>
            </w:r>
            <w:r w:rsidR="003C714C" w:rsidRPr="00E706E7">
              <w:t> </w:t>
            </w:r>
            <w:r w:rsidRPr="00E706E7">
              <w:t>129, 1983; No.</w:t>
            </w:r>
            <w:r w:rsidR="003C714C" w:rsidRPr="00E706E7">
              <w:t> </w:t>
            </w:r>
            <w:r w:rsidRPr="00E706E7">
              <w:t>1, 1992; No.</w:t>
            </w:r>
            <w:r w:rsidR="003C714C" w:rsidRPr="00E706E7">
              <w:t> </w:t>
            </w:r>
            <w:r w:rsidRPr="00E706E7">
              <w:t xml:space="preserve">107, 1997 </w:t>
            </w:r>
          </w:p>
        </w:tc>
      </w:tr>
      <w:tr w:rsidR="00A45416" w:rsidRPr="008E78C3" w14:paraId="21D4F367" w14:textId="77777777" w:rsidTr="00970052">
        <w:tblPrEx>
          <w:tblBorders>
            <w:top w:val="none" w:sz="0" w:space="0" w:color="auto"/>
            <w:bottom w:val="none" w:sz="0" w:space="0" w:color="auto"/>
          </w:tblBorders>
        </w:tblPrEx>
        <w:trPr>
          <w:cantSplit/>
        </w:trPr>
        <w:tc>
          <w:tcPr>
            <w:tcW w:w="2268" w:type="dxa"/>
          </w:tcPr>
          <w:p w14:paraId="7F42184A" w14:textId="77777777" w:rsidR="00A45416" w:rsidRPr="00E706E7" w:rsidRDefault="00A45416" w:rsidP="00CE2755">
            <w:pPr>
              <w:pStyle w:val="ENoteTableText"/>
            </w:pPr>
          </w:p>
        </w:tc>
        <w:tc>
          <w:tcPr>
            <w:tcW w:w="4820" w:type="dxa"/>
          </w:tcPr>
          <w:p w14:paraId="25AABB02" w14:textId="77777777" w:rsidR="00A45416" w:rsidRPr="00E706E7" w:rsidRDefault="00A45416" w:rsidP="00CE2755">
            <w:pPr>
              <w:pStyle w:val="ENoteTableText"/>
            </w:pPr>
            <w:r w:rsidRPr="00E706E7">
              <w:t>rep. No.</w:t>
            </w:r>
            <w:r w:rsidR="003C714C" w:rsidRPr="00E706E7">
              <w:t> </w:t>
            </w:r>
            <w:r w:rsidRPr="00E706E7">
              <w:t>54, 1998</w:t>
            </w:r>
          </w:p>
        </w:tc>
      </w:tr>
      <w:tr w:rsidR="00A45416" w:rsidRPr="008E78C3" w14:paraId="2AC412F9" w14:textId="77777777" w:rsidTr="00970052">
        <w:tblPrEx>
          <w:tblBorders>
            <w:top w:val="none" w:sz="0" w:space="0" w:color="auto"/>
            <w:bottom w:val="none" w:sz="0" w:space="0" w:color="auto"/>
          </w:tblBorders>
        </w:tblPrEx>
        <w:trPr>
          <w:cantSplit/>
        </w:trPr>
        <w:tc>
          <w:tcPr>
            <w:tcW w:w="2268" w:type="dxa"/>
          </w:tcPr>
          <w:p w14:paraId="018A6853" w14:textId="77777777" w:rsidR="00A45416" w:rsidRPr="00E706E7" w:rsidRDefault="00A45416" w:rsidP="00CE2755">
            <w:pPr>
              <w:pStyle w:val="ENoteTableText"/>
            </w:pPr>
          </w:p>
        </w:tc>
        <w:tc>
          <w:tcPr>
            <w:tcW w:w="4820" w:type="dxa"/>
          </w:tcPr>
          <w:p w14:paraId="35D0EA94" w14:textId="77777777" w:rsidR="00A45416" w:rsidRPr="00E706E7" w:rsidRDefault="00A45416" w:rsidP="00CE2755">
            <w:pPr>
              <w:pStyle w:val="ENoteTableText"/>
            </w:pPr>
            <w:r w:rsidRPr="00E706E7">
              <w:t>ad. No.</w:t>
            </w:r>
            <w:r w:rsidR="003C714C" w:rsidRPr="00E706E7">
              <w:t> </w:t>
            </w:r>
            <w:r w:rsidRPr="00E706E7">
              <w:t>25, 2008</w:t>
            </w:r>
          </w:p>
        </w:tc>
      </w:tr>
      <w:tr w:rsidR="00A45416" w:rsidRPr="008E78C3" w14:paraId="069BF640" w14:textId="77777777" w:rsidTr="00970052">
        <w:tblPrEx>
          <w:tblBorders>
            <w:top w:val="none" w:sz="0" w:space="0" w:color="auto"/>
            <w:bottom w:val="none" w:sz="0" w:space="0" w:color="auto"/>
          </w:tblBorders>
        </w:tblPrEx>
        <w:trPr>
          <w:cantSplit/>
        </w:trPr>
        <w:tc>
          <w:tcPr>
            <w:tcW w:w="2268" w:type="dxa"/>
          </w:tcPr>
          <w:p w14:paraId="3F18AC47" w14:textId="77777777" w:rsidR="00A45416" w:rsidRPr="00E706E7" w:rsidRDefault="00A45416" w:rsidP="00CE2755">
            <w:pPr>
              <w:pStyle w:val="ENoteTableText"/>
            </w:pPr>
          </w:p>
        </w:tc>
        <w:tc>
          <w:tcPr>
            <w:tcW w:w="4820" w:type="dxa"/>
          </w:tcPr>
          <w:p w14:paraId="3096071F" w14:textId="77777777" w:rsidR="00A45416" w:rsidRPr="00E706E7" w:rsidRDefault="00A45416" w:rsidP="00CE2755">
            <w:pPr>
              <w:pStyle w:val="ENoteTableText"/>
            </w:pPr>
            <w:r w:rsidRPr="00E706E7">
              <w:t>am. No.</w:t>
            </w:r>
            <w:r w:rsidR="003C714C" w:rsidRPr="00E706E7">
              <w:t> </w:t>
            </w:r>
            <w:r w:rsidRPr="00E706E7">
              <w:t>105, 2008; No 43, 2016</w:t>
            </w:r>
            <w:r w:rsidR="005C2531" w:rsidRPr="00E706E7">
              <w:t>; No 10, 2018</w:t>
            </w:r>
          </w:p>
        </w:tc>
      </w:tr>
      <w:tr w:rsidR="00A45416" w:rsidRPr="008E78C3" w14:paraId="008CB861" w14:textId="77777777" w:rsidTr="00970052">
        <w:tblPrEx>
          <w:tblBorders>
            <w:top w:val="none" w:sz="0" w:space="0" w:color="auto"/>
            <w:bottom w:val="none" w:sz="0" w:space="0" w:color="auto"/>
          </w:tblBorders>
        </w:tblPrEx>
        <w:trPr>
          <w:cantSplit/>
        </w:trPr>
        <w:tc>
          <w:tcPr>
            <w:tcW w:w="2268" w:type="dxa"/>
          </w:tcPr>
          <w:p w14:paraId="28429B64" w14:textId="77777777" w:rsidR="00A45416" w:rsidRPr="00E706E7" w:rsidRDefault="00A45416" w:rsidP="0082664E">
            <w:pPr>
              <w:pStyle w:val="ENoteTableText"/>
              <w:tabs>
                <w:tab w:val="center" w:leader="dot" w:pos="2268"/>
              </w:tabs>
            </w:pPr>
            <w:r w:rsidRPr="00E706E7">
              <w:t>s. 105A</w:t>
            </w:r>
            <w:r w:rsidRPr="00E706E7">
              <w:tab/>
            </w:r>
          </w:p>
        </w:tc>
        <w:tc>
          <w:tcPr>
            <w:tcW w:w="4820" w:type="dxa"/>
          </w:tcPr>
          <w:p w14:paraId="1E501044" w14:textId="77777777" w:rsidR="00A45416" w:rsidRPr="00E706E7" w:rsidRDefault="00A45416" w:rsidP="00CE2755">
            <w:pPr>
              <w:pStyle w:val="ENoteTableText"/>
            </w:pPr>
            <w:r w:rsidRPr="00E706E7">
              <w:t>ad. No.</w:t>
            </w:r>
            <w:r w:rsidR="003C714C" w:rsidRPr="00E706E7">
              <w:t> </w:t>
            </w:r>
            <w:r w:rsidRPr="00E706E7">
              <w:t>31, 1977</w:t>
            </w:r>
          </w:p>
        </w:tc>
      </w:tr>
      <w:tr w:rsidR="00A45416" w:rsidRPr="008E78C3" w14:paraId="284C475B" w14:textId="77777777" w:rsidTr="00970052">
        <w:tblPrEx>
          <w:tblBorders>
            <w:top w:val="none" w:sz="0" w:space="0" w:color="auto"/>
            <w:bottom w:val="none" w:sz="0" w:space="0" w:color="auto"/>
          </w:tblBorders>
        </w:tblPrEx>
        <w:trPr>
          <w:cantSplit/>
        </w:trPr>
        <w:tc>
          <w:tcPr>
            <w:tcW w:w="2268" w:type="dxa"/>
          </w:tcPr>
          <w:p w14:paraId="318A1324" w14:textId="77777777" w:rsidR="00A45416" w:rsidRPr="00E706E7" w:rsidRDefault="00A45416" w:rsidP="00CE2755">
            <w:pPr>
              <w:pStyle w:val="ENoteTableText"/>
            </w:pPr>
          </w:p>
        </w:tc>
        <w:tc>
          <w:tcPr>
            <w:tcW w:w="4820" w:type="dxa"/>
          </w:tcPr>
          <w:p w14:paraId="190D24DF" w14:textId="77777777" w:rsidR="00A45416" w:rsidRPr="00E706E7" w:rsidRDefault="00A45416" w:rsidP="00CE2755">
            <w:pPr>
              <w:pStyle w:val="ENoteTableText"/>
            </w:pPr>
            <w:r w:rsidRPr="00E706E7">
              <w:t>am. No.</w:t>
            </w:r>
            <w:r w:rsidR="003C714C" w:rsidRPr="00E706E7">
              <w:t> </w:t>
            </w:r>
            <w:r w:rsidRPr="00E706E7">
              <w:t>129, 1983; No.</w:t>
            </w:r>
            <w:r w:rsidR="003C714C" w:rsidRPr="00E706E7">
              <w:t> </w:t>
            </w:r>
            <w:r w:rsidRPr="00E706E7">
              <w:t xml:space="preserve">107, 1997 </w:t>
            </w:r>
          </w:p>
        </w:tc>
      </w:tr>
      <w:tr w:rsidR="00A45416" w:rsidRPr="008E78C3" w14:paraId="76A82082" w14:textId="77777777" w:rsidTr="00970052">
        <w:tblPrEx>
          <w:tblBorders>
            <w:top w:val="none" w:sz="0" w:space="0" w:color="auto"/>
            <w:bottom w:val="none" w:sz="0" w:space="0" w:color="auto"/>
          </w:tblBorders>
        </w:tblPrEx>
        <w:trPr>
          <w:cantSplit/>
        </w:trPr>
        <w:tc>
          <w:tcPr>
            <w:tcW w:w="2268" w:type="dxa"/>
          </w:tcPr>
          <w:p w14:paraId="115A4311" w14:textId="77777777" w:rsidR="00A45416" w:rsidRPr="00E706E7" w:rsidRDefault="00A45416" w:rsidP="00CE2755">
            <w:pPr>
              <w:pStyle w:val="ENoteTableText"/>
            </w:pPr>
          </w:p>
        </w:tc>
        <w:tc>
          <w:tcPr>
            <w:tcW w:w="4820" w:type="dxa"/>
          </w:tcPr>
          <w:p w14:paraId="4ECBAC91" w14:textId="77777777" w:rsidR="00A45416" w:rsidRPr="00E706E7" w:rsidRDefault="00A45416" w:rsidP="00CE2755">
            <w:pPr>
              <w:pStyle w:val="ENoteTableText"/>
            </w:pPr>
            <w:r w:rsidRPr="00E706E7">
              <w:t>rep. No.</w:t>
            </w:r>
            <w:r w:rsidR="003C714C" w:rsidRPr="00E706E7">
              <w:t> </w:t>
            </w:r>
            <w:r w:rsidRPr="00E706E7">
              <w:t>54, 1998</w:t>
            </w:r>
          </w:p>
        </w:tc>
      </w:tr>
      <w:tr w:rsidR="00A45416" w:rsidRPr="008E78C3" w14:paraId="78768627" w14:textId="77777777" w:rsidTr="00970052">
        <w:tblPrEx>
          <w:tblBorders>
            <w:top w:val="none" w:sz="0" w:space="0" w:color="auto"/>
            <w:bottom w:val="none" w:sz="0" w:space="0" w:color="auto"/>
          </w:tblBorders>
        </w:tblPrEx>
        <w:trPr>
          <w:cantSplit/>
        </w:trPr>
        <w:tc>
          <w:tcPr>
            <w:tcW w:w="2268" w:type="dxa"/>
          </w:tcPr>
          <w:p w14:paraId="2AF41E0E" w14:textId="77777777" w:rsidR="00A45416" w:rsidRPr="00E706E7" w:rsidRDefault="00A45416" w:rsidP="0082664E">
            <w:pPr>
              <w:pStyle w:val="ENoteTableText"/>
              <w:tabs>
                <w:tab w:val="center" w:leader="dot" w:pos="2268"/>
              </w:tabs>
            </w:pPr>
            <w:r w:rsidRPr="00E706E7">
              <w:t>s. 106</w:t>
            </w:r>
            <w:r w:rsidRPr="00E706E7">
              <w:tab/>
            </w:r>
          </w:p>
        </w:tc>
        <w:tc>
          <w:tcPr>
            <w:tcW w:w="4820" w:type="dxa"/>
          </w:tcPr>
          <w:p w14:paraId="7231B841" w14:textId="77777777" w:rsidR="00A45416" w:rsidRPr="00E706E7" w:rsidRDefault="00A45416" w:rsidP="00CE2755">
            <w:pPr>
              <w:pStyle w:val="ENoteTableText"/>
            </w:pPr>
            <w:r w:rsidRPr="00E706E7">
              <w:t>am. No.</w:t>
            </w:r>
            <w:r w:rsidR="003C714C" w:rsidRPr="00E706E7">
              <w:t> </w:t>
            </w:r>
            <w:r w:rsidRPr="00E706E7">
              <w:t>129, 1983; No.</w:t>
            </w:r>
            <w:r w:rsidR="003C714C" w:rsidRPr="00E706E7">
              <w:t> </w:t>
            </w:r>
            <w:r w:rsidRPr="00E706E7">
              <w:t xml:space="preserve">107, 1997 </w:t>
            </w:r>
          </w:p>
        </w:tc>
      </w:tr>
      <w:tr w:rsidR="00A45416" w:rsidRPr="008E78C3" w14:paraId="480EAA08" w14:textId="77777777" w:rsidTr="00970052">
        <w:tblPrEx>
          <w:tblBorders>
            <w:top w:val="none" w:sz="0" w:space="0" w:color="auto"/>
            <w:bottom w:val="none" w:sz="0" w:space="0" w:color="auto"/>
          </w:tblBorders>
        </w:tblPrEx>
        <w:trPr>
          <w:cantSplit/>
        </w:trPr>
        <w:tc>
          <w:tcPr>
            <w:tcW w:w="2268" w:type="dxa"/>
          </w:tcPr>
          <w:p w14:paraId="76057FC6" w14:textId="77777777" w:rsidR="00A45416" w:rsidRPr="00E706E7" w:rsidRDefault="00A45416" w:rsidP="00CE2755">
            <w:pPr>
              <w:pStyle w:val="ENoteTableText"/>
            </w:pPr>
          </w:p>
        </w:tc>
        <w:tc>
          <w:tcPr>
            <w:tcW w:w="4820" w:type="dxa"/>
          </w:tcPr>
          <w:p w14:paraId="4C03C7A4" w14:textId="77777777" w:rsidR="00A45416" w:rsidRPr="00E706E7" w:rsidRDefault="00A45416" w:rsidP="00CE2755">
            <w:pPr>
              <w:pStyle w:val="ENoteTableText"/>
            </w:pPr>
            <w:r w:rsidRPr="00E706E7">
              <w:t>rep. No.</w:t>
            </w:r>
            <w:r w:rsidR="003C714C" w:rsidRPr="00E706E7">
              <w:t> </w:t>
            </w:r>
            <w:r w:rsidRPr="00E706E7">
              <w:t>54, 1998</w:t>
            </w:r>
          </w:p>
        </w:tc>
      </w:tr>
      <w:tr w:rsidR="00A45416" w:rsidRPr="008E78C3" w14:paraId="497F46D5" w14:textId="77777777" w:rsidTr="00970052">
        <w:tblPrEx>
          <w:tblBorders>
            <w:top w:val="none" w:sz="0" w:space="0" w:color="auto"/>
            <w:bottom w:val="none" w:sz="0" w:space="0" w:color="auto"/>
          </w:tblBorders>
        </w:tblPrEx>
        <w:trPr>
          <w:cantSplit/>
        </w:trPr>
        <w:tc>
          <w:tcPr>
            <w:tcW w:w="2268" w:type="dxa"/>
          </w:tcPr>
          <w:p w14:paraId="759DCB5F" w14:textId="77777777" w:rsidR="00A45416" w:rsidRPr="00E706E7" w:rsidRDefault="00A45416" w:rsidP="00CE2755">
            <w:pPr>
              <w:pStyle w:val="ENoteTableText"/>
            </w:pPr>
          </w:p>
        </w:tc>
        <w:tc>
          <w:tcPr>
            <w:tcW w:w="4820" w:type="dxa"/>
          </w:tcPr>
          <w:p w14:paraId="418FECE1" w14:textId="77777777" w:rsidR="00A45416" w:rsidRPr="00E706E7" w:rsidRDefault="00A45416" w:rsidP="00CE2755">
            <w:pPr>
              <w:pStyle w:val="ENoteTableText"/>
            </w:pPr>
            <w:r w:rsidRPr="00E706E7">
              <w:t>ad. No.</w:t>
            </w:r>
            <w:r w:rsidR="003C714C" w:rsidRPr="00E706E7">
              <w:t> </w:t>
            </w:r>
            <w:r w:rsidRPr="00E706E7">
              <w:t>25, 2008</w:t>
            </w:r>
          </w:p>
        </w:tc>
      </w:tr>
      <w:tr w:rsidR="005C2531" w:rsidRPr="008E78C3" w14:paraId="726D2D3D" w14:textId="77777777" w:rsidTr="00970052">
        <w:tblPrEx>
          <w:tblBorders>
            <w:top w:val="none" w:sz="0" w:space="0" w:color="auto"/>
            <w:bottom w:val="none" w:sz="0" w:space="0" w:color="auto"/>
          </w:tblBorders>
        </w:tblPrEx>
        <w:trPr>
          <w:cantSplit/>
        </w:trPr>
        <w:tc>
          <w:tcPr>
            <w:tcW w:w="2268" w:type="dxa"/>
          </w:tcPr>
          <w:p w14:paraId="32CD4414" w14:textId="77777777" w:rsidR="005C2531" w:rsidRPr="00E706E7" w:rsidRDefault="005C2531" w:rsidP="00CE2755">
            <w:pPr>
              <w:pStyle w:val="ENoteTableText"/>
            </w:pPr>
          </w:p>
        </w:tc>
        <w:tc>
          <w:tcPr>
            <w:tcW w:w="4820" w:type="dxa"/>
          </w:tcPr>
          <w:p w14:paraId="07B97FEC" w14:textId="77777777" w:rsidR="005C2531" w:rsidRPr="00E706E7" w:rsidRDefault="005C2531" w:rsidP="00CE2755">
            <w:pPr>
              <w:pStyle w:val="ENoteTableText"/>
            </w:pPr>
            <w:r w:rsidRPr="00E706E7">
              <w:t>am No 10, 2018</w:t>
            </w:r>
            <w:r w:rsidR="00D726A7" w:rsidRPr="00E706E7">
              <w:t xml:space="preserve">; </w:t>
            </w:r>
            <w:r w:rsidR="00D726A7" w:rsidRPr="00E706E7">
              <w:rPr>
                <w:u w:val="single"/>
              </w:rPr>
              <w:t>No 76, 2023</w:t>
            </w:r>
          </w:p>
        </w:tc>
      </w:tr>
      <w:tr w:rsidR="00A45416" w:rsidRPr="008E78C3" w14:paraId="40E52DAB" w14:textId="77777777" w:rsidTr="00970052">
        <w:tblPrEx>
          <w:tblBorders>
            <w:top w:val="none" w:sz="0" w:space="0" w:color="auto"/>
            <w:bottom w:val="none" w:sz="0" w:space="0" w:color="auto"/>
          </w:tblBorders>
        </w:tblPrEx>
        <w:trPr>
          <w:cantSplit/>
        </w:trPr>
        <w:tc>
          <w:tcPr>
            <w:tcW w:w="2268" w:type="dxa"/>
          </w:tcPr>
          <w:p w14:paraId="616D7951" w14:textId="77777777" w:rsidR="00A45416" w:rsidRPr="00E706E7" w:rsidRDefault="00A45416" w:rsidP="0082664E">
            <w:pPr>
              <w:pStyle w:val="ENoteTableText"/>
              <w:tabs>
                <w:tab w:val="center" w:leader="dot" w:pos="2268"/>
              </w:tabs>
            </w:pPr>
            <w:r w:rsidRPr="00E706E7">
              <w:t>s. 107</w:t>
            </w:r>
            <w:r w:rsidRPr="00E706E7">
              <w:tab/>
            </w:r>
          </w:p>
        </w:tc>
        <w:tc>
          <w:tcPr>
            <w:tcW w:w="4820" w:type="dxa"/>
          </w:tcPr>
          <w:p w14:paraId="3FD3F184" w14:textId="77777777" w:rsidR="00A45416" w:rsidRPr="00E706E7" w:rsidRDefault="00A45416" w:rsidP="00CE2755">
            <w:pPr>
              <w:pStyle w:val="ENoteTableText"/>
            </w:pPr>
            <w:r w:rsidRPr="00E706E7">
              <w:t>am. No.</w:t>
            </w:r>
            <w:r w:rsidR="003C714C" w:rsidRPr="00E706E7">
              <w:t> </w:t>
            </w:r>
            <w:r w:rsidRPr="00E706E7">
              <w:t>31, 1977; No.</w:t>
            </w:r>
            <w:r w:rsidR="003C714C" w:rsidRPr="00E706E7">
              <w:t> </w:t>
            </w:r>
            <w:r w:rsidRPr="00E706E7">
              <w:t>129, 1983; No.</w:t>
            </w:r>
            <w:r w:rsidR="003C714C" w:rsidRPr="00E706E7">
              <w:t> </w:t>
            </w:r>
            <w:r w:rsidRPr="00E706E7">
              <w:t xml:space="preserve">107, 1997 </w:t>
            </w:r>
          </w:p>
        </w:tc>
      </w:tr>
      <w:tr w:rsidR="00A45416" w:rsidRPr="008E78C3" w14:paraId="0B0E0A87" w14:textId="77777777" w:rsidTr="00970052">
        <w:tblPrEx>
          <w:tblBorders>
            <w:top w:val="none" w:sz="0" w:space="0" w:color="auto"/>
            <w:bottom w:val="none" w:sz="0" w:space="0" w:color="auto"/>
          </w:tblBorders>
        </w:tblPrEx>
        <w:trPr>
          <w:cantSplit/>
        </w:trPr>
        <w:tc>
          <w:tcPr>
            <w:tcW w:w="2268" w:type="dxa"/>
          </w:tcPr>
          <w:p w14:paraId="3315D55C" w14:textId="77777777" w:rsidR="00A45416" w:rsidRPr="00E706E7" w:rsidRDefault="00A45416" w:rsidP="00CE2755">
            <w:pPr>
              <w:pStyle w:val="ENoteTableText"/>
            </w:pPr>
          </w:p>
        </w:tc>
        <w:tc>
          <w:tcPr>
            <w:tcW w:w="4820" w:type="dxa"/>
          </w:tcPr>
          <w:p w14:paraId="67A6F4E6" w14:textId="77777777" w:rsidR="00A45416" w:rsidRPr="00E706E7" w:rsidRDefault="00A45416" w:rsidP="00CE2755">
            <w:pPr>
              <w:pStyle w:val="ENoteTableText"/>
            </w:pPr>
            <w:r w:rsidRPr="00E706E7">
              <w:t>rep. No.</w:t>
            </w:r>
            <w:r w:rsidR="003C714C" w:rsidRPr="00E706E7">
              <w:t> </w:t>
            </w:r>
            <w:r w:rsidRPr="00E706E7">
              <w:t>54, 1998</w:t>
            </w:r>
          </w:p>
        </w:tc>
      </w:tr>
      <w:tr w:rsidR="00A45416" w:rsidRPr="008E78C3" w14:paraId="157947C1" w14:textId="77777777" w:rsidTr="00970052">
        <w:tblPrEx>
          <w:tblBorders>
            <w:top w:val="none" w:sz="0" w:space="0" w:color="auto"/>
            <w:bottom w:val="none" w:sz="0" w:space="0" w:color="auto"/>
          </w:tblBorders>
        </w:tblPrEx>
        <w:trPr>
          <w:cantSplit/>
        </w:trPr>
        <w:tc>
          <w:tcPr>
            <w:tcW w:w="2268" w:type="dxa"/>
          </w:tcPr>
          <w:p w14:paraId="34B690E5" w14:textId="77777777" w:rsidR="00A45416" w:rsidRPr="00E706E7" w:rsidRDefault="00A45416" w:rsidP="00CE2755">
            <w:pPr>
              <w:pStyle w:val="ENoteTableText"/>
            </w:pPr>
          </w:p>
        </w:tc>
        <w:tc>
          <w:tcPr>
            <w:tcW w:w="4820" w:type="dxa"/>
          </w:tcPr>
          <w:p w14:paraId="5AE16F57" w14:textId="77777777" w:rsidR="00A45416" w:rsidRPr="00E706E7" w:rsidRDefault="00A45416" w:rsidP="00CE2755">
            <w:pPr>
              <w:pStyle w:val="ENoteTableText"/>
            </w:pPr>
            <w:r w:rsidRPr="00E706E7">
              <w:t>ad. No.</w:t>
            </w:r>
            <w:r w:rsidR="003C714C" w:rsidRPr="00E706E7">
              <w:t> </w:t>
            </w:r>
            <w:r w:rsidRPr="00E706E7">
              <w:t>25, 2008</w:t>
            </w:r>
          </w:p>
        </w:tc>
      </w:tr>
      <w:tr w:rsidR="005C2531" w:rsidRPr="008E78C3" w14:paraId="25E6BAAB" w14:textId="77777777" w:rsidTr="00970052">
        <w:tblPrEx>
          <w:tblBorders>
            <w:top w:val="none" w:sz="0" w:space="0" w:color="auto"/>
            <w:bottom w:val="none" w:sz="0" w:space="0" w:color="auto"/>
          </w:tblBorders>
        </w:tblPrEx>
        <w:trPr>
          <w:cantSplit/>
        </w:trPr>
        <w:tc>
          <w:tcPr>
            <w:tcW w:w="2268" w:type="dxa"/>
          </w:tcPr>
          <w:p w14:paraId="68C28736" w14:textId="77777777" w:rsidR="005C2531" w:rsidRPr="00E706E7" w:rsidRDefault="005C2531" w:rsidP="00CE2755">
            <w:pPr>
              <w:pStyle w:val="ENoteTableText"/>
            </w:pPr>
          </w:p>
        </w:tc>
        <w:tc>
          <w:tcPr>
            <w:tcW w:w="4820" w:type="dxa"/>
          </w:tcPr>
          <w:p w14:paraId="09CA0321" w14:textId="77777777" w:rsidR="005C2531" w:rsidRPr="00E706E7" w:rsidRDefault="005C2531" w:rsidP="00CE2755">
            <w:pPr>
              <w:pStyle w:val="ENoteTableText"/>
            </w:pPr>
            <w:r w:rsidRPr="00E706E7">
              <w:t>rep No 10, 2018</w:t>
            </w:r>
          </w:p>
        </w:tc>
      </w:tr>
      <w:tr w:rsidR="00A45416" w:rsidRPr="008E78C3" w14:paraId="71D95D0E" w14:textId="77777777" w:rsidTr="00970052">
        <w:tblPrEx>
          <w:tblBorders>
            <w:top w:val="none" w:sz="0" w:space="0" w:color="auto"/>
            <w:bottom w:val="none" w:sz="0" w:space="0" w:color="auto"/>
          </w:tblBorders>
        </w:tblPrEx>
        <w:trPr>
          <w:cantSplit/>
        </w:trPr>
        <w:tc>
          <w:tcPr>
            <w:tcW w:w="2268" w:type="dxa"/>
          </w:tcPr>
          <w:p w14:paraId="1F93F602" w14:textId="77777777" w:rsidR="00A45416" w:rsidRPr="00E706E7" w:rsidRDefault="00A45416" w:rsidP="0082664E">
            <w:pPr>
              <w:pStyle w:val="ENoteTableText"/>
              <w:tabs>
                <w:tab w:val="center" w:leader="dot" w:pos="2268"/>
              </w:tabs>
            </w:pPr>
            <w:r w:rsidRPr="00E706E7">
              <w:t>s. 108</w:t>
            </w:r>
            <w:r w:rsidRPr="00E706E7">
              <w:tab/>
            </w:r>
          </w:p>
        </w:tc>
        <w:tc>
          <w:tcPr>
            <w:tcW w:w="4820" w:type="dxa"/>
          </w:tcPr>
          <w:p w14:paraId="0A5173EF" w14:textId="77777777" w:rsidR="00A45416" w:rsidRPr="00E706E7" w:rsidRDefault="00A45416" w:rsidP="00CE2755">
            <w:pPr>
              <w:pStyle w:val="ENoteTableText"/>
            </w:pPr>
            <w:r w:rsidRPr="00E706E7">
              <w:t>am. No.</w:t>
            </w:r>
            <w:r w:rsidR="003C714C" w:rsidRPr="00E706E7">
              <w:t> </w:t>
            </w:r>
            <w:r w:rsidRPr="00E706E7">
              <w:t>31, 1977; No.</w:t>
            </w:r>
            <w:r w:rsidR="003C714C" w:rsidRPr="00E706E7">
              <w:t> </w:t>
            </w:r>
            <w:r w:rsidRPr="00E706E7">
              <w:t xml:space="preserve">129, 1983 </w:t>
            </w:r>
          </w:p>
        </w:tc>
      </w:tr>
      <w:tr w:rsidR="00A45416" w:rsidRPr="008E78C3" w14:paraId="0C5FFC09" w14:textId="77777777" w:rsidTr="00970052">
        <w:tblPrEx>
          <w:tblBorders>
            <w:top w:val="none" w:sz="0" w:space="0" w:color="auto"/>
            <w:bottom w:val="none" w:sz="0" w:space="0" w:color="auto"/>
          </w:tblBorders>
        </w:tblPrEx>
        <w:trPr>
          <w:cantSplit/>
        </w:trPr>
        <w:tc>
          <w:tcPr>
            <w:tcW w:w="2268" w:type="dxa"/>
          </w:tcPr>
          <w:p w14:paraId="3AD3DBFF" w14:textId="77777777" w:rsidR="00A45416" w:rsidRPr="00E706E7" w:rsidRDefault="00A45416" w:rsidP="00CE2755">
            <w:pPr>
              <w:pStyle w:val="ENoteTableText"/>
            </w:pPr>
          </w:p>
        </w:tc>
        <w:tc>
          <w:tcPr>
            <w:tcW w:w="4820" w:type="dxa"/>
          </w:tcPr>
          <w:p w14:paraId="6CAB8D7E" w14:textId="77777777" w:rsidR="00A45416" w:rsidRPr="00E706E7" w:rsidRDefault="00A45416" w:rsidP="00CE2755">
            <w:pPr>
              <w:pStyle w:val="ENoteTableText"/>
            </w:pPr>
            <w:r w:rsidRPr="00E706E7">
              <w:t>rep. No.</w:t>
            </w:r>
            <w:r w:rsidR="003C714C" w:rsidRPr="00E706E7">
              <w:t> </w:t>
            </w:r>
            <w:r w:rsidRPr="00E706E7">
              <w:t>54, 1998</w:t>
            </w:r>
          </w:p>
        </w:tc>
      </w:tr>
      <w:tr w:rsidR="00A45416" w:rsidRPr="008E78C3" w14:paraId="279E8286" w14:textId="77777777" w:rsidTr="00970052">
        <w:tblPrEx>
          <w:tblBorders>
            <w:top w:val="none" w:sz="0" w:space="0" w:color="auto"/>
            <w:bottom w:val="none" w:sz="0" w:space="0" w:color="auto"/>
          </w:tblBorders>
        </w:tblPrEx>
        <w:trPr>
          <w:cantSplit/>
        </w:trPr>
        <w:tc>
          <w:tcPr>
            <w:tcW w:w="2268" w:type="dxa"/>
          </w:tcPr>
          <w:p w14:paraId="5954900D" w14:textId="77777777" w:rsidR="00A45416" w:rsidRPr="00E706E7" w:rsidRDefault="00A45416" w:rsidP="00CE2755">
            <w:pPr>
              <w:pStyle w:val="ENoteTableText"/>
            </w:pPr>
          </w:p>
        </w:tc>
        <w:tc>
          <w:tcPr>
            <w:tcW w:w="4820" w:type="dxa"/>
          </w:tcPr>
          <w:p w14:paraId="1C273810" w14:textId="77777777" w:rsidR="00A45416" w:rsidRPr="00E706E7" w:rsidRDefault="00A45416" w:rsidP="00CE2755">
            <w:pPr>
              <w:pStyle w:val="ENoteTableText"/>
            </w:pPr>
            <w:r w:rsidRPr="00E706E7">
              <w:t>ad. No.</w:t>
            </w:r>
            <w:r w:rsidR="003C714C" w:rsidRPr="00E706E7">
              <w:t> </w:t>
            </w:r>
            <w:r w:rsidRPr="00E706E7">
              <w:t>25, 2008</w:t>
            </w:r>
          </w:p>
        </w:tc>
      </w:tr>
      <w:tr w:rsidR="005C2531" w:rsidRPr="008E78C3" w14:paraId="335550AF" w14:textId="77777777" w:rsidTr="00970052">
        <w:tblPrEx>
          <w:tblBorders>
            <w:top w:val="none" w:sz="0" w:space="0" w:color="auto"/>
            <w:bottom w:val="none" w:sz="0" w:space="0" w:color="auto"/>
          </w:tblBorders>
        </w:tblPrEx>
        <w:trPr>
          <w:cantSplit/>
        </w:trPr>
        <w:tc>
          <w:tcPr>
            <w:tcW w:w="2268" w:type="dxa"/>
          </w:tcPr>
          <w:p w14:paraId="070217D0" w14:textId="77777777" w:rsidR="005C2531" w:rsidRPr="00E706E7" w:rsidRDefault="005C2531" w:rsidP="00CE2755">
            <w:pPr>
              <w:pStyle w:val="ENoteTableText"/>
            </w:pPr>
          </w:p>
        </w:tc>
        <w:tc>
          <w:tcPr>
            <w:tcW w:w="4820" w:type="dxa"/>
          </w:tcPr>
          <w:p w14:paraId="765844D3" w14:textId="77777777" w:rsidR="005C2531" w:rsidRPr="00E706E7" w:rsidRDefault="005C2531" w:rsidP="00CE2755">
            <w:pPr>
              <w:pStyle w:val="ENoteTableText"/>
            </w:pPr>
            <w:r w:rsidRPr="00E706E7">
              <w:t>am No 10, 2018</w:t>
            </w:r>
          </w:p>
        </w:tc>
      </w:tr>
      <w:tr w:rsidR="005C2531" w:rsidRPr="008E78C3" w14:paraId="0AFBAFEF" w14:textId="77777777" w:rsidTr="00970052">
        <w:tblPrEx>
          <w:tblBorders>
            <w:top w:val="none" w:sz="0" w:space="0" w:color="auto"/>
            <w:bottom w:val="none" w:sz="0" w:space="0" w:color="auto"/>
          </w:tblBorders>
        </w:tblPrEx>
        <w:trPr>
          <w:cantSplit/>
        </w:trPr>
        <w:tc>
          <w:tcPr>
            <w:tcW w:w="2268" w:type="dxa"/>
          </w:tcPr>
          <w:p w14:paraId="6B051121" w14:textId="77777777" w:rsidR="005C2531" w:rsidRPr="00E706E7" w:rsidRDefault="005C2531" w:rsidP="00D40C24">
            <w:pPr>
              <w:pStyle w:val="ENoteTableText"/>
              <w:keepNext/>
              <w:rPr>
                <w:b/>
              </w:rPr>
            </w:pPr>
            <w:r w:rsidRPr="00E706E7">
              <w:rPr>
                <w:b/>
              </w:rPr>
              <w:t>Division</w:t>
            </w:r>
            <w:r w:rsidR="003C714C" w:rsidRPr="00E706E7">
              <w:rPr>
                <w:b/>
              </w:rPr>
              <w:t> </w:t>
            </w:r>
            <w:r w:rsidRPr="00E706E7">
              <w:rPr>
                <w:b/>
              </w:rPr>
              <w:t>3</w:t>
            </w:r>
          </w:p>
        </w:tc>
        <w:tc>
          <w:tcPr>
            <w:tcW w:w="4820" w:type="dxa"/>
          </w:tcPr>
          <w:p w14:paraId="3C6F0ABC" w14:textId="77777777" w:rsidR="005C2531" w:rsidRPr="00E706E7" w:rsidRDefault="005C2531" w:rsidP="00CE2755">
            <w:pPr>
              <w:pStyle w:val="ENoteTableText"/>
            </w:pPr>
          </w:p>
        </w:tc>
      </w:tr>
      <w:tr w:rsidR="005C2531" w:rsidRPr="008E78C3" w14:paraId="384C7172" w14:textId="77777777" w:rsidTr="00970052">
        <w:tblPrEx>
          <w:tblBorders>
            <w:top w:val="none" w:sz="0" w:space="0" w:color="auto"/>
            <w:bottom w:val="none" w:sz="0" w:space="0" w:color="auto"/>
          </w:tblBorders>
        </w:tblPrEx>
        <w:trPr>
          <w:cantSplit/>
        </w:trPr>
        <w:tc>
          <w:tcPr>
            <w:tcW w:w="2268" w:type="dxa"/>
          </w:tcPr>
          <w:p w14:paraId="74990AEF" w14:textId="77777777" w:rsidR="005C2531" w:rsidRPr="00E706E7" w:rsidRDefault="005C2531" w:rsidP="00CB6361">
            <w:pPr>
              <w:pStyle w:val="ENoteTableText"/>
              <w:tabs>
                <w:tab w:val="center" w:leader="dot" w:pos="2268"/>
              </w:tabs>
            </w:pPr>
            <w:r w:rsidRPr="00E706E7">
              <w:t>Division</w:t>
            </w:r>
            <w:r w:rsidR="003C714C" w:rsidRPr="00E706E7">
              <w:t> </w:t>
            </w:r>
            <w:r w:rsidRPr="00E706E7">
              <w:t>3</w:t>
            </w:r>
            <w:r w:rsidRPr="00E706E7">
              <w:tab/>
            </w:r>
          </w:p>
        </w:tc>
        <w:tc>
          <w:tcPr>
            <w:tcW w:w="4820" w:type="dxa"/>
          </w:tcPr>
          <w:p w14:paraId="2E456BFC" w14:textId="77777777" w:rsidR="005C2531" w:rsidRPr="00E706E7" w:rsidRDefault="005C2531" w:rsidP="00CE2755">
            <w:pPr>
              <w:pStyle w:val="ENoteTableText"/>
            </w:pPr>
            <w:r w:rsidRPr="00E706E7">
              <w:t>ad No 10, 2018</w:t>
            </w:r>
          </w:p>
        </w:tc>
      </w:tr>
      <w:tr w:rsidR="00A45416" w:rsidRPr="008E78C3" w14:paraId="78EC43ED" w14:textId="77777777" w:rsidTr="00970052">
        <w:tblPrEx>
          <w:tblBorders>
            <w:top w:val="none" w:sz="0" w:space="0" w:color="auto"/>
            <w:bottom w:val="none" w:sz="0" w:space="0" w:color="auto"/>
          </w:tblBorders>
        </w:tblPrEx>
        <w:trPr>
          <w:cantSplit/>
        </w:trPr>
        <w:tc>
          <w:tcPr>
            <w:tcW w:w="2268" w:type="dxa"/>
          </w:tcPr>
          <w:p w14:paraId="67A90684" w14:textId="77777777" w:rsidR="00A45416" w:rsidRPr="00E706E7" w:rsidRDefault="00A45416" w:rsidP="0082664E">
            <w:pPr>
              <w:pStyle w:val="ENoteTableText"/>
              <w:tabs>
                <w:tab w:val="center" w:leader="dot" w:pos="2268"/>
              </w:tabs>
            </w:pPr>
            <w:r w:rsidRPr="00E706E7">
              <w:t>s 109</w:t>
            </w:r>
            <w:r w:rsidRPr="00E706E7">
              <w:tab/>
            </w:r>
          </w:p>
        </w:tc>
        <w:tc>
          <w:tcPr>
            <w:tcW w:w="4820" w:type="dxa"/>
          </w:tcPr>
          <w:p w14:paraId="5A6BE991" w14:textId="77777777" w:rsidR="00A45416" w:rsidRPr="00E706E7" w:rsidRDefault="00A45416" w:rsidP="00CE2755">
            <w:pPr>
              <w:pStyle w:val="ENoteTableText"/>
            </w:pPr>
            <w:r w:rsidRPr="00E706E7">
              <w:t>rs No</w:t>
            </w:r>
            <w:r w:rsidR="003C714C" w:rsidRPr="00E706E7">
              <w:t> </w:t>
            </w:r>
            <w:r w:rsidRPr="00E706E7">
              <w:t>31, 1977</w:t>
            </w:r>
          </w:p>
        </w:tc>
      </w:tr>
      <w:tr w:rsidR="00A45416" w:rsidRPr="008E78C3" w14:paraId="21F7E73C" w14:textId="77777777" w:rsidTr="00970052">
        <w:tblPrEx>
          <w:tblBorders>
            <w:top w:val="none" w:sz="0" w:space="0" w:color="auto"/>
            <w:bottom w:val="none" w:sz="0" w:space="0" w:color="auto"/>
          </w:tblBorders>
        </w:tblPrEx>
        <w:trPr>
          <w:cantSplit/>
        </w:trPr>
        <w:tc>
          <w:tcPr>
            <w:tcW w:w="2268" w:type="dxa"/>
          </w:tcPr>
          <w:p w14:paraId="1AF6DCA7" w14:textId="77777777" w:rsidR="00A45416" w:rsidRPr="00E706E7" w:rsidRDefault="00A45416" w:rsidP="00CE2755">
            <w:pPr>
              <w:pStyle w:val="ENoteTableText"/>
            </w:pPr>
          </w:p>
        </w:tc>
        <w:tc>
          <w:tcPr>
            <w:tcW w:w="4820" w:type="dxa"/>
          </w:tcPr>
          <w:p w14:paraId="0B7BA865" w14:textId="77777777" w:rsidR="00A45416" w:rsidRPr="00E706E7" w:rsidRDefault="00A45416" w:rsidP="00CE2755">
            <w:pPr>
              <w:pStyle w:val="ENoteTableText"/>
            </w:pPr>
            <w:r w:rsidRPr="00E706E7">
              <w:t>am No</w:t>
            </w:r>
            <w:r w:rsidR="003C714C" w:rsidRPr="00E706E7">
              <w:t> </w:t>
            </w:r>
            <w:r w:rsidRPr="00E706E7">
              <w:t>129, 1983; No</w:t>
            </w:r>
            <w:r w:rsidR="003C714C" w:rsidRPr="00E706E7">
              <w:t> </w:t>
            </w:r>
            <w:r w:rsidRPr="00E706E7">
              <w:t xml:space="preserve">107, 1997 </w:t>
            </w:r>
          </w:p>
        </w:tc>
      </w:tr>
      <w:tr w:rsidR="00A45416" w:rsidRPr="008E78C3" w14:paraId="561912F9" w14:textId="77777777" w:rsidTr="00970052">
        <w:tblPrEx>
          <w:tblBorders>
            <w:top w:val="none" w:sz="0" w:space="0" w:color="auto"/>
            <w:bottom w:val="none" w:sz="0" w:space="0" w:color="auto"/>
          </w:tblBorders>
        </w:tblPrEx>
        <w:trPr>
          <w:cantSplit/>
        </w:trPr>
        <w:tc>
          <w:tcPr>
            <w:tcW w:w="2268" w:type="dxa"/>
          </w:tcPr>
          <w:p w14:paraId="3E6EB9A5" w14:textId="77777777" w:rsidR="00A45416" w:rsidRPr="00E706E7" w:rsidRDefault="00A45416" w:rsidP="00CE2755">
            <w:pPr>
              <w:pStyle w:val="ENoteTableText"/>
            </w:pPr>
          </w:p>
        </w:tc>
        <w:tc>
          <w:tcPr>
            <w:tcW w:w="4820" w:type="dxa"/>
          </w:tcPr>
          <w:p w14:paraId="38D4C868" w14:textId="77777777" w:rsidR="00A45416" w:rsidRPr="00E706E7" w:rsidRDefault="00A45416" w:rsidP="00CE2755">
            <w:pPr>
              <w:pStyle w:val="ENoteTableText"/>
            </w:pPr>
            <w:r w:rsidRPr="00E706E7">
              <w:t>rep No</w:t>
            </w:r>
            <w:r w:rsidR="003C714C" w:rsidRPr="00E706E7">
              <w:t> </w:t>
            </w:r>
            <w:r w:rsidRPr="00E706E7">
              <w:t>54, 1998</w:t>
            </w:r>
          </w:p>
        </w:tc>
      </w:tr>
      <w:tr w:rsidR="005C2531" w:rsidRPr="008E78C3" w14:paraId="3EB07D22" w14:textId="77777777" w:rsidTr="00970052">
        <w:tblPrEx>
          <w:tblBorders>
            <w:top w:val="none" w:sz="0" w:space="0" w:color="auto"/>
            <w:bottom w:val="none" w:sz="0" w:space="0" w:color="auto"/>
          </w:tblBorders>
        </w:tblPrEx>
        <w:trPr>
          <w:cantSplit/>
        </w:trPr>
        <w:tc>
          <w:tcPr>
            <w:tcW w:w="2268" w:type="dxa"/>
          </w:tcPr>
          <w:p w14:paraId="1AF9C874" w14:textId="77777777" w:rsidR="005C2531" w:rsidRPr="00E706E7" w:rsidRDefault="005C2531" w:rsidP="00CE2755">
            <w:pPr>
              <w:pStyle w:val="ENoteTableText"/>
            </w:pPr>
          </w:p>
        </w:tc>
        <w:tc>
          <w:tcPr>
            <w:tcW w:w="4820" w:type="dxa"/>
          </w:tcPr>
          <w:p w14:paraId="7B8BD67D" w14:textId="77777777" w:rsidR="005C2531" w:rsidRPr="00E706E7" w:rsidRDefault="005C2531" w:rsidP="00CE2755">
            <w:pPr>
              <w:pStyle w:val="ENoteTableText"/>
              <w:rPr>
                <w:b/>
              </w:rPr>
            </w:pPr>
            <w:r w:rsidRPr="00E706E7">
              <w:t>ad No 10, 2018</w:t>
            </w:r>
          </w:p>
        </w:tc>
      </w:tr>
      <w:tr w:rsidR="005C2531" w:rsidRPr="008E78C3" w14:paraId="7E98D0F9" w14:textId="77777777" w:rsidTr="00970052">
        <w:tblPrEx>
          <w:tblBorders>
            <w:top w:val="none" w:sz="0" w:space="0" w:color="auto"/>
            <w:bottom w:val="none" w:sz="0" w:space="0" w:color="auto"/>
          </w:tblBorders>
        </w:tblPrEx>
        <w:trPr>
          <w:cantSplit/>
        </w:trPr>
        <w:tc>
          <w:tcPr>
            <w:tcW w:w="2268" w:type="dxa"/>
          </w:tcPr>
          <w:p w14:paraId="13BD67C8" w14:textId="77777777" w:rsidR="005C2531" w:rsidRPr="00E706E7" w:rsidRDefault="005C2531" w:rsidP="00CB6361">
            <w:pPr>
              <w:pStyle w:val="ENoteTableText"/>
              <w:tabs>
                <w:tab w:val="center" w:leader="dot" w:pos="2268"/>
              </w:tabs>
            </w:pPr>
            <w:r w:rsidRPr="00E706E7">
              <w:t>s 109A</w:t>
            </w:r>
            <w:r w:rsidRPr="00E706E7">
              <w:tab/>
            </w:r>
          </w:p>
        </w:tc>
        <w:tc>
          <w:tcPr>
            <w:tcW w:w="4820" w:type="dxa"/>
          </w:tcPr>
          <w:p w14:paraId="644322BE" w14:textId="77777777" w:rsidR="005C2531" w:rsidRPr="00E706E7" w:rsidRDefault="005C2531" w:rsidP="00CE2755">
            <w:pPr>
              <w:pStyle w:val="ENoteTableText"/>
            </w:pPr>
            <w:r w:rsidRPr="00E706E7">
              <w:t>ad No 10, 2018</w:t>
            </w:r>
          </w:p>
        </w:tc>
      </w:tr>
      <w:tr w:rsidR="005C2531" w:rsidRPr="008E78C3" w14:paraId="220B45A7" w14:textId="77777777" w:rsidTr="00970052">
        <w:tblPrEx>
          <w:tblBorders>
            <w:top w:val="none" w:sz="0" w:space="0" w:color="auto"/>
            <w:bottom w:val="none" w:sz="0" w:space="0" w:color="auto"/>
          </w:tblBorders>
        </w:tblPrEx>
        <w:trPr>
          <w:cantSplit/>
        </w:trPr>
        <w:tc>
          <w:tcPr>
            <w:tcW w:w="2268" w:type="dxa"/>
          </w:tcPr>
          <w:p w14:paraId="4795ED9F" w14:textId="77777777" w:rsidR="005C2531" w:rsidRPr="00E706E7" w:rsidRDefault="005C2531" w:rsidP="00FD7C36">
            <w:pPr>
              <w:pStyle w:val="ENoteTableText"/>
              <w:tabs>
                <w:tab w:val="center" w:leader="dot" w:pos="2268"/>
              </w:tabs>
            </w:pPr>
            <w:r w:rsidRPr="00E706E7">
              <w:t>s 109B</w:t>
            </w:r>
            <w:r w:rsidRPr="00E706E7">
              <w:tab/>
            </w:r>
          </w:p>
        </w:tc>
        <w:tc>
          <w:tcPr>
            <w:tcW w:w="4820" w:type="dxa"/>
          </w:tcPr>
          <w:p w14:paraId="5DC9CEB1" w14:textId="77777777" w:rsidR="005C2531" w:rsidRPr="00E706E7" w:rsidRDefault="005C2531" w:rsidP="00CE2755">
            <w:pPr>
              <w:pStyle w:val="ENoteTableText"/>
            </w:pPr>
            <w:r w:rsidRPr="00E706E7">
              <w:t>ad No 10, 2018</w:t>
            </w:r>
          </w:p>
        </w:tc>
      </w:tr>
      <w:tr w:rsidR="005C2531" w:rsidRPr="008E78C3" w14:paraId="3D124447" w14:textId="77777777" w:rsidTr="00970052">
        <w:tblPrEx>
          <w:tblBorders>
            <w:top w:val="none" w:sz="0" w:space="0" w:color="auto"/>
            <w:bottom w:val="none" w:sz="0" w:space="0" w:color="auto"/>
          </w:tblBorders>
        </w:tblPrEx>
        <w:trPr>
          <w:cantSplit/>
        </w:trPr>
        <w:tc>
          <w:tcPr>
            <w:tcW w:w="2268" w:type="dxa"/>
          </w:tcPr>
          <w:p w14:paraId="257BD9FB" w14:textId="77777777" w:rsidR="005C2531" w:rsidRPr="00E706E7" w:rsidRDefault="005C2531" w:rsidP="00FD7C36">
            <w:pPr>
              <w:pStyle w:val="ENoteTableText"/>
              <w:tabs>
                <w:tab w:val="center" w:leader="dot" w:pos="2268"/>
              </w:tabs>
            </w:pPr>
            <w:r w:rsidRPr="00E706E7">
              <w:t>s 109C</w:t>
            </w:r>
            <w:r w:rsidRPr="00E706E7">
              <w:tab/>
            </w:r>
          </w:p>
        </w:tc>
        <w:tc>
          <w:tcPr>
            <w:tcW w:w="4820" w:type="dxa"/>
          </w:tcPr>
          <w:p w14:paraId="1B664282" w14:textId="77777777" w:rsidR="005C2531" w:rsidRPr="00E706E7" w:rsidRDefault="005C2531" w:rsidP="00CE2755">
            <w:pPr>
              <w:pStyle w:val="ENoteTableText"/>
            </w:pPr>
            <w:r w:rsidRPr="00E706E7">
              <w:t>ad No 10, 2018</w:t>
            </w:r>
          </w:p>
        </w:tc>
      </w:tr>
      <w:tr w:rsidR="005C2531" w:rsidRPr="008E78C3" w14:paraId="7163F1BB" w14:textId="77777777" w:rsidTr="00970052">
        <w:tblPrEx>
          <w:tblBorders>
            <w:top w:val="none" w:sz="0" w:space="0" w:color="auto"/>
            <w:bottom w:val="none" w:sz="0" w:space="0" w:color="auto"/>
          </w:tblBorders>
        </w:tblPrEx>
        <w:trPr>
          <w:cantSplit/>
        </w:trPr>
        <w:tc>
          <w:tcPr>
            <w:tcW w:w="2268" w:type="dxa"/>
          </w:tcPr>
          <w:p w14:paraId="00D2237A" w14:textId="77777777" w:rsidR="005C2531" w:rsidRPr="00E706E7" w:rsidRDefault="005C2531" w:rsidP="00FD7C36">
            <w:pPr>
              <w:pStyle w:val="ENoteTableText"/>
              <w:tabs>
                <w:tab w:val="center" w:leader="dot" w:pos="2268"/>
              </w:tabs>
            </w:pPr>
            <w:r w:rsidRPr="00E706E7">
              <w:t>s 109D</w:t>
            </w:r>
            <w:r w:rsidRPr="00E706E7">
              <w:tab/>
            </w:r>
          </w:p>
        </w:tc>
        <w:tc>
          <w:tcPr>
            <w:tcW w:w="4820" w:type="dxa"/>
          </w:tcPr>
          <w:p w14:paraId="18A79DF8" w14:textId="77777777" w:rsidR="005C2531" w:rsidRPr="00E706E7" w:rsidRDefault="005C2531" w:rsidP="00CE2755">
            <w:pPr>
              <w:pStyle w:val="ENoteTableText"/>
            </w:pPr>
            <w:r w:rsidRPr="00E706E7">
              <w:t>ad No 10, 2018</w:t>
            </w:r>
          </w:p>
        </w:tc>
      </w:tr>
      <w:tr w:rsidR="005C2531" w:rsidRPr="008E78C3" w14:paraId="064048B1" w14:textId="77777777" w:rsidTr="00970052">
        <w:tblPrEx>
          <w:tblBorders>
            <w:top w:val="none" w:sz="0" w:space="0" w:color="auto"/>
            <w:bottom w:val="none" w:sz="0" w:space="0" w:color="auto"/>
          </w:tblBorders>
        </w:tblPrEx>
        <w:trPr>
          <w:cantSplit/>
        </w:trPr>
        <w:tc>
          <w:tcPr>
            <w:tcW w:w="2268" w:type="dxa"/>
          </w:tcPr>
          <w:p w14:paraId="223D98F2" w14:textId="77777777" w:rsidR="005C2531" w:rsidRPr="00E706E7" w:rsidRDefault="005C2531" w:rsidP="00FD7C36">
            <w:pPr>
              <w:pStyle w:val="ENoteTableText"/>
              <w:tabs>
                <w:tab w:val="center" w:leader="dot" w:pos="2268"/>
              </w:tabs>
            </w:pPr>
            <w:r w:rsidRPr="00E706E7">
              <w:t>s 109E</w:t>
            </w:r>
            <w:r w:rsidRPr="00E706E7">
              <w:tab/>
            </w:r>
          </w:p>
        </w:tc>
        <w:tc>
          <w:tcPr>
            <w:tcW w:w="4820" w:type="dxa"/>
          </w:tcPr>
          <w:p w14:paraId="30213D7A" w14:textId="77777777" w:rsidR="005C2531" w:rsidRPr="00E706E7" w:rsidRDefault="005C2531" w:rsidP="00CE2755">
            <w:pPr>
              <w:pStyle w:val="ENoteTableText"/>
            </w:pPr>
            <w:r w:rsidRPr="00E706E7">
              <w:t>ad No 10, 2018</w:t>
            </w:r>
          </w:p>
        </w:tc>
      </w:tr>
      <w:tr w:rsidR="009A0E72" w:rsidRPr="008E78C3" w14:paraId="221B64B6" w14:textId="77777777" w:rsidTr="00970052">
        <w:tblPrEx>
          <w:tblBorders>
            <w:top w:val="none" w:sz="0" w:space="0" w:color="auto"/>
            <w:bottom w:val="none" w:sz="0" w:space="0" w:color="auto"/>
          </w:tblBorders>
        </w:tblPrEx>
        <w:trPr>
          <w:cantSplit/>
        </w:trPr>
        <w:tc>
          <w:tcPr>
            <w:tcW w:w="2268" w:type="dxa"/>
          </w:tcPr>
          <w:p w14:paraId="6B3159D5" w14:textId="77777777" w:rsidR="009A0E72" w:rsidRPr="00E706E7" w:rsidRDefault="009A0E72" w:rsidP="00FD7C36">
            <w:pPr>
              <w:pStyle w:val="ENoteTableText"/>
              <w:tabs>
                <w:tab w:val="center" w:leader="dot" w:pos="2268"/>
              </w:tabs>
            </w:pPr>
          </w:p>
        </w:tc>
        <w:tc>
          <w:tcPr>
            <w:tcW w:w="4820" w:type="dxa"/>
          </w:tcPr>
          <w:p w14:paraId="5F502EAC" w14:textId="77777777" w:rsidR="009A0E72" w:rsidRPr="00E706E7" w:rsidRDefault="009A0E72" w:rsidP="00CE2755">
            <w:pPr>
              <w:pStyle w:val="ENoteTableText"/>
            </w:pPr>
            <w:r w:rsidRPr="00E706E7">
              <w:t>am No 135, 2020</w:t>
            </w:r>
          </w:p>
        </w:tc>
      </w:tr>
      <w:tr w:rsidR="009A0E72" w:rsidRPr="008E78C3" w14:paraId="5FCBEA27" w14:textId="77777777" w:rsidTr="00970052">
        <w:tblPrEx>
          <w:tblBorders>
            <w:top w:val="none" w:sz="0" w:space="0" w:color="auto"/>
            <w:bottom w:val="none" w:sz="0" w:space="0" w:color="auto"/>
          </w:tblBorders>
        </w:tblPrEx>
        <w:trPr>
          <w:cantSplit/>
        </w:trPr>
        <w:tc>
          <w:tcPr>
            <w:tcW w:w="2268" w:type="dxa"/>
          </w:tcPr>
          <w:p w14:paraId="0FF366FF" w14:textId="77777777" w:rsidR="009A0E72" w:rsidRPr="00E706E7" w:rsidRDefault="009A0E72" w:rsidP="00FD7C36">
            <w:pPr>
              <w:pStyle w:val="ENoteTableText"/>
              <w:tabs>
                <w:tab w:val="center" w:leader="dot" w:pos="2268"/>
              </w:tabs>
            </w:pPr>
          </w:p>
        </w:tc>
        <w:tc>
          <w:tcPr>
            <w:tcW w:w="4820" w:type="dxa"/>
          </w:tcPr>
          <w:p w14:paraId="07C3060E" w14:textId="77777777" w:rsidR="009A0E72" w:rsidRPr="00E706E7" w:rsidRDefault="009A0E72" w:rsidP="00CE2755">
            <w:pPr>
              <w:pStyle w:val="ENoteTableText"/>
            </w:pPr>
            <w:r w:rsidRPr="00E706E7">
              <w:t>ed C60</w:t>
            </w:r>
          </w:p>
        </w:tc>
      </w:tr>
      <w:tr w:rsidR="000866A9" w:rsidRPr="008E78C3" w14:paraId="03510403" w14:textId="77777777" w:rsidTr="00970052">
        <w:tblPrEx>
          <w:tblBorders>
            <w:top w:val="none" w:sz="0" w:space="0" w:color="auto"/>
            <w:bottom w:val="none" w:sz="0" w:space="0" w:color="auto"/>
          </w:tblBorders>
        </w:tblPrEx>
        <w:trPr>
          <w:cantSplit/>
        </w:trPr>
        <w:tc>
          <w:tcPr>
            <w:tcW w:w="2268" w:type="dxa"/>
          </w:tcPr>
          <w:p w14:paraId="2CE2B44F" w14:textId="77777777" w:rsidR="000866A9" w:rsidRPr="00E706E7" w:rsidRDefault="000866A9" w:rsidP="00FD7C36">
            <w:pPr>
              <w:pStyle w:val="ENoteTableText"/>
              <w:tabs>
                <w:tab w:val="center" w:leader="dot" w:pos="2268"/>
              </w:tabs>
            </w:pPr>
          </w:p>
        </w:tc>
        <w:tc>
          <w:tcPr>
            <w:tcW w:w="4820" w:type="dxa"/>
          </w:tcPr>
          <w:p w14:paraId="102C01E2" w14:textId="77777777" w:rsidR="000866A9" w:rsidRPr="00E706E7" w:rsidRDefault="000866A9" w:rsidP="00CE2755">
            <w:pPr>
              <w:pStyle w:val="ENoteTableText"/>
            </w:pPr>
            <w:r w:rsidRPr="00E706E7">
              <w:t>am No 64, 2021</w:t>
            </w:r>
          </w:p>
        </w:tc>
      </w:tr>
      <w:tr w:rsidR="005C2531" w:rsidRPr="008E78C3" w14:paraId="6463357C" w14:textId="77777777" w:rsidTr="00970052">
        <w:tblPrEx>
          <w:tblBorders>
            <w:top w:val="none" w:sz="0" w:space="0" w:color="auto"/>
            <w:bottom w:val="none" w:sz="0" w:space="0" w:color="auto"/>
          </w:tblBorders>
        </w:tblPrEx>
        <w:trPr>
          <w:cantSplit/>
        </w:trPr>
        <w:tc>
          <w:tcPr>
            <w:tcW w:w="2268" w:type="dxa"/>
          </w:tcPr>
          <w:p w14:paraId="56139073" w14:textId="77777777" w:rsidR="005C2531" w:rsidRPr="00E706E7" w:rsidRDefault="005C2531" w:rsidP="00FD7C36">
            <w:pPr>
              <w:pStyle w:val="ENoteTableText"/>
              <w:tabs>
                <w:tab w:val="center" w:leader="dot" w:pos="2268"/>
              </w:tabs>
            </w:pPr>
            <w:r w:rsidRPr="00E706E7">
              <w:t>s 109F</w:t>
            </w:r>
            <w:r w:rsidRPr="00E706E7">
              <w:tab/>
            </w:r>
          </w:p>
        </w:tc>
        <w:tc>
          <w:tcPr>
            <w:tcW w:w="4820" w:type="dxa"/>
          </w:tcPr>
          <w:p w14:paraId="47996FCF" w14:textId="77777777" w:rsidR="005C2531" w:rsidRPr="00E706E7" w:rsidRDefault="005C2531" w:rsidP="00CE2755">
            <w:pPr>
              <w:pStyle w:val="ENoteTableText"/>
            </w:pPr>
            <w:r w:rsidRPr="00E706E7">
              <w:t>ad No 10, 2018</w:t>
            </w:r>
          </w:p>
        </w:tc>
      </w:tr>
      <w:tr w:rsidR="005C2531" w:rsidRPr="008E78C3" w14:paraId="19296F20" w14:textId="77777777" w:rsidTr="00970052">
        <w:tblPrEx>
          <w:tblBorders>
            <w:top w:val="none" w:sz="0" w:space="0" w:color="auto"/>
            <w:bottom w:val="none" w:sz="0" w:space="0" w:color="auto"/>
          </w:tblBorders>
        </w:tblPrEx>
        <w:trPr>
          <w:cantSplit/>
        </w:trPr>
        <w:tc>
          <w:tcPr>
            <w:tcW w:w="2268" w:type="dxa"/>
          </w:tcPr>
          <w:p w14:paraId="4D07B55B" w14:textId="77777777" w:rsidR="005C2531" w:rsidRPr="00E706E7" w:rsidRDefault="005C2531" w:rsidP="00FD7C36">
            <w:pPr>
              <w:pStyle w:val="ENoteTableText"/>
              <w:tabs>
                <w:tab w:val="center" w:leader="dot" w:pos="2268"/>
              </w:tabs>
            </w:pPr>
            <w:r w:rsidRPr="00E706E7">
              <w:t>s 109G</w:t>
            </w:r>
            <w:r w:rsidRPr="00E706E7">
              <w:tab/>
            </w:r>
          </w:p>
        </w:tc>
        <w:tc>
          <w:tcPr>
            <w:tcW w:w="4820" w:type="dxa"/>
          </w:tcPr>
          <w:p w14:paraId="3BC53FB2" w14:textId="77777777" w:rsidR="005C2531" w:rsidRPr="00E706E7" w:rsidRDefault="005C2531" w:rsidP="00CE2755">
            <w:pPr>
              <w:pStyle w:val="ENoteTableText"/>
            </w:pPr>
            <w:r w:rsidRPr="00E706E7">
              <w:t>ad No 10, 2018</w:t>
            </w:r>
          </w:p>
        </w:tc>
      </w:tr>
      <w:tr w:rsidR="005C2531" w:rsidRPr="008E78C3" w14:paraId="27179254" w14:textId="77777777" w:rsidTr="00970052">
        <w:tblPrEx>
          <w:tblBorders>
            <w:top w:val="none" w:sz="0" w:space="0" w:color="auto"/>
            <w:bottom w:val="none" w:sz="0" w:space="0" w:color="auto"/>
          </w:tblBorders>
        </w:tblPrEx>
        <w:trPr>
          <w:cantSplit/>
        </w:trPr>
        <w:tc>
          <w:tcPr>
            <w:tcW w:w="2268" w:type="dxa"/>
          </w:tcPr>
          <w:p w14:paraId="6598E1D5" w14:textId="77777777" w:rsidR="005C2531" w:rsidRPr="00E706E7" w:rsidRDefault="005C2531" w:rsidP="00FD7C36">
            <w:pPr>
              <w:pStyle w:val="ENoteTableText"/>
              <w:tabs>
                <w:tab w:val="center" w:leader="dot" w:pos="2268"/>
              </w:tabs>
            </w:pPr>
            <w:r w:rsidRPr="00E706E7">
              <w:t>s 109H</w:t>
            </w:r>
            <w:r w:rsidRPr="00E706E7">
              <w:tab/>
            </w:r>
          </w:p>
        </w:tc>
        <w:tc>
          <w:tcPr>
            <w:tcW w:w="4820" w:type="dxa"/>
          </w:tcPr>
          <w:p w14:paraId="351CA5F6" w14:textId="77777777" w:rsidR="005C2531" w:rsidRPr="00E706E7" w:rsidRDefault="005C2531" w:rsidP="00CE2755">
            <w:pPr>
              <w:pStyle w:val="ENoteTableText"/>
            </w:pPr>
            <w:r w:rsidRPr="00E706E7">
              <w:t>ad No 10, 2018</w:t>
            </w:r>
          </w:p>
        </w:tc>
      </w:tr>
      <w:tr w:rsidR="00A45416" w:rsidRPr="008E78C3" w14:paraId="71B0716D" w14:textId="77777777" w:rsidTr="00970052">
        <w:tblPrEx>
          <w:tblBorders>
            <w:top w:val="none" w:sz="0" w:space="0" w:color="auto"/>
            <w:bottom w:val="none" w:sz="0" w:space="0" w:color="auto"/>
          </w:tblBorders>
        </w:tblPrEx>
        <w:trPr>
          <w:cantSplit/>
        </w:trPr>
        <w:tc>
          <w:tcPr>
            <w:tcW w:w="2268" w:type="dxa"/>
          </w:tcPr>
          <w:p w14:paraId="4E5570B0" w14:textId="77777777" w:rsidR="00A45416" w:rsidRPr="00E706E7" w:rsidRDefault="00A45416" w:rsidP="0082664E">
            <w:pPr>
              <w:pStyle w:val="ENoteTableText"/>
              <w:tabs>
                <w:tab w:val="center" w:leader="dot" w:pos="2268"/>
              </w:tabs>
            </w:pPr>
            <w:r w:rsidRPr="00E706E7">
              <w:t>s</w:t>
            </w:r>
            <w:r w:rsidR="003C714C" w:rsidRPr="00E706E7">
              <w:t> </w:t>
            </w:r>
            <w:r w:rsidRPr="00E706E7">
              <w:t>110</w:t>
            </w:r>
            <w:r w:rsidRPr="00E706E7">
              <w:tab/>
            </w:r>
          </w:p>
        </w:tc>
        <w:tc>
          <w:tcPr>
            <w:tcW w:w="4820" w:type="dxa"/>
          </w:tcPr>
          <w:p w14:paraId="3ED0F76A" w14:textId="77777777" w:rsidR="00A45416" w:rsidRPr="00E706E7" w:rsidRDefault="00A45416" w:rsidP="00CE2755">
            <w:pPr>
              <w:pStyle w:val="ENoteTableText"/>
            </w:pPr>
            <w:r w:rsidRPr="00E706E7">
              <w:t>rep No</w:t>
            </w:r>
            <w:r w:rsidR="003C714C" w:rsidRPr="00E706E7">
              <w:t> </w:t>
            </w:r>
            <w:r w:rsidRPr="00E706E7">
              <w:t xml:space="preserve">31, 1977 </w:t>
            </w:r>
          </w:p>
        </w:tc>
      </w:tr>
      <w:tr w:rsidR="000866A9" w:rsidRPr="008E78C3" w14:paraId="71AE3830" w14:textId="77777777" w:rsidTr="00970052">
        <w:tblPrEx>
          <w:tblBorders>
            <w:top w:val="none" w:sz="0" w:space="0" w:color="auto"/>
            <w:bottom w:val="none" w:sz="0" w:space="0" w:color="auto"/>
          </w:tblBorders>
        </w:tblPrEx>
        <w:trPr>
          <w:cantSplit/>
        </w:trPr>
        <w:tc>
          <w:tcPr>
            <w:tcW w:w="2268" w:type="dxa"/>
          </w:tcPr>
          <w:p w14:paraId="18FC4D39" w14:textId="77777777" w:rsidR="000866A9" w:rsidRPr="00E706E7" w:rsidRDefault="000866A9" w:rsidP="000866A9">
            <w:pPr>
              <w:pStyle w:val="ENoteTableText"/>
              <w:tabs>
                <w:tab w:val="center" w:leader="dot" w:pos="2268"/>
              </w:tabs>
            </w:pPr>
            <w:r w:rsidRPr="00E706E7">
              <w:t>s 111</w:t>
            </w:r>
            <w:r w:rsidRPr="00E706E7">
              <w:tab/>
            </w:r>
          </w:p>
        </w:tc>
        <w:tc>
          <w:tcPr>
            <w:tcW w:w="4820" w:type="dxa"/>
          </w:tcPr>
          <w:p w14:paraId="222B4978" w14:textId="77777777" w:rsidR="000866A9" w:rsidRPr="00E706E7" w:rsidRDefault="000866A9" w:rsidP="000866A9">
            <w:pPr>
              <w:pStyle w:val="ENoteTableText"/>
            </w:pPr>
            <w:r w:rsidRPr="00E706E7">
              <w:t xml:space="preserve">rep No 31, 1977 </w:t>
            </w:r>
          </w:p>
        </w:tc>
      </w:tr>
      <w:tr w:rsidR="000866A9" w:rsidRPr="008E78C3" w14:paraId="1F806AFA" w14:textId="77777777" w:rsidTr="00970052">
        <w:tblPrEx>
          <w:tblBorders>
            <w:top w:val="none" w:sz="0" w:space="0" w:color="auto"/>
            <w:bottom w:val="none" w:sz="0" w:space="0" w:color="auto"/>
          </w:tblBorders>
        </w:tblPrEx>
        <w:trPr>
          <w:cantSplit/>
        </w:trPr>
        <w:tc>
          <w:tcPr>
            <w:tcW w:w="2268" w:type="dxa"/>
          </w:tcPr>
          <w:p w14:paraId="43AE8119" w14:textId="77777777" w:rsidR="000866A9" w:rsidRPr="00E706E7" w:rsidRDefault="000866A9" w:rsidP="000866A9">
            <w:pPr>
              <w:pStyle w:val="ENoteTableText"/>
              <w:tabs>
                <w:tab w:val="center" w:leader="dot" w:pos="2268"/>
              </w:tabs>
            </w:pPr>
            <w:r w:rsidRPr="00E706E7">
              <w:t>s 112</w:t>
            </w:r>
            <w:r w:rsidRPr="00E706E7">
              <w:tab/>
            </w:r>
          </w:p>
        </w:tc>
        <w:tc>
          <w:tcPr>
            <w:tcW w:w="4820" w:type="dxa"/>
          </w:tcPr>
          <w:p w14:paraId="189B7912" w14:textId="77777777" w:rsidR="000866A9" w:rsidRPr="00E706E7" w:rsidRDefault="000866A9" w:rsidP="000866A9">
            <w:pPr>
              <w:pStyle w:val="ENoteTableText"/>
            </w:pPr>
            <w:r w:rsidRPr="00E706E7">
              <w:t xml:space="preserve">rep No 31, 1977 </w:t>
            </w:r>
          </w:p>
        </w:tc>
      </w:tr>
      <w:tr w:rsidR="00A45416" w:rsidRPr="008E78C3" w14:paraId="2D94DDDE" w14:textId="77777777" w:rsidTr="00970052">
        <w:tblPrEx>
          <w:tblBorders>
            <w:top w:val="none" w:sz="0" w:space="0" w:color="auto"/>
            <w:bottom w:val="none" w:sz="0" w:space="0" w:color="auto"/>
          </w:tblBorders>
        </w:tblPrEx>
        <w:trPr>
          <w:cantSplit/>
        </w:trPr>
        <w:tc>
          <w:tcPr>
            <w:tcW w:w="2268" w:type="dxa"/>
          </w:tcPr>
          <w:p w14:paraId="1C94BE95" w14:textId="77777777" w:rsidR="00A45416" w:rsidRPr="00E706E7" w:rsidRDefault="00A45416" w:rsidP="0082664E">
            <w:pPr>
              <w:pStyle w:val="ENoteTableText"/>
              <w:tabs>
                <w:tab w:val="center" w:leader="dot" w:pos="2268"/>
              </w:tabs>
            </w:pPr>
            <w:r w:rsidRPr="00E706E7">
              <w:t>s 113</w:t>
            </w:r>
            <w:r w:rsidRPr="00E706E7">
              <w:tab/>
            </w:r>
          </w:p>
        </w:tc>
        <w:tc>
          <w:tcPr>
            <w:tcW w:w="4820" w:type="dxa"/>
          </w:tcPr>
          <w:p w14:paraId="116011BB" w14:textId="77777777" w:rsidR="00A45416" w:rsidRPr="00E706E7" w:rsidRDefault="00A45416" w:rsidP="00CE2755">
            <w:pPr>
              <w:pStyle w:val="ENoteTableText"/>
            </w:pPr>
            <w:r w:rsidRPr="00E706E7">
              <w:t>am No</w:t>
            </w:r>
            <w:r w:rsidR="003C714C" w:rsidRPr="00E706E7">
              <w:t> </w:t>
            </w:r>
            <w:r w:rsidRPr="00E706E7">
              <w:t>31, 1977; No</w:t>
            </w:r>
            <w:r w:rsidR="003C714C" w:rsidRPr="00E706E7">
              <w:t> </w:t>
            </w:r>
            <w:r w:rsidRPr="00E706E7">
              <w:t>129, 1983</w:t>
            </w:r>
          </w:p>
        </w:tc>
      </w:tr>
      <w:tr w:rsidR="00A45416" w:rsidRPr="008E78C3" w14:paraId="6AA70C89" w14:textId="77777777" w:rsidTr="00970052">
        <w:tblPrEx>
          <w:tblBorders>
            <w:top w:val="none" w:sz="0" w:space="0" w:color="auto"/>
            <w:bottom w:val="none" w:sz="0" w:space="0" w:color="auto"/>
          </w:tblBorders>
        </w:tblPrEx>
        <w:trPr>
          <w:cantSplit/>
        </w:trPr>
        <w:tc>
          <w:tcPr>
            <w:tcW w:w="2268" w:type="dxa"/>
          </w:tcPr>
          <w:p w14:paraId="43106A8F" w14:textId="77777777" w:rsidR="00A45416" w:rsidRPr="00E706E7" w:rsidRDefault="00A45416" w:rsidP="00CE2755">
            <w:pPr>
              <w:pStyle w:val="ENoteTableText"/>
            </w:pPr>
          </w:p>
        </w:tc>
        <w:tc>
          <w:tcPr>
            <w:tcW w:w="4820" w:type="dxa"/>
          </w:tcPr>
          <w:p w14:paraId="67D4D2C7" w14:textId="77777777" w:rsidR="00A45416" w:rsidRPr="00E706E7" w:rsidRDefault="00A45416" w:rsidP="00CE2755">
            <w:pPr>
              <w:pStyle w:val="ENoteTableText"/>
            </w:pPr>
            <w:r w:rsidRPr="00E706E7">
              <w:t>rep No</w:t>
            </w:r>
            <w:r w:rsidR="003C714C" w:rsidRPr="00E706E7">
              <w:t> </w:t>
            </w:r>
            <w:r w:rsidRPr="00E706E7">
              <w:t xml:space="preserve">16, 1989 </w:t>
            </w:r>
          </w:p>
        </w:tc>
      </w:tr>
      <w:tr w:rsidR="00A45416" w:rsidRPr="008E78C3" w14:paraId="2BE246E5" w14:textId="77777777" w:rsidTr="00970052">
        <w:tblPrEx>
          <w:tblBorders>
            <w:top w:val="none" w:sz="0" w:space="0" w:color="auto"/>
            <w:bottom w:val="none" w:sz="0" w:space="0" w:color="auto"/>
          </w:tblBorders>
        </w:tblPrEx>
        <w:trPr>
          <w:cantSplit/>
        </w:trPr>
        <w:tc>
          <w:tcPr>
            <w:tcW w:w="2268" w:type="dxa"/>
          </w:tcPr>
          <w:p w14:paraId="2598C15B" w14:textId="77777777" w:rsidR="00A45416" w:rsidRPr="00E706E7" w:rsidRDefault="00A45416" w:rsidP="00CE2755">
            <w:pPr>
              <w:pStyle w:val="ENoteTableText"/>
            </w:pPr>
          </w:p>
        </w:tc>
        <w:tc>
          <w:tcPr>
            <w:tcW w:w="4820" w:type="dxa"/>
          </w:tcPr>
          <w:p w14:paraId="703E94E0" w14:textId="77777777" w:rsidR="00A45416" w:rsidRPr="00E706E7" w:rsidRDefault="00A45416" w:rsidP="00CE2755">
            <w:pPr>
              <w:pStyle w:val="ENoteTableText"/>
            </w:pPr>
            <w:r w:rsidRPr="00E706E7">
              <w:t>ad No</w:t>
            </w:r>
            <w:r w:rsidR="003C714C" w:rsidRPr="00E706E7">
              <w:t> </w:t>
            </w:r>
            <w:r w:rsidRPr="00E706E7">
              <w:t>107, 1997</w:t>
            </w:r>
          </w:p>
        </w:tc>
      </w:tr>
      <w:tr w:rsidR="00A45416" w:rsidRPr="008E78C3" w14:paraId="654989A3" w14:textId="77777777" w:rsidTr="00970052">
        <w:tblPrEx>
          <w:tblBorders>
            <w:top w:val="none" w:sz="0" w:space="0" w:color="auto"/>
            <w:bottom w:val="none" w:sz="0" w:space="0" w:color="auto"/>
          </w:tblBorders>
        </w:tblPrEx>
        <w:trPr>
          <w:cantSplit/>
        </w:trPr>
        <w:tc>
          <w:tcPr>
            <w:tcW w:w="2268" w:type="dxa"/>
          </w:tcPr>
          <w:p w14:paraId="22C679DD" w14:textId="77777777" w:rsidR="00A45416" w:rsidRPr="00E706E7" w:rsidRDefault="00A45416" w:rsidP="00CE2755">
            <w:pPr>
              <w:pStyle w:val="ENoteTableText"/>
            </w:pPr>
          </w:p>
        </w:tc>
        <w:tc>
          <w:tcPr>
            <w:tcW w:w="4820" w:type="dxa"/>
          </w:tcPr>
          <w:p w14:paraId="333DCF61" w14:textId="77777777" w:rsidR="00A45416" w:rsidRPr="00E706E7" w:rsidRDefault="00A45416" w:rsidP="00CE2755">
            <w:pPr>
              <w:pStyle w:val="ENoteTableText"/>
            </w:pPr>
            <w:r w:rsidRPr="00E706E7">
              <w:t>am No</w:t>
            </w:r>
            <w:r w:rsidR="003C714C" w:rsidRPr="00E706E7">
              <w:t> </w:t>
            </w:r>
            <w:r w:rsidRPr="00E706E7">
              <w:t>54, 1998; No</w:t>
            </w:r>
            <w:r w:rsidR="003C714C" w:rsidRPr="00E706E7">
              <w:t> </w:t>
            </w:r>
            <w:r w:rsidRPr="00E706E7">
              <w:t>31, 2001</w:t>
            </w:r>
          </w:p>
        </w:tc>
      </w:tr>
      <w:tr w:rsidR="00A45416" w:rsidRPr="008E78C3" w14:paraId="4CDCC855" w14:textId="77777777" w:rsidTr="00970052">
        <w:tblPrEx>
          <w:tblBorders>
            <w:top w:val="none" w:sz="0" w:space="0" w:color="auto"/>
            <w:bottom w:val="none" w:sz="0" w:space="0" w:color="auto"/>
          </w:tblBorders>
        </w:tblPrEx>
        <w:trPr>
          <w:cantSplit/>
        </w:trPr>
        <w:tc>
          <w:tcPr>
            <w:tcW w:w="2268" w:type="dxa"/>
          </w:tcPr>
          <w:p w14:paraId="51322468" w14:textId="77777777" w:rsidR="00A45416" w:rsidRPr="00E706E7" w:rsidRDefault="00A45416" w:rsidP="00CE2755">
            <w:pPr>
              <w:pStyle w:val="ENoteTableText"/>
            </w:pPr>
          </w:p>
        </w:tc>
        <w:tc>
          <w:tcPr>
            <w:tcW w:w="4820" w:type="dxa"/>
          </w:tcPr>
          <w:p w14:paraId="0BAB7CBB" w14:textId="77777777" w:rsidR="00A45416" w:rsidRPr="00E706E7" w:rsidRDefault="00A45416" w:rsidP="00CE2755">
            <w:pPr>
              <w:pStyle w:val="ENoteTableText"/>
            </w:pPr>
            <w:r w:rsidRPr="00E706E7">
              <w:t>rep No</w:t>
            </w:r>
            <w:r w:rsidR="003C714C" w:rsidRPr="00E706E7">
              <w:t> </w:t>
            </w:r>
            <w:r w:rsidRPr="00E706E7">
              <w:t>123, 2001</w:t>
            </w:r>
          </w:p>
        </w:tc>
      </w:tr>
      <w:tr w:rsidR="00A45416" w:rsidRPr="008E78C3" w14:paraId="72E2568E" w14:textId="77777777" w:rsidTr="00970052">
        <w:tblPrEx>
          <w:tblBorders>
            <w:top w:val="none" w:sz="0" w:space="0" w:color="auto"/>
            <w:bottom w:val="none" w:sz="0" w:space="0" w:color="auto"/>
          </w:tblBorders>
        </w:tblPrEx>
        <w:trPr>
          <w:cantSplit/>
        </w:trPr>
        <w:tc>
          <w:tcPr>
            <w:tcW w:w="2268" w:type="dxa"/>
          </w:tcPr>
          <w:p w14:paraId="4CFE39C6" w14:textId="77777777" w:rsidR="00A45416" w:rsidRPr="00E706E7" w:rsidRDefault="00A45416" w:rsidP="0082664E">
            <w:pPr>
              <w:pStyle w:val="ENoteTableText"/>
              <w:tabs>
                <w:tab w:val="center" w:leader="dot" w:pos="2268"/>
              </w:tabs>
            </w:pPr>
            <w:r w:rsidRPr="00E706E7">
              <w:t>s 114</w:t>
            </w:r>
            <w:r w:rsidRPr="00E706E7">
              <w:tab/>
            </w:r>
          </w:p>
        </w:tc>
        <w:tc>
          <w:tcPr>
            <w:tcW w:w="4820" w:type="dxa"/>
          </w:tcPr>
          <w:p w14:paraId="4FFB330D" w14:textId="77777777" w:rsidR="00A45416" w:rsidRPr="00E706E7" w:rsidRDefault="00A45416" w:rsidP="00CE2755">
            <w:pPr>
              <w:pStyle w:val="ENoteTableText"/>
            </w:pPr>
            <w:r w:rsidRPr="00E706E7">
              <w:t>am No</w:t>
            </w:r>
            <w:r w:rsidR="003C714C" w:rsidRPr="00E706E7">
              <w:t> </w:t>
            </w:r>
            <w:r w:rsidRPr="00E706E7">
              <w:t>54, 1998</w:t>
            </w:r>
          </w:p>
        </w:tc>
      </w:tr>
      <w:tr w:rsidR="00A45416" w:rsidRPr="008E78C3" w14:paraId="0983A558" w14:textId="77777777" w:rsidTr="00970052">
        <w:tblPrEx>
          <w:tblBorders>
            <w:top w:val="none" w:sz="0" w:space="0" w:color="auto"/>
            <w:bottom w:val="none" w:sz="0" w:space="0" w:color="auto"/>
          </w:tblBorders>
        </w:tblPrEx>
        <w:trPr>
          <w:cantSplit/>
        </w:trPr>
        <w:tc>
          <w:tcPr>
            <w:tcW w:w="2268" w:type="dxa"/>
          </w:tcPr>
          <w:p w14:paraId="701F87CF" w14:textId="77777777" w:rsidR="00A45416" w:rsidRPr="00E706E7" w:rsidRDefault="00A45416" w:rsidP="00CE2755">
            <w:pPr>
              <w:pStyle w:val="ENoteTableText"/>
            </w:pPr>
          </w:p>
        </w:tc>
        <w:tc>
          <w:tcPr>
            <w:tcW w:w="4820" w:type="dxa"/>
          </w:tcPr>
          <w:p w14:paraId="04AA04B7" w14:textId="77777777" w:rsidR="00A45416" w:rsidRPr="00E706E7" w:rsidRDefault="00A45416" w:rsidP="00CE2755">
            <w:pPr>
              <w:pStyle w:val="ENoteTableText"/>
            </w:pPr>
            <w:r w:rsidRPr="00E706E7">
              <w:t>rep No</w:t>
            </w:r>
            <w:r w:rsidR="003C714C" w:rsidRPr="00E706E7">
              <w:t> </w:t>
            </w:r>
            <w:r w:rsidRPr="00E706E7">
              <w:t>119, 2001</w:t>
            </w:r>
          </w:p>
        </w:tc>
      </w:tr>
      <w:tr w:rsidR="00A45416" w:rsidRPr="008E78C3" w14:paraId="3D6E366D" w14:textId="77777777" w:rsidTr="00970052">
        <w:tblPrEx>
          <w:tblBorders>
            <w:top w:val="none" w:sz="0" w:space="0" w:color="auto"/>
            <w:bottom w:val="none" w:sz="0" w:space="0" w:color="auto"/>
          </w:tblBorders>
        </w:tblPrEx>
        <w:trPr>
          <w:cantSplit/>
        </w:trPr>
        <w:tc>
          <w:tcPr>
            <w:tcW w:w="2268" w:type="dxa"/>
          </w:tcPr>
          <w:p w14:paraId="1A6AD1AD" w14:textId="77777777" w:rsidR="00A45416" w:rsidRPr="00E706E7" w:rsidRDefault="00A45416" w:rsidP="00CE2755">
            <w:pPr>
              <w:pStyle w:val="ENoteTableText"/>
            </w:pPr>
            <w:r w:rsidRPr="00E706E7">
              <w:rPr>
                <w:b/>
              </w:rPr>
              <w:t>Part X</w:t>
            </w:r>
          </w:p>
        </w:tc>
        <w:tc>
          <w:tcPr>
            <w:tcW w:w="4820" w:type="dxa"/>
          </w:tcPr>
          <w:p w14:paraId="0EFA8FE0" w14:textId="77777777" w:rsidR="00A45416" w:rsidRPr="00E706E7" w:rsidRDefault="00A45416" w:rsidP="00CE2755">
            <w:pPr>
              <w:pStyle w:val="ENoteTableText"/>
            </w:pPr>
          </w:p>
        </w:tc>
      </w:tr>
      <w:tr w:rsidR="00427A86" w:rsidRPr="008E78C3" w14:paraId="26FAAF02" w14:textId="77777777" w:rsidTr="00970052">
        <w:tblPrEx>
          <w:tblBorders>
            <w:top w:val="none" w:sz="0" w:space="0" w:color="auto"/>
            <w:bottom w:val="none" w:sz="0" w:space="0" w:color="auto"/>
          </w:tblBorders>
        </w:tblPrEx>
        <w:trPr>
          <w:cantSplit/>
        </w:trPr>
        <w:tc>
          <w:tcPr>
            <w:tcW w:w="2268" w:type="dxa"/>
          </w:tcPr>
          <w:p w14:paraId="482ADA53" w14:textId="77777777" w:rsidR="00427A86" w:rsidRPr="00E706E7" w:rsidRDefault="00427A86" w:rsidP="000E4075">
            <w:pPr>
              <w:pStyle w:val="ENoteTableText"/>
              <w:tabs>
                <w:tab w:val="center" w:leader="dot" w:pos="2268"/>
              </w:tabs>
            </w:pPr>
            <w:r w:rsidRPr="00E706E7">
              <w:t>s 114</w:t>
            </w:r>
            <w:r w:rsidRPr="00E706E7">
              <w:tab/>
            </w:r>
          </w:p>
        </w:tc>
        <w:tc>
          <w:tcPr>
            <w:tcW w:w="4820" w:type="dxa"/>
          </w:tcPr>
          <w:p w14:paraId="2F067D1E" w14:textId="77777777" w:rsidR="00427A86" w:rsidRPr="00E706E7" w:rsidRDefault="00427A86" w:rsidP="000E4075">
            <w:pPr>
              <w:pStyle w:val="ENoteTableText"/>
              <w:tabs>
                <w:tab w:val="center" w:leader="dot" w:pos="2268"/>
              </w:tabs>
            </w:pPr>
            <w:r w:rsidRPr="00E706E7">
              <w:t>ad No 135, 2020</w:t>
            </w:r>
          </w:p>
        </w:tc>
      </w:tr>
      <w:tr w:rsidR="00A45416" w:rsidRPr="008E78C3" w14:paraId="52AF59AD" w14:textId="77777777" w:rsidTr="00970052">
        <w:tblPrEx>
          <w:tblBorders>
            <w:top w:val="none" w:sz="0" w:space="0" w:color="auto"/>
            <w:bottom w:val="none" w:sz="0" w:space="0" w:color="auto"/>
          </w:tblBorders>
        </w:tblPrEx>
        <w:trPr>
          <w:cantSplit/>
        </w:trPr>
        <w:tc>
          <w:tcPr>
            <w:tcW w:w="2268" w:type="dxa"/>
          </w:tcPr>
          <w:p w14:paraId="7A18A1A9" w14:textId="77777777" w:rsidR="00A45416" w:rsidRPr="00E706E7" w:rsidRDefault="00A45416" w:rsidP="0082664E">
            <w:pPr>
              <w:pStyle w:val="ENoteTableText"/>
              <w:tabs>
                <w:tab w:val="center" w:leader="dot" w:pos="2268"/>
              </w:tabs>
            </w:pPr>
            <w:r w:rsidRPr="00E706E7">
              <w:t>s 115</w:t>
            </w:r>
            <w:r w:rsidRPr="00E706E7">
              <w:tab/>
            </w:r>
          </w:p>
        </w:tc>
        <w:tc>
          <w:tcPr>
            <w:tcW w:w="4820" w:type="dxa"/>
          </w:tcPr>
          <w:p w14:paraId="1DFECA9B" w14:textId="77777777" w:rsidR="00A45416" w:rsidRPr="00E706E7" w:rsidRDefault="00A45416" w:rsidP="00CE2755">
            <w:pPr>
              <w:pStyle w:val="ENoteTableText"/>
            </w:pPr>
            <w:r w:rsidRPr="00E706E7">
              <w:t>rs No</w:t>
            </w:r>
            <w:r w:rsidR="003C714C" w:rsidRPr="00E706E7">
              <w:t> </w:t>
            </w:r>
            <w:r w:rsidRPr="00E706E7">
              <w:t>31, 1977</w:t>
            </w:r>
          </w:p>
        </w:tc>
      </w:tr>
      <w:tr w:rsidR="00A45416" w:rsidRPr="008E78C3" w14:paraId="4BF32D4A" w14:textId="77777777" w:rsidTr="00970052">
        <w:tblPrEx>
          <w:tblBorders>
            <w:top w:val="none" w:sz="0" w:space="0" w:color="auto"/>
            <w:bottom w:val="none" w:sz="0" w:space="0" w:color="auto"/>
          </w:tblBorders>
        </w:tblPrEx>
        <w:trPr>
          <w:cantSplit/>
        </w:trPr>
        <w:tc>
          <w:tcPr>
            <w:tcW w:w="2268" w:type="dxa"/>
          </w:tcPr>
          <w:p w14:paraId="2C10129F" w14:textId="77777777" w:rsidR="00A45416" w:rsidRPr="00E706E7" w:rsidRDefault="00A45416" w:rsidP="00CE2755">
            <w:pPr>
              <w:pStyle w:val="ENoteTableText"/>
            </w:pPr>
          </w:p>
        </w:tc>
        <w:tc>
          <w:tcPr>
            <w:tcW w:w="4820" w:type="dxa"/>
          </w:tcPr>
          <w:p w14:paraId="7FA73041" w14:textId="77777777" w:rsidR="00A45416" w:rsidRPr="00E706E7" w:rsidRDefault="00A45416" w:rsidP="00CE2755">
            <w:pPr>
              <w:pStyle w:val="ENoteTableText"/>
            </w:pPr>
            <w:r w:rsidRPr="00E706E7">
              <w:t>am No</w:t>
            </w:r>
            <w:r w:rsidR="003C714C" w:rsidRPr="00E706E7">
              <w:t> </w:t>
            </w:r>
            <w:r w:rsidRPr="00E706E7">
              <w:t>129, 1983; No</w:t>
            </w:r>
            <w:r w:rsidR="003C714C" w:rsidRPr="00E706E7">
              <w:t> </w:t>
            </w:r>
            <w:r w:rsidRPr="00E706E7">
              <w:t>107, 1997; No</w:t>
            </w:r>
            <w:r w:rsidR="003C714C" w:rsidRPr="00E706E7">
              <w:t> </w:t>
            </w:r>
            <w:r w:rsidRPr="00E706E7">
              <w:t xml:space="preserve">54, 1998; </w:t>
            </w:r>
            <w:r w:rsidR="000866A9" w:rsidRPr="00E706E7">
              <w:t>No 119, 2001; No 121, 2001</w:t>
            </w:r>
            <w:r w:rsidRPr="00E706E7">
              <w:t>; No</w:t>
            </w:r>
            <w:r w:rsidR="003C714C" w:rsidRPr="00E706E7">
              <w:t> </w:t>
            </w:r>
            <w:r w:rsidRPr="00E706E7">
              <w:t xml:space="preserve">36, 2003 </w:t>
            </w:r>
          </w:p>
        </w:tc>
      </w:tr>
      <w:tr w:rsidR="00A45416" w:rsidRPr="008E78C3" w14:paraId="45E53743" w14:textId="77777777" w:rsidTr="00970052">
        <w:tblPrEx>
          <w:tblBorders>
            <w:top w:val="none" w:sz="0" w:space="0" w:color="auto"/>
            <w:bottom w:val="none" w:sz="0" w:space="0" w:color="auto"/>
          </w:tblBorders>
        </w:tblPrEx>
        <w:trPr>
          <w:cantSplit/>
        </w:trPr>
        <w:tc>
          <w:tcPr>
            <w:tcW w:w="2268" w:type="dxa"/>
          </w:tcPr>
          <w:p w14:paraId="4B1D5D81" w14:textId="77777777" w:rsidR="00A45416" w:rsidRPr="00E706E7" w:rsidRDefault="00A45416" w:rsidP="0082664E">
            <w:pPr>
              <w:pStyle w:val="ENoteTableText"/>
              <w:tabs>
                <w:tab w:val="center" w:leader="dot" w:pos="2268"/>
              </w:tabs>
            </w:pPr>
            <w:r w:rsidRPr="00E706E7">
              <w:t>ss.</w:t>
            </w:r>
            <w:r w:rsidR="003C714C" w:rsidRPr="00E706E7">
              <w:t> </w:t>
            </w:r>
            <w:r w:rsidRPr="00E706E7">
              <w:t>115AA, 115AB</w:t>
            </w:r>
            <w:r w:rsidRPr="00E706E7">
              <w:tab/>
            </w:r>
          </w:p>
        </w:tc>
        <w:tc>
          <w:tcPr>
            <w:tcW w:w="4820" w:type="dxa"/>
          </w:tcPr>
          <w:p w14:paraId="4098EDBD" w14:textId="77777777" w:rsidR="00A45416" w:rsidRPr="00E706E7" w:rsidRDefault="00A45416" w:rsidP="00CE2755">
            <w:pPr>
              <w:pStyle w:val="ENoteTableText"/>
            </w:pPr>
            <w:r w:rsidRPr="00E706E7">
              <w:t>ad. No.</w:t>
            </w:r>
            <w:r w:rsidR="003C714C" w:rsidRPr="00E706E7">
              <w:t> </w:t>
            </w:r>
            <w:r w:rsidRPr="00E706E7">
              <w:t>149, 2007</w:t>
            </w:r>
          </w:p>
        </w:tc>
      </w:tr>
      <w:tr w:rsidR="00A45416" w:rsidRPr="008E78C3" w14:paraId="27D01094" w14:textId="77777777" w:rsidTr="00970052">
        <w:tblPrEx>
          <w:tblBorders>
            <w:top w:val="none" w:sz="0" w:space="0" w:color="auto"/>
            <w:bottom w:val="none" w:sz="0" w:space="0" w:color="auto"/>
          </w:tblBorders>
        </w:tblPrEx>
        <w:trPr>
          <w:cantSplit/>
        </w:trPr>
        <w:tc>
          <w:tcPr>
            <w:tcW w:w="2268" w:type="dxa"/>
          </w:tcPr>
          <w:p w14:paraId="0585E9BF" w14:textId="77777777" w:rsidR="00A45416" w:rsidRPr="00E706E7" w:rsidRDefault="00A45416" w:rsidP="0082664E">
            <w:pPr>
              <w:pStyle w:val="ENoteTableText"/>
              <w:tabs>
                <w:tab w:val="center" w:leader="dot" w:pos="2268"/>
              </w:tabs>
            </w:pPr>
            <w:r w:rsidRPr="00E706E7">
              <w:t>s. 115A</w:t>
            </w:r>
            <w:r w:rsidRPr="00E706E7">
              <w:tab/>
            </w:r>
          </w:p>
        </w:tc>
        <w:tc>
          <w:tcPr>
            <w:tcW w:w="4820" w:type="dxa"/>
          </w:tcPr>
          <w:p w14:paraId="7D650725" w14:textId="77777777" w:rsidR="00A45416" w:rsidRPr="00E706E7" w:rsidRDefault="00A45416" w:rsidP="00CE2755">
            <w:pPr>
              <w:pStyle w:val="ENoteTableText"/>
            </w:pPr>
            <w:r w:rsidRPr="00E706E7">
              <w:t>ad. No.</w:t>
            </w:r>
            <w:r w:rsidR="003C714C" w:rsidRPr="00E706E7">
              <w:t> </w:t>
            </w:r>
            <w:r w:rsidRPr="00E706E7">
              <w:t xml:space="preserve">31, 1977 </w:t>
            </w:r>
          </w:p>
        </w:tc>
      </w:tr>
      <w:tr w:rsidR="00A45416" w:rsidRPr="008E78C3" w14:paraId="66550854" w14:textId="77777777" w:rsidTr="00970052">
        <w:tblPrEx>
          <w:tblBorders>
            <w:top w:val="none" w:sz="0" w:space="0" w:color="auto"/>
            <w:bottom w:val="none" w:sz="0" w:space="0" w:color="auto"/>
          </w:tblBorders>
        </w:tblPrEx>
        <w:trPr>
          <w:cantSplit/>
        </w:trPr>
        <w:tc>
          <w:tcPr>
            <w:tcW w:w="2268" w:type="dxa"/>
          </w:tcPr>
          <w:p w14:paraId="7418B43C" w14:textId="77777777" w:rsidR="00A45416" w:rsidRPr="00E706E7" w:rsidRDefault="00A45416" w:rsidP="00CE2755">
            <w:pPr>
              <w:pStyle w:val="ENoteTableText"/>
            </w:pPr>
          </w:p>
        </w:tc>
        <w:tc>
          <w:tcPr>
            <w:tcW w:w="4820" w:type="dxa"/>
          </w:tcPr>
          <w:p w14:paraId="72C76405" w14:textId="77777777" w:rsidR="00A45416" w:rsidRPr="00E706E7" w:rsidRDefault="00A45416" w:rsidP="00CE2755">
            <w:pPr>
              <w:pStyle w:val="ENoteTableText"/>
            </w:pPr>
            <w:r w:rsidRPr="00E706E7">
              <w:t>am. No.</w:t>
            </w:r>
            <w:r w:rsidR="003C714C" w:rsidRPr="00E706E7">
              <w:t> </w:t>
            </w:r>
            <w:r w:rsidRPr="00E706E7">
              <w:t>107, 1997; No.</w:t>
            </w:r>
            <w:r w:rsidR="003C714C" w:rsidRPr="00E706E7">
              <w:t> </w:t>
            </w:r>
            <w:r w:rsidRPr="00E706E7">
              <w:t>54, 1998; Nos. 119 and 121, 2001; No.</w:t>
            </w:r>
            <w:r w:rsidR="003C714C" w:rsidRPr="00E706E7">
              <w:t> </w:t>
            </w:r>
            <w:r w:rsidRPr="00E706E7">
              <w:t>36, 2003; No.</w:t>
            </w:r>
            <w:r w:rsidR="003C714C" w:rsidRPr="00E706E7">
              <w:t> </w:t>
            </w:r>
            <w:r w:rsidRPr="00E706E7">
              <w:t>149, 2007</w:t>
            </w:r>
          </w:p>
        </w:tc>
      </w:tr>
      <w:tr w:rsidR="00A45416" w:rsidRPr="008E78C3" w14:paraId="755F11F4" w14:textId="77777777" w:rsidTr="00970052">
        <w:tblPrEx>
          <w:tblBorders>
            <w:top w:val="none" w:sz="0" w:space="0" w:color="auto"/>
            <w:bottom w:val="none" w:sz="0" w:space="0" w:color="auto"/>
          </w:tblBorders>
        </w:tblPrEx>
        <w:trPr>
          <w:cantSplit/>
        </w:trPr>
        <w:tc>
          <w:tcPr>
            <w:tcW w:w="2268" w:type="dxa"/>
          </w:tcPr>
          <w:p w14:paraId="672D69BC" w14:textId="77777777" w:rsidR="00A45416" w:rsidRPr="00E706E7" w:rsidRDefault="00A45416" w:rsidP="0082664E">
            <w:pPr>
              <w:pStyle w:val="ENoteTableText"/>
              <w:tabs>
                <w:tab w:val="center" w:leader="dot" w:pos="2268"/>
              </w:tabs>
            </w:pPr>
            <w:r w:rsidRPr="00E706E7">
              <w:t>s. 116</w:t>
            </w:r>
            <w:r w:rsidRPr="00E706E7">
              <w:tab/>
            </w:r>
          </w:p>
        </w:tc>
        <w:tc>
          <w:tcPr>
            <w:tcW w:w="4820" w:type="dxa"/>
          </w:tcPr>
          <w:p w14:paraId="543E4EBA" w14:textId="77777777" w:rsidR="00A45416" w:rsidRPr="00E706E7" w:rsidRDefault="00A45416" w:rsidP="00CE2755">
            <w:pPr>
              <w:pStyle w:val="ENoteTableText"/>
            </w:pPr>
            <w:r w:rsidRPr="00E706E7">
              <w:t>am. No.</w:t>
            </w:r>
            <w:r w:rsidR="003C714C" w:rsidRPr="00E706E7">
              <w:t> </w:t>
            </w:r>
            <w:r w:rsidRPr="00E706E7">
              <w:t>107, 1997; No.</w:t>
            </w:r>
            <w:r w:rsidR="003C714C" w:rsidRPr="00E706E7">
              <w:t> </w:t>
            </w:r>
            <w:r w:rsidRPr="00E706E7">
              <w:t>54, 1998</w:t>
            </w:r>
          </w:p>
        </w:tc>
      </w:tr>
      <w:tr w:rsidR="00A45416" w:rsidRPr="008E78C3" w14:paraId="74C0378B" w14:textId="77777777" w:rsidTr="00970052">
        <w:tblPrEx>
          <w:tblBorders>
            <w:top w:val="none" w:sz="0" w:space="0" w:color="auto"/>
            <w:bottom w:val="none" w:sz="0" w:space="0" w:color="auto"/>
          </w:tblBorders>
        </w:tblPrEx>
        <w:trPr>
          <w:cantSplit/>
        </w:trPr>
        <w:tc>
          <w:tcPr>
            <w:tcW w:w="2268" w:type="dxa"/>
          </w:tcPr>
          <w:p w14:paraId="5B40BC6B" w14:textId="77777777" w:rsidR="00A45416" w:rsidRPr="00E706E7" w:rsidRDefault="00A45416" w:rsidP="00CE2755">
            <w:pPr>
              <w:pStyle w:val="ENoteTableText"/>
            </w:pPr>
          </w:p>
        </w:tc>
        <w:tc>
          <w:tcPr>
            <w:tcW w:w="4820" w:type="dxa"/>
          </w:tcPr>
          <w:p w14:paraId="5D893B99" w14:textId="77777777" w:rsidR="00A45416" w:rsidRPr="00E706E7" w:rsidRDefault="00A45416" w:rsidP="00CE2755">
            <w:pPr>
              <w:pStyle w:val="ENoteTableText"/>
            </w:pPr>
            <w:r w:rsidRPr="00E706E7">
              <w:t>rs. No.</w:t>
            </w:r>
            <w:r w:rsidR="003C714C" w:rsidRPr="00E706E7">
              <w:t> </w:t>
            </w:r>
            <w:r w:rsidRPr="00E706E7">
              <w:t>119, 2001</w:t>
            </w:r>
          </w:p>
        </w:tc>
      </w:tr>
      <w:tr w:rsidR="00A45416" w:rsidRPr="008E78C3" w14:paraId="64F23E9F" w14:textId="77777777" w:rsidTr="00970052">
        <w:tblPrEx>
          <w:tblBorders>
            <w:top w:val="none" w:sz="0" w:space="0" w:color="auto"/>
            <w:bottom w:val="none" w:sz="0" w:space="0" w:color="auto"/>
          </w:tblBorders>
        </w:tblPrEx>
        <w:trPr>
          <w:cantSplit/>
        </w:trPr>
        <w:tc>
          <w:tcPr>
            <w:tcW w:w="2268" w:type="dxa"/>
          </w:tcPr>
          <w:p w14:paraId="0D1FBCF8" w14:textId="77777777" w:rsidR="00A45416" w:rsidRPr="00E706E7" w:rsidRDefault="00A45416" w:rsidP="00CE2755">
            <w:pPr>
              <w:pStyle w:val="ENoteTableText"/>
            </w:pPr>
          </w:p>
        </w:tc>
        <w:tc>
          <w:tcPr>
            <w:tcW w:w="4820" w:type="dxa"/>
          </w:tcPr>
          <w:p w14:paraId="15A1381C" w14:textId="77777777" w:rsidR="00A45416" w:rsidRPr="00E706E7" w:rsidRDefault="00A45416" w:rsidP="00CE2755">
            <w:pPr>
              <w:pStyle w:val="ENoteTableText"/>
            </w:pPr>
            <w:r w:rsidRPr="00E706E7">
              <w:t>am. No.</w:t>
            </w:r>
            <w:r w:rsidR="003C714C" w:rsidRPr="00E706E7">
              <w:t> </w:t>
            </w:r>
            <w:r w:rsidRPr="00E706E7">
              <w:t>105, 2008</w:t>
            </w:r>
          </w:p>
        </w:tc>
      </w:tr>
      <w:tr w:rsidR="00A45416" w:rsidRPr="008E78C3" w14:paraId="51C4327A" w14:textId="77777777" w:rsidTr="00970052">
        <w:tblPrEx>
          <w:tblBorders>
            <w:top w:val="none" w:sz="0" w:space="0" w:color="auto"/>
            <w:bottom w:val="none" w:sz="0" w:space="0" w:color="auto"/>
          </w:tblBorders>
        </w:tblPrEx>
        <w:trPr>
          <w:cantSplit/>
        </w:trPr>
        <w:tc>
          <w:tcPr>
            <w:tcW w:w="2268" w:type="dxa"/>
          </w:tcPr>
          <w:p w14:paraId="3C59394C" w14:textId="77777777" w:rsidR="00A45416" w:rsidRPr="00E706E7" w:rsidRDefault="00A45416" w:rsidP="0082664E">
            <w:pPr>
              <w:pStyle w:val="ENoteTableText"/>
              <w:tabs>
                <w:tab w:val="center" w:leader="dot" w:pos="2268"/>
              </w:tabs>
            </w:pPr>
            <w:r w:rsidRPr="00E706E7">
              <w:t>s. 116A</w:t>
            </w:r>
            <w:r w:rsidRPr="00E706E7">
              <w:tab/>
            </w:r>
          </w:p>
        </w:tc>
        <w:tc>
          <w:tcPr>
            <w:tcW w:w="4820" w:type="dxa"/>
          </w:tcPr>
          <w:p w14:paraId="45F7E2CA" w14:textId="77777777" w:rsidR="00A45416" w:rsidRPr="00E706E7" w:rsidRDefault="00A45416" w:rsidP="00CE2755">
            <w:pPr>
              <w:pStyle w:val="ENoteTableText"/>
            </w:pPr>
            <w:r w:rsidRPr="00E706E7">
              <w:t>ad. No.</w:t>
            </w:r>
            <w:r w:rsidR="003C714C" w:rsidRPr="00E706E7">
              <w:t> </w:t>
            </w:r>
            <w:r w:rsidRPr="00E706E7">
              <w:t>119, 2001</w:t>
            </w:r>
          </w:p>
        </w:tc>
      </w:tr>
      <w:tr w:rsidR="00A45416" w:rsidRPr="008E78C3" w14:paraId="68DDAF8A" w14:textId="77777777" w:rsidTr="00970052">
        <w:tblPrEx>
          <w:tblBorders>
            <w:top w:val="none" w:sz="0" w:space="0" w:color="auto"/>
            <w:bottom w:val="none" w:sz="0" w:space="0" w:color="auto"/>
          </w:tblBorders>
        </w:tblPrEx>
        <w:trPr>
          <w:cantSplit/>
        </w:trPr>
        <w:tc>
          <w:tcPr>
            <w:tcW w:w="2268" w:type="dxa"/>
          </w:tcPr>
          <w:p w14:paraId="6ED15D04" w14:textId="77777777" w:rsidR="00A45416" w:rsidRPr="00E706E7" w:rsidRDefault="00A45416" w:rsidP="00CE2755">
            <w:pPr>
              <w:pStyle w:val="ENoteTableText"/>
            </w:pPr>
          </w:p>
        </w:tc>
        <w:tc>
          <w:tcPr>
            <w:tcW w:w="4820" w:type="dxa"/>
          </w:tcPr>
          <w:p w14:paraId="70EA5577" w14:textId="77777777" w:rsidR="00A45416" w:rsidRPr="00E706E7" w:rsidRDefault="00A45416" w:rsidP="00CE2755">
            <w:pPr>
              <w:pStyle w:val="ENoteTableText"/>
            </w:pPr>
            <w:r w:rsidRPr="00E706E7">
              <w:t>am. Nos. 25 and 105, 2008; No.</w:t>
            </w:r>
            <w:r w:rsidR="003C714C" w:rsidRPr="00E706E7">
              <w:t> </w:t>
            </w:r>
            <w:r w:rsidRPr="00E706E7">
              <w:t>75, 2009; No.</w:t>
            </w:r>
            <w:r w:rsidR="003C714C" w:rsidRPr="00E706E7">
              <w:t> </w:t>
            </w:r>
            <w:r w:rsidRPr="00E706E7">
              <w:t>82, 2010</w:t>
            </w:r>
          </w:p>
        </w:tc>
      </w:tr>
      <w:tr w:rsidR="00A45416" w:rsidRPr="008E78C3" w14:paraId="695F1B01" w14:textId="77777777" w:rsidTr="00970052">
        <w:tblPrEx>
          <w:tblBorders>
            <w:top w:val="none" w:sz="0" w:space="0" w:color="auto"/>
            <w:bottom w:val="none" w:sz="0" w:space="0" w:color="auto"/>
          </w:tblBorders>
        </w:tblPrEx>
        <w:trPr>
          <w:cantSplit/>
        </w:trPr>
        <w:tc>
          <w:tcPr>
            <w:tcW w:w="2268" w:type="dxa"/>
          </w:tcPr>
          <w:p w14:paraId="1BA41DF9" w14:textId="77777777" w:rsidR="00A45416" w:rsidRPr="00E706E7" w:rsidRDefault="00A45416" w:rsidP="0082664E">
            <w:pPr>
              <w:pStyle w:val="ENoteTableText"/>
              <w:tabs>
                <w:tab w:val="center" w:leader="dot" w:pos="2268"/>
              </w:tabs>
            </w:pPr>
            <w:r w:rsidRPr="00E706E7">
              <w:t>s. 117</w:t>
            </w:r>
            <w:r w:rsidRPr="00E706E7">
              <w:tab/>
            </w:r>
          </w:p>
        </w:tc>
        <w:tc>
          <w:tcPr>
            <w:tcW w:w="4820" w:type="dxa"/>
          </w:tcPr>
          <w:p w14:paraId="021E8EF6" w14:textId="77777777" w:rsidR="00A45416" w:rsidRPr="00E706E7" w:rsidRDefault="00A45416" w:rsidP="00CE2755">
            <w:pPr>
              <w:pStyle w:val="ENoteTableText"/>
            </w:pPr>
            <w:r w:rsidRPr="00E706E7">
              <w:t>am. No.</w:t>
            </w:r>
            <w:r w:rsidR="003C714C" w:rsidRPr="00E706E7">
              <w:t> </w:t>
            </w:r>
            <w:r w:rsidRPr="00E706E7">
              <w:t>107, 1997; No.</w:t>
            </w:r>
            <w:r w:rsidR="003C714C" w:rsidRPr="00E706E7">
              <w:t> </w:t>
            </w:r>
            <w:r w:rsidRPr="00E706E7">
              <w:t>54, 1998</w:t>
            </w:r>
          </w:p>
        </w:tc>
      </w:tr>
      <w:tr w:rsidR="00A45416" w:rsidRPr="008E78C3" w14:paraId="59C2B614" w14:textId="77777777" w:rsidTr="00970052">
        <w:tblPrEx>
          <w:tblBorders>
            <w:top w:val="none" w:sz="0" w:space="0" w:color="auto"/>
            <w:bottom w:val="none" w:sz="0" w:space="0" w:color="auto"/>
          </w:tblBorders>
        </w:tblPrEx>
        <w:trPr>
          <w:cantSplit/>
        </w:trPr>
        <w:tc>
          <w:tcPr>
            <w:tcW w:w="2268" w:type="dxa"/>
          </w:tcPr>
          <w:p w14:paraId="009BD295" w14:textId="77777777" w:rsidR="00A45416" w:rsidRPr="00E706E7" w:rsidRDefault="00A45416" w:rsidP="00CE2755">
            <w:pPr>
              <w:pStyle w:val="ENoteTableText"/>
            </w:pPr>
          </w:p>
        </w:tc>
        <w:tc>
          <w:tcPr>
            <w:tcW w:w="4820" w:type="dxa"/>
          </w:tcPr>
          <w:p w14:paraId="74EA40BE" w14:textId="77777777" w:rsidR="00A45416" w:rsidRPr="00E706E7" w:rsidRDefault="00A45416" w:rsidP="00CE2755">
            <w:pPr>
              <w:pStyle w:val="ENoteTableText"/>
            </w:pPr>
            <w:r w:rsidRPr="00E706E7">
              <w:t>rs. No.</w:t>
            </w:r>
            <w:r w:rsidR="003C714C" w:rsidRPr="00E706E7">
              <w:t> </w:t>
            </w:r>
            <w:r w:rsidRPr="00E706E7">
              <w:t>119, 2001</w:t>
            </w:r>
          </w:p>
        </w:tc>
      </w:tr>
      <w:tr w:rsidR="00A45416" w:rsidRPr="008E78C3" w14:paraId="549B1E45" w14:textId="77777777" w:rsidTr="00970052">
        <w:tblPrEx>
          <w:tblBorders>
            <w:top w:val="none" w:sz="0" w:space="0" w:color="auto"/>
            <w:bottom w:val="none" w:sz="0" w:space="0" w:color="auto"/>
          </w:tblBorders>
        </w:tblPrEx>
        <w:trPr>
          <w:cantSplit/>
        </w:trPr>
        <w:tc>
          <w:tcPr>
            <w:tcW w:w="2268" w:type="dxa"/>
          </w:tcPr>
          <w:p w14:paraId="1DD008CA" w14:textId="77777777" w:rsidR="00A45416" w:rsidRPr="00E706E7" w:rsidRDefault="00A45416" w:rsidP="00CE2755">
            <w:pPr>
              <w:pStyle w:val="ENoteTableText"/>
            </w:pPr>
          </w:p>
        </w:tc>
        <w:tc>
          <w:tcPr>
            <w:tcW w:w="4820" w:type="dxa"/>
          </w:tcPr>
          <w:p w14:paraId="50EDF9F5" w14:textId="77777777" w:rsidR="00A45416" w:rsidRPr="00E706E7" w:rsidRDefault="00A45416" w:rsidP="00CE2755">
            <w:pPr>
              <w:pStyle w:val="ENoteTableText"/>
            </w:pPr>
            <w:r w:rsidRPr="00E706E7">
              <w:t>am. No.</w:t>
            </w:r>
            <w:r w:rsidR="003C714C" w:rsidRPr="00E706E7">
              <w:t> </w:t>
            </w:r>
            <w:r w:rsidRPr="00E706E7">
              <w:t>37, 2002</w:t>
            </w:r>
          </w:p>
        </w:tc>
      </w:tr>
      <w:tr w:rsidR="00A45416" w:rsidRPr="008E78C3" w14:paraId="3DFB3AEC" w14:textId="77777777" w:rsidTr="00970052">
        <w:tblPrEx>
          <w:tblBorders>
            <w:top w:val="none" w:sz="0" w:space="0" w:color="auto"/>
            <w:bottom w:val="none" w:sz="0" w:space="0" w:color="auto"/>
          </w:tblBorders>
        </w:tblPrEx>
        <w:trPr>
          <w:cantSplit/>
        </w:trPr>
        <w:tc>
          <w:tcPr>
            <w:tcW w:w="2268" w:type="dxa"/>
          </w:tcPr>
          <w:p w14:paraId="5DE516FB" w14:textId="77777777" w:rsidR="00A45416" w:rsidRPr="00E706E7" w:rsidRDefault="00A45416" w:rsidP="0082664E">
            <w:pPr>
              <w:pStyle w:val="ENoteTableText"/>
              <w:tabs>
                <w:tab w:val="center" w:leader="dot" w:pos="2268"/>
              </w:tabs>
            </w:pPr>
            <w:r w:rsidRPr="00E706E7">
              <w:t>s. 117A</w:t>
            </w:r>
            <w:r w:rsidRPr="00E706E7">
              <w:tab/>
            </w:r>
          </w:p>
        </w:tc>
        <w:tc>
          <w:tcPr>
            <w:tcW w:w="4820" w:type="dxa"/>
          </w:tcPr>
          <w:p w14:paraId="38AF73D3" w14:textId="77777777" w:rsidR="00A45416" w:rsidRPr="00E706E7" w:rsidRDefault="00A45416" w:rsidP="00CE2755">
            <w:pPr>
              <w:pStyle w:val="ENoteTableText"/>
            </w:pPr>
            <w:r w:rsidRPr="00E706E7">
              <w:t>ad. No.</w:t>
            </w:r>
            <w:r w:rsidR="003C714C" w:rsidRPr="00E706E7">
              <w:t> </w:t>
            </w:r>
            <w:r w:rsidRPr="00E706E7">
              <w:t>1, 1992</w:t>
            </w:r>
          </w:p>
        </w:tc>
      </w:tr>
      <w:tr w:rsidR="00A45416" w:rsidRPr="008E78C3" w14:paraId="495ACCB1" w14:textId="77777777" w:rsidTr="00970052">
        <w:tblPrEx>
          <w:tblBorders>
            <w:top w:val="none" w:sz="0" w:space="0" w:color="auto"/>
            <w:bottom w:val="none" w:sz="0" w:space="0" w:color="auto"/>
          </w:tblBorders>
        </w:tblPrEx>
        <w:trPr>
          <w:cantSplit/>
        </w:trPr>
        <w:tc>
          <w:tcPr>
            <w:tcW w:w="2268" w:type="dxa"/>
          </w:tcPr>
          <w:p w14:paraId="6A103E55" w14:textId="77777777" w:rsidR="00A45416" w:rsidRPr="00E706E7" w:rsidRDefault="00A45416" w:rsidP="00CE2755">
            <w:pPr>
              <w:pStyle w:val="ENoteTableText"/>
            </w:pPr>
          </w:p>
        </w:tc>
        <w:tc>
          <w:tcPr>
            <w:tcW w:w="4820" w:type="dxa"/>
          </w:tcPr>
          <w:p w14:paraId="0C34317A" w14:textId="77777777" w:rsidR="00A45416" w:rsidRPr="00E706E7" w:rsidRDefault="00A45416" w:rsidP="00CE2755">
            <w:pPr>
              <w:pStyle w:val="ENoteTableText"/>
            </w:pPr>
            <w:r w:rsidRPr="00E706E7">
              <w:t>am. No.</w:t>
            </w:r>
            <w:r w:rsidR="003C714C" w:rsidRPr="00E706E7">
              <w:t> </w:t>
            </w:r>
            <w:r w:rsidRPr="00E706E7">
              <w:t>107, 1997; Nos. 31 and 121, 2001</w:t>
            </w:r>
          </w:p>
        </w:tc>
      </w:tr>
      <w:tr w:rsidR="00A45416" w:rsidRPr="008E78C3" w14:paraId="6D76D220" w14:textId="77777777" w:rsidTr="00970052">
        <w:tblPrEx>
          <w:tblBorders>
            <w:top w:val="none" w:sz="0" w:space="0" w:color="auto"/>
            <w:bottom w:val="none" w:sz="0" w:space="0" w:color="auto"/>
          </w:tblBorders>
        </w:tblPrEx>
        <w:trPr>
          <w:cantSplit/>
        </w:trPr>
        <w:tc>
          <w:tcPr>
            <w:tcW w:w="2268" w:type="dxa"/>
          </w:tcPr>
          <w:p w14:paraId="3B6B850F" w14:textId="77777777" w:rsidR="00A45416" w:rsidRPr="00E706E7" w:rsidRDefault="00A45416" w:rsidP="00CE2755">
            <w:pPr>
              <w:pStyle w:val="ENoteTableText"/>
            </w:pPr>
          </w:p>
        </w:tc>
        <w:tc>
          <w:tcPr>
            <w:tcW w:w="4820" w:type="dxa"/>
          </w:tcPr>
          <w:p w14:paraId="26DC535D" w14:textId="77777777" w:rsidR="00A45416" w:rsidRPr="00E706E7" w:rsidRDefault="00A45416" w:rsidP="00CE2755">
            <w:pPr>
              <w:pStyle w:val="ENoteTableText"/>
            </w:pPr>
            <w:r w:rsidRPr="00E706E7">
              <w:t>rep. No.</w:t>
            </w:r>
            <w:r w:rsidR="003C714C" w:rsidRPr="00E706E7">
              <w:t> </w:t>
            </w:r>
            <w:r w:rsidRPr="00E706E7">
              <w:t>119, 2001</w:t>
            </w:r>
          </w:p>
        </w:tc>
      </w:tr>
      <w:tr w:rsidR="00A45416" w:rsidRPr="008E78C3" w14:paraId="7B0C4C12" w14:textId="77777777" w:rsidTr="00970052">
        <w:tblPrEx>
          <w:tblBorders>
            <w:top w:val="none" w:sz="0" w:space="0" w:color="auto"/>
            <w:bottom w:val="none" w:sz="0" w:space="0" w:color="auto"/>
          </w:tblBorders>
        </w:tblPrEx>
        <w:trPr>
          <w:cantSplit/>
        </w:trPr>
        <w:tc>
          <w:tcPr>
            <w:tcW w:w="2268" w:type="dxa"/>
          </w:tcPr>
          <w:p w14:paraId="02681070" w14:textId="77777777" w:rsidR="00A45416" w:rsidRPr="00E706E7" w:rsidRDefault="00A45416" w:rsidP="0082664E">
            <w:pPr>
              <w:pStyle w:val="ENoteTableText"/>
              <w:tabs>
                <w:tab w:val="center" w:leader="dot" w:pos="2268"/>
              </w:tabs>
            </w:pPr>
            <w:r w:rsidRPr="00E706E7">
              <w:t>s. 118</w:t>
            </w:r>
            <w:r w:rsidRPr="00E706E7">
              <w:tab/>
            </w:r>
          </w:p>
        </w:tc>
        <w:tc>
          <w:tcPr>
            <w:tcW w:w="4820" w:type="dxa"/>
          </w:tcPr>
          <w:p w14:paraId="6D4B4112" w14:textId="77777777" w:rsidR="00A45416" w:rsidRPr="00E706E7" w:rsidRDefault="00A45416" w:rsidP="00CE2755">
            <w:pPr>
              <w:pStyle w:val="ENoteTableText"/>
            </w:pPr>
            <w:r w:rsidRPr="00E706E7">
              <w:t>am. No.</w:t>
            </w:r>
            <w:r w:rsidR="003C714C" w:rsidRPr="00E706E7">
              <w:t> </w:t>
            </w:r>
            <w:r w:rsidRPr="00E706E7">
              <w:t>31, 1977; No.</w:t>
            </w:r>
            <w:r w:rsidR="003C714C" w:rsidRPr="00E706E7">
              <w:t> </w:t>
            </w:r>
            <w:r w:rsidRPr="00E706E7">
              <w:t>107, 1997; No.</w:t>
            </w:r>
            <w:r w:rsidR="003C714C" w:rsidRPr="00E706E7">
              <w:t> </w:t>
            </w:r>
            <w:r w:rsidRPr="00E706E7">
              <w:t>54, 1998; No.</w:t>
            </w:r>
            <w:r w:rsidR="003C714C" w:rsidRPr="00E706E7">
              <w:t> </w:t>
            </w:r>
            <w:r w:rsidRPr="00E706E7">
              <w:t>119, 2001; No.</w:t>
            </w:r>
            <w:r w:rsidR="003C714C" w:rsidRPr="00E706E7">
              <w:t> </w:t>
            </w:r>
            <w:r w:rsidRPr="00E706E7">
              <w:t>37, 2002; No.</w:t>
            </w:r>
            <w:r w:rsidR="003C714C" w:rsidRPr="00E706E7">
              <w:t> </w:t>
            </w:r>
            <w:r w:rsidRPr="00E706E7">
              <w:t>149, 2007</w:t>
            </w:r>
          </w:p>
        </w:tc>
      </w:tr>
      <w:tr w:rsidR="00A45416" w:rsidRPr="008E78C3" w14:paraId="08702693" w14:textId="77777777" w:rsidTr="00970052">
        <w:tblPrEx>
          <w:tblBorders>
            <w:top w:val="none" w:sz="0" w:space="0" w:color="auto"/>
            <w:bottom w:val="none" w:sz="0" w:space="0" w:color="auto"/>
          </w:tblBorders>
        </w:tblPrEx>
        <w:trPr>
          <w:cantSplit/>
        </w:trPr>
        <w:tc>
          <w:tcPr>
            <w:tcW w:w="2268" w:type="dxa"/>
          </w:tcPr>
          <w:p w14:paraId="21CF3B1D" w14:textId="77777777" w:rsidR="00A45416" w:rsidRPr="00E706E7" w:rsidRDefault="00A45416" w:rsidP="0082664E">
            <w:pPr>
              <w:pStyle w:val="ENoteTableText"/>
              <w:tabs>
                <w:tab w:val="center" w:leader="dot" w:pos="2268"/>
              </w:tabs>
            </w:pPr>
            <w:r w:rsidRPr="00E706E7">
              <w:t>s. 119</w:t>
            </w:r>
            <w:r w:rsidRPr="00E706E7">
              <w:tab/>
            </w:r>
          </w:p>
        </w:tc>
        <w:tc>
          <w:tcPr>
            <w:tcW w:w="4820" w:type="dxa"/>
          </w:tcPr>
          <w:p w14:paraId="261B82A8" w14:textId="77777777" w:rsidR="00A45416" w:rsidRPr="00E706E7" w:rsidRDefault="00A45416" w:rsidP="00CE2755">
            <w:pPr>
              <w:pStyle w:val="ENoteTableText"/>
            </w:pPr>
            <w:r w:rsidRPr="00E706E7">
              <w:t>am. No.</w:t>
            </w:r>
            <w:r w:rsidR="003C714C" w:rsidRPr="00E706E7">
              <w:t> </w:t>
            </w:r>
            <w:r w:rsidRPr="00E706E7">
              <w:t>129, 1983; No.</w:t>
            </w:r>
            <w:r w:rsidR="003C714C" w:rsidRPr="00E706E7">
              <w:t> </w:t>
            </w:r>
            <w:r w:rsidRPr="00E706E7">
              <w:t>48, 1994; No.</w:t>
            </w:r>
            <w:r w:rsidR="003C714C" w:rsidRPr="00E706E7">
              <w:t> </w:t>
            </w:r>
            <w:r w:rsidRPr="00E706E7">
              <w:t xml:space="preserve">107, 1997; Nos. 48 and 54, 1998 </w:t>
            </w:r>
          </w:p>
        </w:tc>
      </w:tr>
      <w:tr w:rsidR="00A45416" w:rsidRPr="008E78C3" w14:paraId="1937C0CA" w14:textId="77777777" w:rsidTr="00970052">
        <w:tblPrEx>
          <w:tblBorders>
            <w:top w:val="none" w:sz="0" w:space="0" w:color="auto"/>
            <w:bottom w:val="none" w:sz="0" w:space="0" w:color="auto"/>
          </w:tblBorders>
        </w:tblPrEx>
        <w:trPr>
          <w:cantSplit/>
        </w:trPr>
        <w:tc>
          <w:tcPr>
            <w:tcW w:w="2268" w:type="dxa"/>
          </w:tcPr>
          <w:p w14:paraId="51848A14" w14:textId="77777777" w:rsidR="00A45416" w:rsidRPr="00E706E7" w:rsidRDefault="00A45416" w:rsidP="00CE2755">
            <w:pPr>
              <w:pStyle w:val="ENoteTableText"/>
            </w:pPr>
          </w:p>
        </w:tc>
        <w:tc>
          <w:tcPr>
            <w:tcW w:w="4820" w:type="dxa"/>
          </w:tcPr>
          <w:p w14:paraId="64B1EF57" w14:textId="77777777" w:rsidR="00A45416" w:rsidRPr="00E706E7" w:rsidRDefault="00A45416" w:rsidP="00CE2755">
            <w:pPr>
              <w:pStyle w:val="ENoteTableText"/>
            </w:pPr>
            <w:r w:rsidRPr="00E706E7">
              <w:t>rep. No.</w:t>
            </w:r>
            <w:r w:rsidR="003C714C" w:rsidRPr="00E706E7">
              <w:t> </w:t>
            </w:r>
            <w:r w:rsidRPr="00E706E7">
              <w:t>119, 2001</w:t>
            </w:r>
          </w:p>
        </w:tc>
      </w:tr>
      <w:tr w:rsidR="00A45416" w:rsidRPr="008E78C3" w14:paraId="59E617CF" w14:textId="77777777" w:rsidTr="00970052">
        <w:tblPrEx>
          <w:tblBorders>
            <w:top w:val="none" w:sz="0" w:space="0" w:color="auto"/>
            <w:bottom w:val="none" w:sz="0" w:space="0" w:color="auto"/>
          </w:tblBorders>
        </w:tblPrEx>
        <w:trPr>
          <w:cantSplit/>
        </w:trPr>
        <w:tc>
          <w:tcPr>
            <w:tcW w:w="2268" w:type="dxa"/>
          </w:tcPr>
          <w:p w14:paraId="0AEBB33E" w14:textId="77777777" w:rsidR="00A45416" w:rsidRPr="00E706E7" w:rsidRDefault="00A45416" w:rsidP="0082664E">
            <w:pPr>
              <w:pStyle w:val="ENoteTableText"/>
              <w:tabs>
                <w:tab w:val="center" w:leader="dot" w:pos="2268"/>
              </w:tabs>
            </w:pPr>
            <w:r w:rsidRPr="00E706E7">
              <w:t>s. 120</w:t>
            </w:r>
            <w:r w:rsidRPr="00E706E7">
              <w:tab/>
            </w:r>
          </w:p>
        </w:tc>
        <w:tc>
          <w:tcPr>
            <w:tcW w:w="4820" w:type="dxa"/>
          </w:tcPr>
          <w:p w14:paraId="0F480B4C" w14:textId="77777777" w:rsidR="00A45416" w:rsidRPr="00E706E7" w:rsidRDefault="00A45416" w:rsidP="00CE2755">
            <w:pPr>
              <w:pStyle w:val="ENoteTableText"/>
            </w:pPr>
            <w:r w:rsidRPr="00E706E7">
              <w:t>am. No.</w:t>
            </w:r>
            <w:r w:rsidR="003C714C" w:rsidRPr="00E706E7">
              <w:t> </w:t>
            </w:r>
            <w:r w:rsidRPr="00E706E7">
              <w:t>107, 1997; No.</w:t>
            </w:r>
            <w:r w:rsidR="003C714C" w:rsidRPr="00E706E7">
              <w:t> </w:t>
            </w:r>
            <w:r w:rsidRPr="00E706E7">
              <w:t>35, 1998; No.</w:t>
            </w:r>
            <w:r w:rsidR="003C714C" w:rsidRPr="00E706E7">
              <w:t> </w:t>
            </w:r>
            <w:r w:rsidRPr="00E706E7">
              <w:t>119, 2001; No 4, 2016</w:t>
            </w:r>
          </w:p>
        </w:tc>
      </w:tr>
      <w:tr w:rsidR="00A45416" w:rsidRPr="008E78C3" w14:paraId="60EA0EB1" w14:textId="77777777" w:rsidTr="00970052">
        <w:tblPrEx>
          <w:tblBorders>
            <w:top w:val="none" w:sz="0" w:space="0" w:color="auto"/>
            <w:bottom w:val="none" w:sz="0" w:space="0" w:color="auto"/>
          </w:tblBorders>
        </w:tblPrEx>
        <w:trPr>
          <w:cantSplit/>
        </w:trPr>
        <w:tc>
          <w:tcPr>
            <w:tcW w:w="2268" w:type="dxa"/>
          </w:tcPr>
          <w:p w14:paraId="6B2C38B0" w14:textId="77777777" w:rsidR="00A45416" w:rsidRPr="00E706E7" w:rsidRDefault="00A45416" w:rsidP="0082664E">
            <w:pPr>
              <w:pStyle w:val="ENoteTableText"/>
              <w:tabs>
                <w:tab w:val="center" w:leader="dot" w:pos="2268"/>
              </w:tabs>
            </w:pPr>
            <w:r w:rsidRPr="00E706E7">
              <w:t>s. 121</w:t>
            </w:r>
            <w:r w:rsidRPr="00E706E7">
              <w:tab/>
            </w:r>
          </w:p>
        </w:tc>
        <w:tc>
          <w:tcPr>
            <w:tcW w:w="4820" w:type="dxa"/>
          </w:tcPr>
          <w:p w14:paraId="1A87A5A3" w14:textId="77777777" w:rsidR="00A45416" w:rsidRPr="00E706E7" w:rsidRDefault="00A45416" w:rsidP="00CE2755">
            <w:pPr>
              <w:pStyle w:val="ENoteTableText"/>
            </w:pPr>
            <w:r w:rsidRPr="00E706E7">
              <w:t>am. No.</w:t>
            </w:r>
            <w:r w:rsidR="003C714C" w:rsidRPr="00E706E7">
              <w:t> </w:t>
            </w:r>
            <w:r w:rsidRPr="00E706E7">
              <w:t>107, 1997; Nos. 35 and 54, 1998</w:t>
            </w:r>
          </w:p>
        </w:tc>
      </w:tr>
      <w:tr w:rsidR="00A45416" w:rsidRPr="008E78C3" w14:paraId="758853F2" w14:textId="77777777" w:rsidTr="00970052">
        <w:tblPrEx>
          <w:tblBorders>
            <w:top w:val="none" w:sz="0" w:space="0" w:color="auto"/>
            <w:bottom w:val="none" w:sz="0" w:space="0" w:color="auto"/>
          </w:tblBorders>
        </w:tblPrEx>
        <w:trPr>
          <w:cantSplit/>
        </w:trPr>
        <w:tc>
          <w:tcPr>
            <w:tcW w:w="2268" w:type="dxa"/>
          </w:tcPr>
          <w:p w14:paraId="0E428A26" w14:textId="77777777" w:rsidR="00A45416" w:rsidRPr="00E706E7" w:rsidRDefault="00A45416" w:rsidP="0082664E">
            <w:pPr>
              <w:pStyle w:val="ENoteTableText"/>
              <w:tabs>
                <w:tab w:val="center" w:leader="dot" w:pos="2268"/>
              </w:tabs>
            </w:pPr>
            <w:r w:rsidRPr="00E706E7">
              <w:t>s. 122</w:t>
            </w:r>
            <w:r w:rsidRPr="00E706E7">
              <w:tab/>
            </w:r>
          </w:p>
        </w:tc>
        <w:tc>
          <w:tcPr>
            <w:tcW w:w="4820" w:type="dxa"/>
          </w:tcPr>
          <w:p w14:paraId="29BA9239" w14:textId="77777777" w:rsidR="00A45416" w:rsidRPr="00E706E7" w:rsidRDefault="00A45416" w:rsidP="00CE2755">
            <w:pPr>
              <w:pStyle w:val="ENoteTableText"/>
            </w:pPr>
            <w:r w:rsidRPr="00E706E7">
              <w:t>am. No.</w:t>
            </w:r>
            <w:r w:rsidR="003C714C" w:rsidRPr="00E706E7">
              <w:t> </w:t>
            </w:r>
            <w:r w:rsidRPr="00E706E7">
              <w:t>54, 1998; No.</w:t>
            </w:r>
            <w:r w:rsidR="003C714C" w:rsidRPr="00E706E7">
              <w:t> </w:t>
            </w:r>
            <w:r w:rsidRPr="00E706E7">
              <w:t>119, 2001</w:t>
            </w:r>
          </w:p>
        </w:tc>
      </w:tr>
      <w:tr w:rsidR="00A45416" w:rsidRPr="008E78C3" w14:paraId="52C86C39" w14:textId="77777777" w:rsidTr="00970052">
        <w:tblPrEx>
          <w:tblBorders>
            <w:top w:val="none" w:sz="0" w:space="0" w:color="auto"/>
            <w:bottom w:val="none" w:sz="0" w:space="0" w:color="auto"/>
          </w:tblBorders>
        </w:tblPrEx>
        <w:trPr>
          <w:cantSplit/>
        </w:trPr>
        <w:tc>
          <w:tcPr>
            <w:tcW w:w="2268" w:type="dxa"/>
          </w:tcPr>
          <w:p w14:paraId="0A095072" w14:textId="77777777" w:rsidR="00A45416" w:rsidRPr="00E706E7" w:rsidRDefault="00A45416" w:rsidP="0082664E">
            <w:pPr>
              <w:pStyle w:val="ENoteTableText"/>
              <w:tabs>
                <w:tab w:val="center" w:leader="dot" w:pos="2268"/>
              </w:tabs>
            </w:pPr>
            <w:r w:rsidRPr="00E706E7">
              <w:t>s 123</w:t>
            </w:r>
            <w:r w:rsidRPr="00E706E7">
              <w:tab/>
            </w:r>
          </w:p>
        </w:tc>
        <w:tc>
          <w:tcPr>
            <w:tcW w:w="4820" w:type="dxa"/>
          </w:tcPr>
          <w:p w14:paraId="225FDDB0" w14:textId="77777777" w:rsidR="00A45416" w:rsidRPr="00E706E7" w:rsidRDefault="00A45416" w:rsidP="00CE2755">
            <w:pPr>
              <w:pStyle w:val="ENoteTableText"/>
            </w:pPr>
            <w:r w:rsidRPr="00E706E7">
              <w:t>am No</w:t>
            </w:r>
            <w:r w:rsidR="003C714C" w:rsidRPr="00E706E7">
              <w:t> </w:t>
            </w:r>
            <w:r w:rsidRPr="00E706E7">
              <w:t>129, 1983; No</w:t>
            </w:r>
            <w:r w:rsidR="003C714C" w:rsidRPr="00E706E7">
              <w:t> </w:t>
            </w:r>
            <w:r w:rsidRPr="00E706E7">
              <w:t xml:space="preserve">1, 1992; </w:t>
            </w:r>
            <w:r w:rsidR="001E385D" w:rsidRPr="00E706E7">
              <w:t>No 35, 1998; No 54, 1998;</w:t>
            </w:r>
            <w:r w:rsidRPr="00E706E7">
              <w:t xml:space="preserve"> </w:t>
            </w:r>
            <w:r w:rsidR="0012610C" w:rsidRPr="00E706E7">
              <w:t>No 119, 2001, No 121, 2001</w:t>
            </w:r>
          </w:p>
        </w:tc>
      </w:tr>
      <w:tr w:rsidR="00D726A7" w:rsidRPr="008E78C3" w14:paraId="578DF474" w14:textId="77777777" w:rsidTr="00970052">
        <w:tblPrEx>
          <w:tblBorders>
            <w:top w:val="none" w:sz="0" w:space="0" w:color="auto"/>
            <w:bottom w:val="none" w:sz="0" w:space="0" w:color="auto"/>
          </w:tblBorders>
        </w:tblPrEx>
        <w:trPr>
          <w:cantSplit/>
        </w:trPr>
        <w:tc>
          <w:tcPr>
            <w:tcW w:w="2268" w:type="dxa"/>
          </w:tcPr>
          <w:p w14:paraId="6DECA4E4" w14:textId="77777777" w:rsidR="00D726A7" w:rsidRPr="00E706E7" w:rsidRDefault="00D726A7" w:rsidP="0082664E">
            <w:pPr>
              <w:pStyle w:val="ENoteTableText"/>
              <w:tabs>
                <w:tab w:val="center" w:leader="dot" w:pos="2268"/>
              </w:tabs>
            </w:pPr>
          </w:p>
        </w:tc>
        <w:tc>
          <w:tcPr>
            <w:tcW w:w="4820" w:type="dxa"/>
          </w:tcPr>
          <w:p w14:paraId="2A7EA508" w14:textId="77777777" w:rsidR="00D726A7" w:rsidRPr="00E706E7" w:rsidRDefault="00D726A7" w:rsidP="00CE2755">
            <w:pPr>
              <w:pStyle w:val="ENoteTableText"/>
            </w:pPr>
            <w:r w:rsidRPr="00E706E7">
              <w:t xml:space="preserve">rep </w:t>
            </w:r>
            <w:r w:rsidRPr="00E706E7">
              <w:rPr>
                <w:u w:val="single"/>
              </w:rPr>
              <w:t>No 76, 2023</w:t>
            </w:r>
          </w:p>
        </w:tc>
      </w:tr>
      <w:tr w:rsidR="00A45416" w:rsidRPr="008E78C3" w14:paraId="79A68F42" w14:textId="77777777" w:rsidTr="00970052">
        <w:tblPrEx>
          <w:tblBorders>
            <w:top w:val="none" w:sz="0" w:space="0" w:color="auto"/>
            <w:bottom w:val="none" w:sz="0" w:space="0" w:color="auto"/>
          </w:tblBorders>
        </w:tblPrEx>
        <w:trPr>
          <w:cantSplit/>
        </w:trPr>
        <w:tc>
          <w:tcPr>
            <w:tcW w:w="2268" w:type="dxa"/>
          </w:tcPr>
          <w:p w14:paraId="7BE7EA17" w14:textId="77777777" w:rsidR="00A45416" w:rsidRPr="00E706E7" w:rsidRDefault="00A45416" w:rsidP="0082664E">
            <w:pPr>
              <w:pStyle w:val="ENoteTableText"/>
              <w:tabs>
                <w:tab w:val="center" w:leader="dot" w:pos="2268"/>
              </w:tabs>
            </w:pPr>
            <w:r w:rsidRPr="00E706E7">
              <w:t>s. 124</w:t>
            </w:r>
            <w:r w:rsidRPr="00E706E7">
              <w:tab/>
            </w:r>
          </w:p>
        </w:tc>
        <w:tc>
          <w:tcPr>
            <w:tcW w:w="4820" w:type="dxa"/>
          </w:tcPr>
          <w:p w14:paraId="0B0C8066" w14:textId="77777777" w:rsidR="00A45416" w:rsidRPr="00E706E7" w:rsidRDefault="00A45416" w:rsidP="00CE2755">
            <w:pPr>
              <w:pStyle w:val="ENoteTableText"/>
            </w:pPr>
            <w:r w:rsidRPr="00E706E7">
              <w:t>am. No.</w:t>
            </w:r>
            <w:r w:rsidR="003C714C" w:rsidRPr="00E706E7">
              <w:t> </w:t>
            </w:r>
            <w:r w:rsidRPr="00E706E7">
              <w:t>31, 1977; No.</w:t>
            </w:r>
            <w:r w:rsidR="003C714C" w:rsidRPr="00E706E7">
              <w:t> </w:t>
            </w:r>
            <w:r w:rsidRPr="00E706E7">
              <w:t>54, 1998; No 61, 2016</w:t>
            </w:r>
          </w:p>
        </w:tc>
      </w:tr>
      <w:tr w:rsidR="00A45416" w:rsidRPr="008E78C3" w14:paraId="04563CF4" w14:textId="77777777" w:rsidTr="00970052">
        <w:tblPrEx>
          <w:tblBorders>
            <w:top w:val="none" w:sz="0" w:space="0" w:color="auto"/>
            <w:bottom w:val="none" w:sz="0" w:space="0" w:color="auto"/>
          </w:tblBorders>
        </w:tblPrEx>
        <w:trPr>
          <w:cantSplit/>
        </w:trPr>
        <w:tc>
          <w:tcPr>
            <w:tcW w:w="2268" w:type="dxa"/>
          </w:tcPr>
          <w:p w14:paraId="05D2DEC0" w14:textId="77777777" w:rsidR="00A45416" w:rsidRPr="00E706E7" w:rsidRDefault="00A45416" w:rsidP="0082664E">
            <w:pPr>
              <w:pStyle w:val="ENoteTableText"/>
              <w:tabs>
                <w:tab w:val="center" w:leader="dot" w:pos="2268"/>
              </w:tabs>
            </w:pPr>
          </w:p>
        </w:tc>
        <w:tc>
          <w:tcPr>
            <w:tcW w:w="4820" w:type="dxa"/>
          </w:tcPr>
          <w:p w14:paraId="05B82453" w14:textId="77777777" w:rsidR="00A45416" w:rsidRPr="00E706E7" w:rsidRDefault="00A45416" w:rsidP="00CE2755">
            <w:pPr>
              <w:pStyle w:val="ENoteTableText"/>
            </w:pPr>
            <w:r w:rsidRPr="00E706E7">
              <w:t>ed C54</w:t>
            </w:r>
          </w:p>
        </w:tc>
      </w:tr>
      <w:tr w:rsidR="00A45416" w:rsidRPr="008E78C3" w14:paraId="172F5825" w14:textId="77777777" w:rsidTr="00970052">
        <w:tblPrEx>
          <w:tblBorders>
            <w:top w:val="none" w:sz="0" w:space="0" w:color="auto"/>
            <w:bottom w:val="none" w:sz="0" w:space="0" w:color="auto"/>
          </w:tblBorders>
        </w:tblPrEx>
        <w:trPr>
          <w:cantSplit/>
        </w:trPr>
        <w:tc>
          <w:tcPr>
            <w:tcW w:w="2268" w:type="dxa"/>
          </w:tcPr>
          <w:p w14:paraId="7B6D03FA" w14:textId="77777777" w:rsidR="00A45416" w:rsidRPr="00E706E7" w:rsidRDefault="00A45416" w:rsidP="0082664E">
            <w:pPr>
              <w:pStyle w:val="ENoteTableText"/>
              <w:tabs>
                <w:tab w:val="center" w:leader="dot" w:pos="2268"/>
              </w:tabs>
            </w:pPr>
            <w:r w:rsidRPr="00E706E7">
              <w:t>s. 125</w:t>
            </w:r>
            <w:r w:rsidRPr="00E706E7">
              <w:tab/>
            </w:r>
          </w:p>
        </w:tc>
        <w:tc>
          <w:tcPr>
            <w:tcW w:w="4820" w:type="dxa"/>
          </w:tcPr>
          <w:p w14:paraId="203E7586" w14:textId="77777777" w:rsidR="00A45416" w:rsidRPr="00E706E7" w:rsidRDefault="00A45416" w:rsidP="00CE2755">
            <w:pPr>
              <w:pStyle w:val="ENoteTableText"/>
            </w:pPr>
            <w:r w:rsidRPr="00E706E7">
              <w:t>am. No.</w:t>
            </w:r>
            <w:r w:rsidR="003C714C" w:rsidRPr="00E706E7">
              <w:t> </w:t>
            </w:r>
            <w:r w:rsidRPr="00E706E7">
              <w:t xml:space="preserve">129, 1983 </w:t>
            </w:r>
          </w:p>
        </w:tc>
      </w:tr>
      <w:tr w:rsidR="00A45416" w:rsidRPr="008E78C3" w14:paraId="7AD791EE" w14:textId="77777777" w:rsidTr="00970052">
        <w:tblPrEx>
          <w:tblBorders>
            <w:top w:val="none" w:sz="0" w:space="0" w:color="auto"/>
            <w:bottom w:val="none" w:sz="0" w:space="0" w:color="auto"/>
          </w:tblBorders>
        </w:tblPrEx>
        <w:trPr>
          <w:cantSplit/>
        </w:trPr>
        <w:tc>
          <w:tcPr>
            <w:tcW w:w="2268" w:type="dxa"/>
          </w:tcPr>
          <w:p w14:paraId="0E553B57" w14:textId="77777777" w:rsidR="00A45416" w:rsidRPr="00E706E7" w:rsidRDefault="00A45416" w:rsidP="00CE2755">
            <w:pPr>
              <w:pStyle w:val="ENoteTableText"/>
            </w:pPr>
          </w:p>
        </w:tc>
        <w:tc>
          <w:tcPr>
            <w:tcW w:w="4820" w:type="dxa"/>
          </w:tcPr>
          <w:p w14:paraId="76D23F69" w14:textId="77777777" w:rsidR="00A45416" w:rsidRPr="00E706E7" w:rsidRDefault="00A45416" w:rsidP="00CE2755">
            <w:pPr>
              <w:pStyle w:val="ENoteTableText"/>
            </w:pPr>
            <w:r w:rsidRPr="00E706E7">
              <w:t>rs. No.</w:t>
            </w:r>
            <w:r w:rsidR="003C714C" w:rsidRPr="00E706E7">
              <w:t> </w:t>
            </w:r>
            <w:r w:rsidRPr="00E706E7">
              <w:t xml:space="preserve">54, 1998 </w:t>
            </w:r>
          </w:p>
        </w:tc>
      </w:tr>
      <w:tr w:rsidR="00A45416" w:rsidRPr="008E78C3" w14:paraId="64E2ABE9" w14:textId="77777777" w:rsidTr="00970052">
        <w:tblPrEx>
          <w:tblBorders>
            <w:top w:val="none" w:sz="0" w:space="0" w:color="auto"/>
            <w:bottom w:val="none" w:sz="0" w:space="0" w:color="auto"/>
          </w:tblBorders>
        </w:tblPrEx>
        <w:trPr>
          <w:cantSplit/>
        </w:trPr>
        <w:tc>
          <w:tcPr>
            <w:tcW w:w="2268" w:type="dxa"/>
          </w:tcPr>
          <w:p w14:paraId="3B066227" w14:textId="77777777" w:rsidR="00A45416" w:rsidRPr="00E706E7" w:rsidRDefault="00A45416" w:rsidP="0082664E">
            <w:pPr>
              <w:pStyle w:val="ENoteTableText"/>
              <w:tabs>
                <w:tab w:val="center" w:leader="dot" w:pos="2268"/>
              </w:tabs>
            </w:pPr>
            <w:r w:rsidRPr="00E706E7">
              <w:t>s 126</w:t>
            </w:r>
            <w:r w:rsidRPr="00E706E7">
              <w:tab/>
            </w:r>
          </w:p>
        </w:tc>
        <w:tc>
          <w:tcPr>
            <w:tcW w:w="4820" w:type="dxa"/>
          </w:tcPr>
          <w:p w14:paraId="7EF05465" w14:textId="77777777" w:rsidR="00A45416" w:rsidRPr="00E706E7" w:rsidRDefault="00A45416" w:rsidP="00CE2755">
            <w:pPr>
              <w:pStyle w:val="ENoteTableText"/>
            </w:pPr>
            <w:r w:rsidRPr="00E706E7">
              <w:t>rs No</w:t>
            </w:r>
            <w:r w:rsidR="003C714C" w:rsidRPr="00E706E7">
              <w:t> </w:t>
            </w:r>
            <w:r w:rsidRPr="00E706E7">
              <w:t>31, 1977</w:t>
            </w:r>
          </w:p>
        </w:tc>
      </w:tr>
      <w:tr w:rsidR="00A45416" w:rsidRPr="008E78C3" w14:paraId="65423770" w14:textId="77777777" w:rsidTr="00970052">
        <w:tblPrEx>
          <w:tblBorders>
            <w:top w:val="none" w:sz="0" w:space="0" w:color="auto"/>
            <w:bottom w:val="none" w:sz="0" w:space="0" w:color="auto"/>
          </w:tblBorders>
        </w:tblPrEx>
        <w:trPr>
          <w:cantSplit/>
        </w:trPr>
        <w:tc>
          <w:tcPr>
            <w:tcW w:w="2268" w:type="dxa"/>
          </w:tcPr>
          <w:p w14:paraId="66EA0859" w14:textId="77777777" w:rsidR="00A45416" w:rsidRPr="00E706E7" w:rsidRDefault="00A45416" w:rsidP="00CE2755">
            <w:pPr>
              <w:pStyle w:val="ENoteTableText"/>
            </w:pPr>
          </w:p>
        </w:tc>
        <w:tc>
          <w:tcPr>
            <w:tcW w:w="4820" w:type="dxa"/>
          </w:tcPr>
          <w:p w14:paraId="3B4F1E17" w14:textId="77777777" w:rsidR="00A45416" w:rsidRPr="00E706E7" w:rsidRDefault="00A45416" w:rsidP="00CE2755">
            <w:pPr>
              <w:pStyle w:val="ENoteTableText"/>
            </w:pPr>
            <w:r w:rsidRPr="00E706E7">
              <w:t>am No</w:t>
            </w:r>
            <w:r w:rsidR="003C714C" w:rsidRPr="00E706E7">
              <w:t> </w:t>
            </w:r>
            <w:r w:rsidRPr="00E706E7">
              <w:t>99, 1987; No</w:t>
            </w:r>
            <w:r w:rsidR="003C714C" w:rsidRPr="00E706E7">
              <w:t> </w:t>
            </w:r>
            <w:r w:rsidRPr="00E706E7">
              <w:t xml:space="preserve">6, 1992 </w:t>
            </w:r>
          </w:p>
        </w:tc>
      </w:tr>
      <w:tr w:rsidR="00A45416" w:rsidRPr="008E78C3" w14:paraId="25C334C6" w14:textId="77777777" w:rsidTr="00970052">
        <w:tblPrEx>
          <w:tblBorders>
            <w:top w:val="none" w:sz="0" w:space="0" w:color="auto"/>
            <w:bottom w:val="none" w:sz="0" w:space="0" w:color="auto"/>
          </w:tblBorders>
        </w:tblPrEx>
        <w:trPr>
          <w:cantSplit/>
        </w:trPr>
        <w:tc>
          <w:tcPr>
            <w:tcW w:w="2268" w:type="dxa"/>
          </w:tcPr>
          <w:p w14:paraId="3855B0C9" w14:textId="77777777" w:rsidR="00A45416" w:rsidRPr="00E706E7" w:rsidRDefault="00A45416" w:rsidP="00CE2755">
            <w:pPr>
              <w:pStyle w:val="ENoteTableText"/>
            </w:pPr>
          </w:p>
        </w:tc>
        <w:tc>
          <w:tcPr>
            <w:tcW w:w="4820" w:type="dxa"/>
          </w:tcPr>
          <w:p w14:paraId="4A6BD47A" w14:textId="77777777" w:rsidR="00A45416" w:rsidRPr="00E706E7" w:rsidRDefault="00A45416" w:rsidP="00CE2755">
            <w:pPr>
              <w:pStyle w:val="ENoteTableText"/>
            </w:pPr>
            <w:r w:rsidRPr="00E706E7">
              <w:t>rs No</w:t>
            </w:r>
            <w:r w:rsidR="003C714C" w:rsidRPr="00E706E7">
              <w:t> </w:t>
            </w:r>
            <w:r w:rsidRPr="00E706E7">
              <w:t>107, 1997</w:t>
            </w:r>
          </w:p>
        </w:tc>
      </w:tr>
      <w:tr w:rsidR="00A45416" w:rsidRPr="008E78C3" w14:paraId="6BB919F0" w14:textId="77777777" w:rsidTr="00970052">
        <w:tblPrEx>
          <w:tblBorders>
            <w:top w:val="none" w:sz="0" w:space="0" w:color="auto"/>
            <w:bottom w:val="none" w:sz="0" w:space="0" w:color="auto"/>
          </w:tblBorders>
        </w:tblPrEx>
        <w:trPr>
          <w:cantSplit/>
        </w:trPr>
        <w:tc>
          <w:tcPr>
            <w:tcW w:w="2268" w:type="dxa"/>
          </w:tcPr>
          <w:p w14:paraId="4CCC4B59" w14:textId="77777777" w:rsidR="00A45416" w:rsidRPr="00E706E7" w:rsidRDefault="00A45416" w:rsidP="00CE2755">
            <w:pPr>
              <w:pStyle w:val="ENoteTableText"/>
            </w:pPr>
          </w:p>
        </w:tc>
        <w:tc>
          <w:tcPr>
            <w:tcW w:w="4820" w:type="dxa"/>
          </w:tcPr>
          <w:p w14:paraId="547370BE" w14:textId="77777777" w:rsidR="00A45416" w:rsidRPr="00E706E7" w:rsidRDefault="00A45416" w:rsidP="00CE2755">
            <w:pPr>
              <w:pStyle w:val="ENoteTableText"/>
            </w:pPr>
            <w:r w:rsidRPr="00E706E7">
              <w:t>rep No</w:t>
            </w:r>
            <w:r w:rsidR="003C714C" w:rsidRPr="00E706E7">
              <w:t> </w:t>
            </w:r>
            <w:r w:rsidRPr="00E706E7">
              <w:t xml:space="preserve">54, 1998 </w:t>
            </w:r>
          </w:p>
        </w:tc>
      </w:tr>
      <w:tr w:rsidR="00A45416" w:rsidRPr="008E78C3" w14:paraId="2B04301D" w14:textId="77777777" w:rsidTr="00970052">
        <w:tblPrEx>
          <w:tblBorders>
            <w:top w:val="none" w:sz="0" w:space="0" w:color="auto"/>
            <w:bottom w:val="none" w:sz="0" w:space="0" w:color="auto"/>
          </w:tblBorders>
        </w:tblPrEx>
        <w:trPr>
          <w:cantSplit/>
        </w:trPr>
        <w:tc>
          <w:tcPr>
            <w:tcW w:w="2268" w:type="dxa"/>
          </w:tcPr>
          <w:p w14:paraId="37250220" w14:textId="77777777" w:rsidR="00A45416" w:rsidRPr="00E706E7" w:rsidRDefault="00A45416" w:rsidP="00CE2755">
            <w:pPr>
              <w:pStyle w:val="ENoteTableText"/>
            </w:pPr>
          </w:p>
        </w:tc>
        <w:tc>
          <w:tcPr>
            <w:tcW w:w="4820" w:type="dxa"/>
          </w:tcPr>
          <w:p w14:paraId="21CF5BDF" w14:textId="77777777" w:rsidR="00A45416" w:rsidRPr="00E706E7" w:rsidRDefault="00A45416" w:rsidP="00CE2755">
            <w:pPr>
              <w:pStyle w:val="ENoteTableText"/>
            </w:pPr>
            <w:r w:rsidRPr="00E706E7">
              <w:t>ad No</w:t>
            </w:r>
            <w:r w:rsidR="003C714C" w:rsidRPr="00E706E7">
              <w:t> </w:t>
            </w:r>
            <w:r w:rsidRPr="00E706E7">
              <w:t>119, 2001</w:t>
            </w:r>
          </w:p>
        </w:tc>
      </w:tr>
      <w:tr w:rsidR="00A45416" w:rsidRPr="008E78C3" w14:paraId="3E41BE24" w14:textId="77777777" w:rsidTr="00970052">
        <w:tblPrEx>
          <w:tblBorders>
            <w:top w:val="none" w:sz="0" w:space="0" w:color="auto"/>
            <w:bottom w:val="none" w:sz="0" w:space="0" w:color="auto"/>
          </w:tblBorders>
        </w:tblPrEx>
        <w:trPr>
          <w:cantSplit/>
        </w:trPr>
        <w:tc>
          <w:tcPr>
            <w:tcW w:w="2268" w:type="dxa"/>
          </w:tcPr>
          <w:p w14:paraId="5AB6818E" w14:textId="77777777" w:rsidR="00A45416" w:rsidRPr="00E706E7" w:rsidRDefault="00A45416" w:rsidP="0082664E">
            <w:pPr>
              <w:pStyle w:val="ENoteTableText"/>
              <w:tabs>
                <w:tab w:val="center" w:leader="dot" w:pos="2268"/>
              </w:tabs>
            </w:pPr>
            <w:r w:rsidRPr="00E706E7">
              <w:t>s 127</w:t>
            </w:r>
            <w:r w:rsidRPr="00E706E7">
              <w:tab/>
            </w:r>
          </w:p>
        </w:tc>
        <w:tc>
          <w:tcPr>
            <w:tcW w:w="4820" w:type="dxa"/>
          </w:tcPr>
          <w:p w14:paraId="26950732" w14:textId="77777777" w:rsidR="00A45416" w:rsidRPr="00E706E7" w:rsidRDefault="00A45416" w:rsidP="00CE2755">
            <w:pPr>
              <w:pStyle w:val="ENoteTableText"/>
            </w:pPr>
            <w:r w:rsidRPr="00E706E7">
              <w:t>am No</w:t>
            </w:r>
            <w:r w:rsidR="003C714C" w:rsidRPr="00E706E7">
              <w:t> </w:t>
            </w:r>
            <w:r w:rsidRPr="00E706E7">
              <w:t>31, 1977; No</w:t>
            </w:r>
            <w:r w:rsidR="003C714C" w:rsidRPr="00E706E7">
              <w:t> </w:t>
            </w:r>
            <w:r w:rsidRPr="00E706E7">
              <w:t>177, 1981 (as am by No</w:t>
            </w:r>
            <w:r w:rsidR="003C714C" w:rsidRPr="00E706E7">
              <w:t> </w:t>
            </w:r>
            <w:r w:rsidRPr="00E706E7">
              <w:t>26, 1982); No</w:t>
            </w:r>
            <w:r w:rsidR="003C714C" w:rsidRPr="00E706E7">
              <w:t> </w:t>
            </w:r>
            <w:r w:rsidRPr="00E706E7">
              <w:t>129, 1983 (as am by No</w:t>
            </w:r>
            <w:r w:rsidR="003C714C" w:rsidRPr="00E706E7">
              <w:t> </w:t>
            </w:r>
            <w:r w:rsidRPr="00E706E7">
              <w:t>72, 1984); No</w:t>
            </w:r>
            <w:r w:rsidR="003C714C" w:rsidRPr="00E706E7">
              <w:t> </w:t>
            </w:r>
            <w:r w:rsidRPr="00E706E7">
              <w:t xml:space="preserve">107, 1997 </w:t>
            </w:r>
          </w:p>
        </w:tc>
      </w:tr>
      <w:tr w:rsidR="00A45416" w:rsidRPr="008E78C3" w14:paraId="55F84EEF" w14:textId="77777777" w:rsidTr="00970052">
        <w:tblPrEx>
          <w:tblBorders>
            <w:top w:val="none" w:sz="0" w:space="0" w:color="auto"/>
            <w:bottom w:val="none" w:sz="0" w:space="0" w:color="auto"/>
          </w:tblBorders>
        </w:tblPrEx>
        <w:trPr>
          <w:cantSplit/>
        </w:trPr>
        <w:tc>
          <w:tcPr>
            <w:tcW w:w="2268" w:type="dxa"/>
          </w:tcPr>
          <w:p w14:paraId="7B282EA9" w14:textId="77777777" w:rsidR="00A45416" w:rsidRPr="00E706E7" w:rsidRDefault="00A45416" w:rsidP="00CE2755">
            <w:pPr>
              <w:pStyle w:val="ENoteTableText"/>
            </w:pPr>
          </w:p>
        </w:tc>
        <w:tc>
          <w:tcPr>
            <w:tcW w:w="4820" w:type="dxa"/>
          </w:tcPr>
          <w:p w14:paraId="4F930374" w14:textId="77777777" w:rsidR="00A45416" w:rsidRPr="00E706E7" w:rsidRDefault="00A45416" w:rsidP="00CE2755">
            <w:pPr>
              <w:pStyle w:val="ENoteTableText"/>
            </w:pPr>
            <w:r w:rsidRPr="00E706E7">
              <w:t>rep No</w:t>
            </w:r>
            <w:r w:rsidR="003C714C" w:rsidRPr="00E706E7">
              <w:t> </w:t>
            </w:r>
            <w:r w:rsidRPr="00E706E7">
              <w:t xml:space="preserve">54, 1998 </w:t>
            </w:r>
          </w:p>
        </w:tc>
      </w:tr>
      <w:tr w:rsidR="00A45416" w:rsidRPr="008E78C3" w14:paraId="7BA3078D" w14:textId="77777777" w:rsidTr="00970052">
        <w:tblPrEx>
          <w:tblBorders>
            <w:top w:val="none" w:sz="0" w:space="0" w:color="auto"/>
            <w:bottom w:val="none" w:sz="0" w:space="0" w:color="auto"/>
          </w:tblBorders>
        </w:tblPrEx>
        <w:trPr>
          <w:cantSplit/>
        </w:trPr>
        <w:tc>
          <w:tcPr>
            <w:tcW w:w="2268" w:type="dxa"/>
          </w:tcPr>
          <w:p w14:paraId="31F8FFD7" w14:textId="77777777" w:rsidR="00A45416" w:rsidRPr="00E706E7" w:rsidRDefault="00A45416" w:rsidP="00CE2755">
            <w:pPr>
              <w:pStyle w:val="ENoteTableText"/>
            </w:pPr>
          </w:p>
        </w:tc>
        <w:tc>
          <w:tcPr>
            <w:tcW w:w="4820" w:type="dxa"/>
          </w:tcPr>
          <w:p w14:paraId="387BACDA" w14:textId="77777777" w:rsidR="00A45416" w:rsidRPr="00E706E7" w:rsidRDefault="00A45416" w:rsidP="00CE2755">
            <w:pPr>
              <w:pStyle w:val="ENoteTableText"/>
            </w:pPr>
            <w:r w:rsidRPr="00E706E7">
              <w:t>ad No</w:t>
            </w:r>
            <w:r w:rsidR="003C714C" w:rsidRPr="00E706E7">
              <w:t> </w:t>
            </w:r>
            <w:r w:rsidRPr="00E706E7">
              <w:t>119, 2001</w:t>
            </w:r>
          </w:p>
        </w:tc>
      </w:tr>
      <w:tr w:rsidR="005C2531" w:rsidRPr="008E78C3" w14:paraId="7E886A49" w14:textId="77777777" w:rsidTr="00970052">
        <w:tblPrEx>
          <w:tblBorders>
            <w:top w:val="none" w:sz="0" w:space="0" w:color="auto"/>
            <w:bottom w:val="none" w:sz="0" w:space="0" w:color="auto"/>
          </w:tblBorders>
        </w:tblPrEx>
        <w:trPr>
          <w:cantSplit/>
        </w:trPr>
        <w:tc>
          <w:tcPr>
            <w:tcW w:w="2268" w:type="dxa"/>
          </w:tcPr>
          <w:p w14:paraId="38659CB1" w14:textId="77777777" w:rsidR="005C2531" w:rsidRPr="00E706E7" w:rsidRDefault="005C2531" w:rsidP="00CE2755">
            <w:pPr>
              <w:pStyle w:val="ENoteTableText"/>
            </w:pPr>
          </w:p>
        </w:tc>
        <w:tc>
          <w:tcPr>
            <w:tcW w:w="4820" w:type="dxa"/>
          </w:tcPr>
          <w:p w14:paraId="2D38FE81" w14:textId="77777777" w:rsidR="005C2531" w:rsidRPr="00E706E7" w:rsidRDefault="005C2531" w:rsidP="00CE2755">
            <w:pPr>
              <w:pStyle w:val="ENoteTableText"/>
            </w:pPr>
            <w:r w:rsidRPr="00E706E7">
              <w:t>am No 10, 2018</w:t>
            </w:r>
          </w:p>
        </w:tc>
      </w:tr>
      <w:tr w:rsidR="00A45416" w:rsidRPr="008E78C3" w14:paraId="3FF376CD" w14:textId="77777777" w:rsidTr="00970052">
        <w:tblPrEx>
          <w:tblBorders>
            <w:top w:val="none" w:sz="0" w:space="0" w:color="auto"/>
            <w:bottom w:val="none" w:sz="0" w:space="0" w:color="auto"/>
          </w:tblBorders>
        </w:tblPrEx>
        <w:trPr>
          <w:cantSplit/>
        </w:trPr>
        <w:tc>
          <w:tcPr>
            <w:tcW w:w="2268" w:type="dxa"/>
          </w:tcPr>
          <w:p w14:paraId="5262610A" w14:textId="77777777" w:rsidR="00A45416" w:rsidRPr="00E706E7" w:rsidRDefault="00A45416" w:rsidP="0082664E">
            <w:pPr>
              <w:pStyle w:val="ENoteTableText"/>
              <w:tabs>
                <w:tab w:val="center" w:leader="dot" w:pos="2268"/>
              </w:tabs>
            </w:pPr>
            <w:r w:rsidRPr="00E706E7">
              <w:t>s 127A</w:t>
            </w:r>
            <w:r w:rsidRPr="00E706E7">
              <w:tab/>
            </w:r>
          </w:p>
        </w:tc>
        <w:tc>
          <w:tcPr>
            <w:tcW w:w="4820" w:type="dxa"/>
          </w:tcPr>
          <w:p w14:paraId="2331937A" w14:textId="77777777" w:rsidR="00A45416" w:rsidRPr="00E706E7" w:rsidRDefault="00A45416" w:rsidP="00CE2755">
            <w:pPr>
              <w:pStyle w:val="ENoteTableText"/>
            </w:pPr>
            <w:r w:rsidRPr="00E706E7">
              <w:t>ad No</w:t>
            </w:r>
            <w:r w:rsidR="003C714C" w:rsidRPr="00E706E7">
              <w:t> </w:t>
            </w:r>
            <w:r w:rsidRPr="00E706E7">
              <w:t>105, 2008</w:t>
            </w:r>
          </w:p>
        </w:tc>
      </w:tr>
      <w:tr w:rsidR="005C2531" w:rsidRPr="008E78C3" w14:paraId="29D92FBA" w14:textId="77777777" w:rsidTr="00970052">
        <w:tblPrEx>
          <w:tblBorders>
            <w:top w:val="none" w:sz="0" w:space="0" w:color="auto"/>
            <w:bottom w:val="none" w:sz="0" w:space="0" w:color="auto"/>
          </w:tblBorders>
        </w:tblPrEx>
        <w:trPr>
          <w:cantSplit/>
        </w:trPr>
        <w:tc>
          <w:tcPr>
            <w:tcW w:w="2268" w:type="dxa"/>
          </w:tcPr>
          <w:p w14:paraId="7A217B3F" w14:textId="77777777" w:rsidR="005C2531" w:rsidRPr="00E706E7" w:rsidRDefault="005C2531" w:rsidP="0082664E">
            <w:pPr>
              <w:pStyle w:val="ENoteTableText"/>
              <w:tabs>
                <w:tab w:val="center" w:leader="dot" w:pos="2268"/>
              </w:tabs>
            </w:pPr>
            <w:r w:rsidRPr="00E706E7">
              <w:t>s 127B</w:t>
            </w:r>
            <w:r w:rsidRPr="00E706E7">
              <w:tab/>
            </w:r>
          </w:p>
        </w:tc>
        <w:tc>
          <w:tcPr>
            <w:tcW w:w="4820" w:type="dxa"/>
          </w:tcPr>
          <w:p w14:paraId="71822BDA" w14:textId="77777777" w:rsidR="005C2531" w:rsidRPr="00E706E7" w:rsidRDefault="005C2531" w:rsidP="00CE2755">
            <w:pPr>
              <w:pStyle w:val="ENoteTableText"/>
            </w:pPr>
            <w:r w:rsidRPr="00E706E7">
              <w:t>ad No 10, 2018</w:t>
            </w:r>
          </w:p>
        </w:tc>
      </w:tr>
      <w:tr w:rsidR="005C2531" w:rsidRPr="008E78C3" w14:paraId="5BC4414C" w14:textId="77777777" w:rsidTr="00970052">
        <w:tblPrEx>
          <w:tblBorders>
            <w:top w:val="none" w:sz="0" w:space="0" w:color="auto"/>
            <w:bottom w:val="none" w:sz="0" w:space="0" w:color="auto"/>
          </w:tblBorders>
        </w:tblPrEx>
        <w:trPr>
          <w:cantSplit/>
        </w:trPr>
        <w:tc>
          <w:tcPr>
            <w:tcW w:w="2268" w:type="dxa"/>
          </w:tcPr>
          <w:p w14:paraId="0C08AAD8" w14:textId="77777777" w:rsidR="005C2531" w:rsidRPr="00E706E7" w:rsidRDefault="005C2531" w:rsidP="0082664E">
            <w:pPr>
              <w:pStyle w:val="ENoteTableText"/>
              <w:tabs>
                <w:tab w:val="center" w:leader="dot" w:pos="2268"/>
              </w:tabs>
            </w:pPr>
            <w:r w:rsidRPr="00E706E7">
              <w:t>s 127C</w:t>
            </w:r>
            <w:r w:rsidRPr="00E706E7">
              <w:tab/>
            </w:r>
          </w:p>
        </w:tc>
        <w:tc>
          <w:tcPr>
            <w:tcW w:w="4820" w:type="dxa"/>
          </w:tcPr>
          <w:p w14:paraId="438EE3C1" w14:textId="77777777" w:rsidR="005C2531" w:rsidRPr="00E706E7" w:rsidRDefault="005C2531" w:rsidP="00CE2755">
            <w:pPr>
              <w:pStyle w:val="ENoteTableText"/>
            </w:pPr>
            <w:r w:rsidRPr="00E706E7">
              <w:t>ad No 10, 2018</w:t>
            </w:r>
          </w:p>
        </w:tc>
      </w:tr>
      <w:tr w:rsidR="005C2531" w:rsidRPr="008E78C3" w14:paraId="5D073820" w14:textId="77777777" w:rsidTr="00970052">
        <w:tblPrEx>
          <w:tblBorders>
            <w:top w:val="none" w:sz="0" w:space="0" w:color="auto"/>
            <w:bottom w:val="none" w:sz="0" w:space="0" w:color="auto"/>
          </w:tblBorders>
        </w:tblPrEx>
        <w:trPr>
          <w:cantSplit/>
        </w:trPr>
        <w:tc>
          <w:tcPr>
            <w:tcW w:w="2268" w:type="dxa"/>
          </w:tcPr>
          <w:p w14:paraId="1309E6D1" w14:textId="77777777" w:rsidR="005C2531" w:rsidRPr="00E706E7" w:rsidRDefault="005C2531" w:rsidP="0082664E">
            <w:pPr>
              <w:pStyle w:val="ENoteTableText"/>
              <w:tabs>
                <w:tab w:val="center" w:leader="dot" w:pos="2268"/>
              </w:tabs>
            </w:pPr>
            <w:r w:rsidRPr="00E706E7">
              <w:t>s 127D</w:t>
            </w:r>
            <w:r w:rsidRPr="00E706E7">
              <w:tab/>
            </w:r>
          </w:p>
        </w:tc>
        <w:tc>
          <w:tcPr>
            <w:tcW w:w="4820" w:type="dxa"/>
          </w:tcPr>
          <w:p w14:paraId="7DE88A1B" w14:textId="77777777" w:rsidR="005C2531" w:rsidRPr="00E706E7" w:rsidRDefault="005C2531" w:rsidP="00CE2755">
            <w:pPr>
              <w:pStyle w:val="ENoteTableText"/>
            </w:pPr>
            <w:r w:rsidRPr="00E706E7">
              <w:t>ad No 10, 2018</w:t>
            </w:r>
          </w:p>
        </w:tc>
      </w:tr>
      <w:tr w:rsidR="0081129F" w:rsidRPr="008E78C3" w14:paraId="6D8798F6" w14:textId="77777777" w:rsidTr="00970052">
        <w:tblPrEx>
          <w:tblBorders>
            <w:top w:val="none" w:sz="0" w:space="0" w:color="auto"/>
            <w:bottom w:val="none" w:sz="0" w:space="0" w:color="auto"/>
          </w:tblBorders>
        </w:tblPrEx>
        <w:trPr>
          <w:cantSplit/>
        </w:trPr>
        <w:tc>
          <w:tcPr>
            <w:tcW w:w="2268" w:type="dxa"/>
          </w:tcPr>
          <w:p w14:paraId="79010973" w14:textId="77777777" w:rsidR="0081129F" w:rsidRPr="00E706E7" w:rsidRDefault="0081129F" w:rsidP="0082664E">
            <w:pPr>
              <w:pStyle w:val="ENoteTableText"/>
              <w:tabs>
                <w:tab w:val="center" w:leader="dot" w:pos="2268"/>
              </w:tabs>
            </w:pPr>
          </w:p>
        </w:tc>
        <w:tc>
          <w:tcPr>
            <w:tcW w:w="4820" w:type="dxa"/>
          </w:tcPr>
          <w:p w14:paraId="37D47B36" w14:textId="77777777" w:rsidR="0081129F" w:rsidRPr="00E706E7" w:rsidRDefault="0081129F" w:rsidP="00CE2755">
            <w:pPr>
              <w:pStyle w:val="ENoteTableText"/>
            </w:pPr>
            <w:r w:rsidRPr="00E706E7">
              <w:t>am No 76, 2023</w:t>
            </w:r>
          </w:p>
        </w:tc>
      </w:tr>
      <w:tr w:rsidR="005C2531" w:rsidRPr="008E78C3" w14:paraId="61D43159" w14:textId="77777777" w:rsidTr="00970052">
        <w:tblPrEx>
          <w:tblBorders>
            <w:top w:val="none" w:sz="0" w:space="0" w:color="auto"/>
            <w:bottom w:val="none" w:sz="0" w:space="0" w:color="auto"/>
          </w:tblBorders>
        </w:tblPrEx>
        <w:trPr>
          <w:cantSplit/>
        </w:trPr>
        <w:tc>
          <w:tcPr>
            <w:tcW w:w="2268" w:type="dxa"/>
          </w:tcPr>
          <w:p w14:paraId="0604071D" w14:textId="77777777" w:rsidR="005C2531" w:rsidRPr="00E706E7" w:rsidRDefault="005C2531" w:rsidP="0082664E">
            <w:pPr>
              <w:pStyle w:val="ENoteTableText"/>
              <w:tabs>
                <w:tab w:val="center" w:leader="dot" w:pos="2268"/>
              </w:tabs>
            </w:pPr>
            <w:r w:rsidRPr="00E706E7">
              <w:t>s 127E</w:t>
            </w:r>
            <w:r w:rsidRPr="00E706E7">
              <w:tab/>
            </w:r>
          </w:p>
        </w:tc>
        <w:tc>
          <w:tcPr>
            <w:tcW w:w="4820" w:type="dxa"/>
          </w:tcPr>
          <w:p w14:paraId="63918CD2" w14:textId="77777777" w:rsidR="005C2531" w:rsidRPr="00E706E7" w:rsidRDefault="005C2531" w:rsidP="00CE2755">
            <w:pPr>
              <w:pStyle w:val="ENoteTableText"/>
            </w:pPr>
            <w:r w:rsidRPr="00E706E7">
              <w:t>ad No 10, 2018</w:t>
            </w:r>
          </w:p>
        </w:tc>
      </w:tr>
      <w:tr w:rsidR="00694F32" w:rsidRPr="008E78C3" w14:paraId="226062F7" w14:textId="77777777" w:rsidTr="00970052">
        <w:tblPrEx>
          <w:tblBorders>
            <w:top w:val="none" w:sz="0" w:space="0" w:color="auto"/>
            <w:bottom w:val="none" w:sz="0" w:space="0" w:color="auto"/>
          </w:tblBorders>
        </w:tblPrEx>
        <w:trPr>
          <w:cantSplit/>
        </w:trPr>
        <w:tc>
          <w:tcPr>
            <w:tcW w:w="2268" w:type="dxa"/>
          </w:tcPr>
          <w:p w14:paraId="2476141A" w14:textId="77777777" w:rsidR="00694F32" w:rsidRPr="00E706E7" w:rsidRDefault="00694F32" w:rsidP="0082664E">
            <w:pPr>
              <w:pStyle w:val="ENoteTableText"/>
              <w:tabs>
                <w:tab w:val="center" w:leader="dot" w:pos="2268"/>
              </w:tabs>
            </w:pPr>
            <w:r w:rsidRPr="00E706E7">
              <w:t xml:space="preserve">s </w:t>
            </w:r>
            <w:r w:rsidR="00CA6115" w:rsidRPr="00E706E7">
              <w:t>127F</w:t>
            </w:r>
            <w:r w:rsidR="0020150D" w:rsidRPr="00E706E7">
              <w:tab/>
            </w:r>
          </w:p>
        </w:tc>
        <w:tc>
          <w:tcPr>
            <w:tcW w:w="4820" w:type="dxa"/>
          </w:tcPr>
          <w:p w14:paraId="60EDEB15" w14:textId="77777777" w:rsidR="00694F32" w:rsidRPr="00E706E7" w:rsidRDefault="00CA6115" w:rsidP="00CE2755">
            <w:pPr>
              <w:pStyle w:val="ENoteTableText"/>
            </w:pPr>
            <w:r w:rsidRPr="00E706E7">
              <w:t>ad No 13, 2022</w:t>
            </w:r>
          </w:p>
        </w:tc>
      </w:tr>
      <w:tr w:rsidR="00A45416" w:rsidRPr="008E78C3" w14:paraId="0EA7A01D" w14:textId="77777777" w:rsidTr="00970052">
        <w:tblPrEx>
          <w:tblBorders>
            <w:top w:val="none" w:sz="0" w:space="0" w:color="auto"/>
            <w:bottom w:val="none" w:sz="0" w:space="0" w:color="auto"/>
          </w:tblBorders>
        </w:tblPrEx>
        <w:trPr>
          <w:cantSplit/>
        </w:trPr>
        <w:tc>
          <w:tcPr>
            <w:tcW w:w="2268" w:type="dxa"/>
          </w:tcPr>
          <w:p w14:paraId="66C16B81" w14:textId="77777777" w:rsidR="00A45416" w:rsidRPr="00E706E7" w:rsidRDefault="00A45416" w:rsidP="0082664E">
            <w:pPr>
              <w:pStyle w:val="ENoteTableText"/>
              <w:tabs>
                <w:tab w:val="center" w:leader="dot" w:pos="2268"/>
              </w:tabs>
            </w:pPr>
            <w:r w:rsidRPr="00E706E7">
              <w:t>s 128</w:t>
            </w:r>
            <w:r w:rsidRPr="00E706E7">
              <w:tab/>
            </w:r>
          </w:p>
        </w:tc>
        <w:tc>
          <w:tcPr>
            <w:tcW w:w="4820" w:type="dxa"/>
          </w:tcPr>
          <w:p w14:paraId="25462289" w14:textId="77777777" w:rsidR="00A45416" w:rsidRPr="00E706E7" w:rsidRDefault="00A45416" w:rsidP="00CE2755">
            <w:pPr>
              <w:pStyle w:val="ENoteTableText"/>
            </w:pPr>
            <w:r w:rsidRPr="00E706E7">
              <w:t>am No</w:t>
            </w:r>
            <w:r w:rsidR="003C714C" w:rsidRPr="00E706E7">
              <w:t> </w:t>
            </w:r>
            <w:r w:rsidRPr="00E706E7">
              <w:t>92, 1981; No</w:t>
            </w:r>
            <w:r w:rsidR="003C714C" w:rsidRPr="00E706E7">
              <w:t> </w:t>
            </w:r>
            <w:r w:rsidRPr="00E706E7">
              <w:t>129, 1983; No</w:t>
            </w:r>
            <w:r w:rsidR="003C714C" w:rsidRPr="00E706E7">
              <w:t> </w:t>
            </w:r>
            <w:r w:rsidRPr="00E706E7">
              <w:t>16, 1989; No</w:t>
            </w:r>
            <w:r w:rsidR="003C714C" w:rsidRPr="00E706E7">
              <w:t> </w:t>
            </w:r>
            <w:r w:rsidRPr="00E706E7">
              <w:t>1, 1992; No</w:t>
            </w:r>
            <w:r w:rsidR="003C714C" w:rsidRPr="00E706E7">
              <w:t> </w:t>
            </w:r>
            <w:r w:rsidRPr="00E706E7">
              <w:t>107, 1997; No</w:t>
            </w:r>
            <w:r w:rsidR="003C714C" w:rsidRPr="00E706E7">
              <w:t> </w:t>
            </w:r>
            <w:r w:rsidRPr="00E706E7">
              <w:t>35, 1998; No</w:t>
            </w:r>
            <w:r w:rsidR="003C714C" w:rsidRPr="00E706E7">
              <w:t> </w:t>
            </w:r>
            <w:r w:rsidRPr="00E706E7">
              <w:t xml:space="preserve">137, 2000; </w:t>
            </w:r>
            <w:r w:rsidR="00481F3C" w:rsidRPr="00E706E7">
              <w:t>No 31, 2001; No 55, 2001; No 119, 2001; No 121, 2001</w:t>
            </w:r>
          </w:p>
        </w:tc>
      </w:tr>
      <w:tr w:rsidR="00A45416" w:rsidRPr="008E78C3" w14:paraId="6132CB3B" w14:textId="77777777" w:rsidTr="00970052">
        <w:tblPrEx>
          <w:tblBorders>
            <w:top w:val="none" w:sz="0" w:space="0" w:color="auto"/>
            <w:bottom w:val="none" w:sz="0" w:space="0" w:color="auto"/>
          </w:tblBorders>
        </w:tblPrEx>
        <w:trPr>
          <w:cantSplit/>
        </w:trPr>
        <w:tc>
          <w:tcPr>
            <w:tcW w:w="2268" w:type="dxa"/>
          </w:tcPr>
          <w:p w14:paraId="4FB630CE" w14:textId="77777777" w:rsidR="00A45416" w:rsidRPr="00E706E7" w:rsidRDefault="00A45416" w:rsidP="0082664E">
            <w:pPr>
              <w:pStyle w:val="ENoteTableText"/>
              <w:tabs>
                <w:tab w:val="center" w:leader="dot" w:pos="2268"/>
              </w:tabs>
            </w:pPr>
            <w:r w:rsidRPr="00E706E7">
              <w:t>s 128A</w:t>
            </w:r>
            <w:r w:rsidRPr="00E706E7">
              <w:tab/>
            </w:r>
          </w:p>
        </w:tc>
        <w:tc>
          <w:tcPr>
            <w:tcW w:w="4820" w:type="dxa"/>
          </w:tcPr>
          <w:p w14:paraId="1B7B387D" w14:textId="77777777" w:rsidR="00A45416" w:rsidRPr="00E706E7" w:rsidRDefault="00A45416" w:rsidP="00CE2755">
            <w:pPr>
              <w:pStyle w:val="ENoteTableText"/>
            </w:pPr>
            <w:r w:rsidRPr="00E706E7">
              <w:t>ad No</w:t>
            </w:r>
            <w:r w:rsidR="003C714C" w:rsidRPr="00E706E7">
              <w:t> </w:t>
            </w:r>
            <w:r w:rsidRPr="00E706E7">
              <w:t>119, 2001</w:t>
            </w:r>
          </w:p>
        </w:tc>
      </w:tr>
      <w:tr w:rsidR="00A45416" w:rsidRPr="008E78C3" w14:paraId="37EFA1DF" w14:textId="77777777" w:rsidTr="00970052">
        <w:tblPrEx>
          <w:tblBorders>
            <w:top w:val="none" w:sz="0" w:space="0" w:color="auto"/>
            <w:bottom w:val="none" w:sz="0" w:space="0" w:color="auto"/>
          </w:tblBorders>
        </w:tblPrEx>
        <w:trPr>
          <w:cantSplit/>
        </w:trPr>
        <w:tc>
          <w:tcPr>
            <w:tcW w:w="2268" w:type="dxa"/>
          </w:tcPr>
          <w:p w14:paraId="74AB7CA2" w14:textId="77777777" w:rsidR="00A45416" w:rsidRPr="00E706E7" w:rsidRDefault="00A45416" w:rsidP="00CE2755">
            <w:pPr>
              <w:pStyle w:val="ENoteTableText"/>
            </w:pPr>
          </w:p>
        </w:tc>
        <w:tc>
          <w:tcPr>
            <w:tcW w:w="4820" w:type="dxa"/>
          </w:tcPr>
          <w:p w14:paraId="71D949C3" w14:textId="77777777" w:rsidR="00A45416" w:rsidRPr="00E706E7" w:rsidRDefault="00A45416" w:rsidP="00CE2755">
            <w:pPr>
              <w:pStyle w:val="ENoteTableText"/>
            </w:pPr>
            <w:r w:rsidRPr="00E706E7">
              <w:t>am No</w:t>
            </w:r>
            <w:r w:rsidR="003C714C" w:rsidRPr="00E706E7">
              <w:t> </w:t>
            </w:r>
            <w:r w:rsidRPr="00E706E7">
              <w:t>25, 2008</w:t>
            </w:r>
          </w:p>
        </w:tc>
      </w:tr>
      <w:tr w:rsidR="00A45416" w:rsidRPr="008E78C3" w14:paraId="7796279D" w14:textId="77777777" w:rsidTr="00970052">
        <w:tblPrEx>
          <w:tblBorders>
            <w:top w:val="none" w:sz="0" w:space="0" w:color="auto"/>
            <w:bottom w:val="none" w:sz="0" w:space="0" w:color="auto"/>
          </w:tblBorders>
        </w:tblPrEx>
        <w:trPr>
          <w:cantSplit/>
        </w:trPr>
        <w:tc>
          <w:tcPr>
            <w:tcW w:w="2268" w:type="dxa"/>
          </w:tcPr>
          <w:p w14:paraId="7F21AE5E" w14:textId="77777777" w:rsidR="00A45416" w:rsidRPr="00E706E7" w:rsidRDefault="00A45416" w:rsidP="0082664E">
            <w:pPr>
              <w:pStyle w:val="ENoteTableText"/>
              <w:tabs>
                <w:tab w:val="center" w:leader="dot" w:pos="2268"/>
              </w:tabs>
            </w:pPr>
            <w:r w:rsidRPr="00E706E7">
              <w:t>s 129</w:t>
            </w:r>
            <w:r w:rsidRPr="00E706E7">
              <w:tab/>
            </w:r>
          </w:p>
        </w:tc>
        <w:tc>
          <w:tcPr>
            <w:tcW w:w="4820" w:type="dxa"/>
          </w:tcPr>
          <w:p w14:paraId="4A2B3B7E" w14:textId="77777777" w:rsidR="00A45416" w:rsidRPr="00E706E7" w:rsidRDefault="00A45416" w:rsidP="00CE2755">
            <w:pPr>
              <w:pStyle w:val="ENoteTableText"/>
            </w:pPr>
            <w:r w:rsidRPr="00E706E7">
              <w:t>am No</w:t>
            </w:r>
            <w:r w:rsidR="003C714C" w:rsidRPr="00E706E7">
              <w:t> </w:t>
            </w:r>
            <w:r w:rsidRPr="00E706E7">
              <w:t>129, 1983</w:t>
            </w:r>
          </w:p>
        </w:tc>
      </w:tr>
      <w:tr w:rsidR="00FD7C36" w:rsidRPr="008E78C3" w14:paraId="74E6F04B" w14:textId="77777777" w:rsidTr="00970052">
        <w:tblPrEx>
          <w:tblBorders>
            <w:top w:val="none" w:sz="0" w:space="0" w:color="auto"/>
            <w:bottom w:val="none" w:sz="0" w:space="0" w:color="auto"/>
          </w:tblBorders>
        </w:tblPrEx>
        <w:trPr>
          <w:cantSplit/>
        </w:trPr>
        <w:tc>
          <w:tcPr>
            <w:tcW w:w="2268" w:type="dxa"/>
          </w:tcPr>
          <w:p w14:paraId="567A9FE1" w14:textId="77777777" w:rsidR="00FD7C36" w:rsidRPr="00E706E7" w:rsidRDefault="00FD7C36" w:rsidP="0082664E">
            <w:pPr>
              <w:pStyle w:val="ENoteTableText"/>
              <w:tabs>
                <w:tab w:val="center" w:leader="dot" w:pos="2268"/>
              </w:tabs>
            </w:pPr>
            <w:r w:rsidRPr="00E706E7">
              <w:t>s 129AA</w:t>
            </w:r>
            <w:r w:rsidRPr="00E706E7">
              <w:tab/>
            </w:r>
          </w:p>
        </w:tc>
        <w:tc>
          <w:tcPr>
            <w:tcW w:w="4820" w:type="dxa"/>
          </w:tcPr>
          <w:p w14:paraId="39545FAB" w14:textId="77777777" w:rsidR="00FD7C36" w:rsidRPr="00E706E7" w:rsidRDefault="00FD7C36" w:rsidP="00CE2755">
            <w:pPr>
              <w:pStyle w:val="ENoteTableText"/>
            </w:pPr>
            <w:r w:rsidRPr="00E706E7">
              <w:t>ad No 10, 2018</w:t>
            </w:r>
          </w:p>
        </w:tc>
      </w:tr>
      <w:tr w:rsidR="00986F9D" w:rsidRPr="008E78C3" w14:paraId="6DB44A01" w14:textId="77777777" w:rsidTr="00970052">
        <w:tblPrEx>
          <w:tblBorders>
            <w:top w:val="none" w:sz="0" w:space="0" w:color="auto"/>
            <w:bottom w:val="none" w:sz="0" w:space="0" w:color="auto"/>
          </w:tblBorders>
        </w:tblPrEx>
        <w:trPr>
          <w:cantSplit/>
        </w:trPr>
        <w:tc>
          <w:tcPr>
            <w:tcW w:w="2268" w:type="dxa"/>
          </w:tcPr>
          <w:p w14:paraId="5A9D70E5" w14:textId="77777777" w:rsidR="00986F9D" w:rsidRPr="00E706E7" w:rsidRDefault="00986F9D" w:rsidP="0082664E">
            <w:pPr>
              <w:pStyle w:val="ENoteTableText"/>
              <w:tabs>
                <w:tab w:val="center" w:leader="dot" w:pos="2268"/>
              </w:tabs>
            </w:pPr>
          </w:p>
        </w:tc>
        <w:tc>
          <w:tcPr>
            <w:tcW w:w="4820" w:type="dxa"/>
          </w:tcPr>
          <w:p w14:paraId="6500E093" w14:textId="77777777" w:rsidR="00986F9D" w:rsidRPr="00E706E7" w:rsidRDefault="00986F9D" w:rsidP="00CE2755">
            <w:pPr>
              <w:pStyle w:val="ENoteTableText"/>
            </w:pPr>
            <w:r w:rsidRPr="00E706E7">
              <w:t>am No 68, 2023</w:t>
            </w:r>
          </w:p>
        </w:tc>
      </w:tr>
      <w:tr w:rsidR="00A45416" w:rsidRPr="008E78C3" w14:paraId="7DA87967" w14:textId="77777777" w:rsidTr="00970052">
        <w:tblPrEx>
          <w:tblBorders>
            <w:top w:val="none" w:sz="0" w:space="0" w:color="auto"/>
            <w:bottom w:val="none" w:sz="0" w:space="0" w:color="auto"/>
          </w:tblBorders>
        </w:tblPrEx>
        <w:trPr>
          <w:cantSplit/>
        </w:trPr>
        <w:tc>
          <w:tcPr>
            <w:tcW w:w="2268" w:type="dxa"/>
          </w:tcPr>
          <w:p w14:paraId="38880A11" w14:textId="77777777" w:rsidR="00A45416" w:rsidRPr="00E706E7" w:rsidRDefault="00A45416" w:rsidP="0082664E">
            <w:pPr>
              <w:pStyle w:val="ENoteTableText"/>
              <w:tabs>
                <w:tab w:val="center" w:leader="dot" w:pos="2268"/>
              </w:tabs>
            </w:pPr>
            <w:r w:rsidRPr="00E706E7">
              <w:t>s 129A</w:t>
            </w:r>
            <w:r w:rsidRPr="00E706E7">
              <w:tab/>
            </w:r>
          </w:p>
        </w:tc>
        <w:tc>
          <w:tcPr>
            <w:tcW w:w="4820" w:type="dxa"/>
          </w:tcPr>
          <w:p w14:paraId="55F6F1D6" w14:textId="77777777" w:rsidR="00A45416" w:rsidRPr="00E706E7" w:rsidRDefault="00A45416" w:rsidP="00CE2755">
            <w:pPr>
              <w:pStyle w:val="ENoteTableText"/>
            </w:pPr>
            <w:r w:rsidRPr="00E706E7">
              <w:t>ad No</w:t>
            </w:r>
            <w:r w:rsidR="003C714C" w:rsidRPr="00E706E7">
              <w:t> </w:t>
            </w:r>
            <w:r w:rsidRPr="00E706E7">
              <w:t>129, 1983</w:t>
            </w:r>
          </w:p>
        </w:tc>
      </w:tr>
      <w:tr w:rsidR="00A45416" w:rsidRPr="008E78C3" w14:paraId="6BC5509C" w14:textId="77777777" w:rsidTr="00970052">
        <w:tblPrEx>
          <w:tblBorders>
            <w:top w:val="none" w:sz="0" w:space="0" w:color="auto"/>
            <w:bottom w:val="none" w:sz="0" w:space="0" w:color="auto"/>
          </w:tblBorders>
        </w:tblPrEx>
        <w:trPr>
          <w:cantSplit/>
        </w:trPr>
        <w:tc>
          <w:tcPr>
            <w:tcW w:w="2268" w:type="dxa"/>
          </w:tcPr>
          <w:p w14:paraId="43465C61" w14:textId="77777777" w:rsidR="00A45416" w:rsidRPr="00E706E7" w:rsidRDefault="00A45416" w:rsidP="00CE2755">
            <w:pPr>
              <w:pStyle w:val="ENoteTableText"/>
            </w:pPr>
          </w:p>
        </w:tc>
        <w:tc>
          <w:tcPr>
            <w:tcW w:w="4820" w:type="dxa"/>
          </w:tcPr>
          <w:p w14:paraId="7D52C7BB" w14:textId="77777777" w:rsidR="00A45416" w:rsidRPr="00E706E7" w:rsidRDefault="00A45416" w:rsidP="00CE2755">
            <w:pPr>
              <w:pStyle w:val="ENoteTableText"/>
            </w:pPr>
            <w:r w:rsidRPr="00E706E7">
              <w:t>am No</w:t>
            </w:r>
            <w:r w:rsidR="003C714C" w:rsidRPr="00E706E7">
              <w:t> </w:t>
            </w:r>
            <w:r w:rsidRPr="00E706E7">
              <w:t>119, 2001; No</w:t>
            </w:r>
            <w:r w:rsidR="003C714C" w:rsidRPr="00E706E7">
              <w:t> </w:t>
            </w:r>
            <w:r w:rsidRPr="00E706E7">
              <w:t>25, 2008</w:t>
            </w:r>
          </w:p>
        </w:tc>
      </w:tr>
      <w:tr w:rsidR="00A45416" w:rsidRPr="008E78C3" w14:paraId="0530D7BD" w14:textId="77777777" w:rsidTr="00970052">
        <w:tblPrEx>
          <w:tblBorders>
            <w:top w:val="none" w:sz="0" w:space="0" w:color="auto"/>
            <w:bottom w:val="none" w:sz="0" w:space="0" w:color="auto"/>
          </w:tblBorders>
        </w:tblPrEx>
        <w:trPr>
          <w:cantSplit/>
        </w:trPr>
        <w:tc>
          <w:tcPr>
            <w:tcW w:w="2268" w:type="dxa"/>
          </w:tcPr>
          <w:p w14:paraId="0BB25E4C" w14:textId="77777777" w:rsidR="00A45416" w:rsidRPr="00E706E7" w:rsidRDefault="00A45416" w:rsidP="0082664E">
            <w:pPr>
              <w:pStyle w:val="ENoteTableText"/>
              <w:tabs>
                <w:tab w:val="center" w:leader="dot" w:pos="2268"/>
              </w:tabs>
            </w:pPr>
            <w:r w:rsidRPr="00E706E7">
              <w:t>s 129B</w:t>
            </w:r>
            <w:r w:rsidRPr="00E706E7">
              <w:tab/>
            </w:r>
          </w:p>
        </w:tc>
        <w:tc>
          <w:tcPr>
            <w:tcW w:w="4820" w:type="dxa"/>
          </w:tcPr>
          <w:p w14:paraId="54D83332" w14:textId="77777777" w:rsidR="00A45416" w:rsidRPr="00E706E7" w:rsidRDefault="00A45416" w:rsidP="00CE2755">
            <w:pPr>
              <w:pStyle w:val="ENoteTableText"/>
            </w:pPr>
            <w:r w:rsidRPr="00E706E7">
              <w:t>ad No</w:t>
            </w:r>
            <w:r w:rsidR="003C714C" w:rsidRPr="00E706E7">
              <w:t> </w:t>
            </w:r>
            <w:r w:rsidRPr="00E706E7">
              <w:t>129, 1983</w:t>
            </w:r>
          </w:p>
        </w:tc>
      </w:tr>
      <w:tr w:rsidR="00A45416" w:rsidRPr="008E78C3" w14:paraId="3842FAF4" w14:textId="77777777" w:rsidTr="00970052">
        <w:tblPrEx>
          <w:tblBorders>
            <w:top w:val="none" w:sz="0" w:space="0" w:color="auto"/>
            <w:bottom w:val="none" w:sz="0" w:space="0" w:color="auto"/>
          </w:tblBorders>
        </w:tblPrEx>
        <w:trPr>
          <w:cantSplit/>
        </w:trPr>
        <w:tc>
          <w:tcPr>
            <w:tcW w:w="2268" w:type="dxa"/>
          </w:tcPr>
          <w:p w14:paraId="3DD12795" w14:textId="77777777" w:rsidR="00A45416" w:rsidRPr="00E706E7" w:rsidRDefault="00A45416" w:rsidP="00CE2755">
            <w:pPr>
              <w:pStyle w:val="ENoteTableText"/>
            </w:pPr>
          </w:p>
        </w:tc>
        <w:tc>
          <w:tcPr>
            <w:tcW w:w="4820" w:type="dxa"/>
          </w:tcPr>
          <w:p w14:paraId="1BE84244" w14:textId="77777777" w:rsidR="00A45416" w:rsidRPr="00E706E7" w:rsidRDefault="00A45416" w:rsidP="00CE2755">
            <w:pPr>
              <w:pStyle w:val="ENoteTableText"/>
            </w:pPr>
            <w:r w:rsidRPr="00E706E7">
              <w:t>rep No</w:t>
            </w:r>
            <w:r w:rsidR="003C714C" w:rsidRPr="00E706E7">
              <w:t> </w:t>
            </w:r>
            <w:r w:rsidRPr="00E706E7">
              <w:t>107, 1997</w:t>
            </w:r>
          </w:p>
        </w:tc>
      </w:tr>
      <w:tr w:rsidR="00A45416" w:rsidRPr="008E78C3" w14:paraId="6771D06F" w14:textId="77777777" w:rsidTr="00970052">
        <w:tblPrEx>
          <w:tblBorders>
            <w:top w:val="none" w:sz="0" w:space="0" w:color="auto"/>
            <w:bottom w:val="none" w:sz="0" w:space="0" w:color="auto"/>
          </w:tblBorders>
        </w:tblPrEx>
        <w:trPr>
          <w:cantSplit/>
        </w:trPr>
        <w:tc>
          <w:tcPr>
            <w:tcW w:w="2268" w:type="dxa"/>
          </w:tcPr>
          <w:p w14:paraId="7CA22AB8" w14:textId="77777777" w:rsidR="00A45416" w:rsidRPr="00E706E7" w:rsidRDefault="00A45416" w:rsidP="0082664E">
            <w:pPr>
              <w:pStyle w:val="ENoteTableText"/>
              <w:tabs>
                <w:tab w:val="center" w:leader="dot" w:pos="2268"/>
              </w:tabs>
            </w:pPr>
            <w:r w:rsidRPr="00E706E7">
              <w:t>s 129C</w:t>
            </w:r>
            <w:r w:rsidRPr="00E706E7">
              <w:tab/>
            </w:r>
          </w:p>
        </w:tc>
        <w:tc>
          <w:tcPr>
            <w:tcW w:w="4820" w:type="dxa"/>
          </w:tcPr>
          <w:p w14:paraId="744DCB01" w14:textId="77777777" w:rsidR="00A45416" w:rsidRPr="00E706E7" w:rsidRDefault="00A45416" w:rsidP="00CE2755">
            <w:pPr>
              <w:pStyle w:val="ENoteTableText"/>
            </w:pPr>
            <w:r w:rsidRPr="00E706E7">
              <w:t>ad No</w:t>
            </w:r>
            <w:r w:rsidR="003C714C" w:rsidRPr="00E706E7">
              <w:t> </w:t>
            </w:r>
            <w:r w:rsidRPr="00E706E7">
              <w:t>144, 1995</w:t>
            </w:r>
          </w:p>
        </w:tc>
      </w:tr>
      <w:tr w:rsidR="00A45416" w:rsidRPr="008E78C3" w14:paraId="25791025" w14:textId="77777777" w:rsidTr="00970052">
        <w:tblPrEx>
          <w:tblBorders>
            <w:top w:val="none" w:sz="0" w:space="0" w:color="auto"/>
            <w:bottom w:val="none" w:sz="0" w:space="0" w:color="auto"/>
          </w:tblBorders>
        </w:tblPrEx>
        <w:trPr>
          <w:cantSplit/>
        </w:trPr>
        <w:tc>
          <w:tcPr>
            <w:tcW w:w="2268" w:type="dxa"/>
          </w:tcPr>
          <w:p w14:paraId="145621E5" w14:textId="77777777" w:rsidR="00A45416" w:rsidRPr="00E706E7" w:rsidRDefault="00A45416" w:rsidP="00CE2755">
            <w:pPr>
              <w:pStyle w:val="ENoteTableText"/>
            </w:pPr>
          </w:p>
        </w:tc>
        <w:tc>
          <w:tcPr>
            <w:tcW w:w="4820" w:type="dxa"/>
          </w:tcPr>
          <w:p w14:paraId="475F136D" w14:textId="77777777" w:rsidR="00A45416" w:rsidRPr="00E706E7" w:rsidRDefault="00A45416" w:rsidP="00CB6361">
            <w:pPr>
              <w:pStyle w:val="ENoteTableText"/>
              <w:rPr>
                <w:u w:val="single"/>
              </w:rPr>
            </w:pPr>
            <w:r w:rsidRPr="00E706E7">
              <w:t>am No</w:t>
            </w:r>
            <w:r w:rsidR="003C714C" w:rsidRPr="00E706E7">
              <w:t> </w:t>
            </w:r>
            <w:r w:rsidRPr="00E706E7">
              <w:t>62, 1997; No</w:t>
            </w:r>
            <w:r w:rsidR="003C714C" w:rsidRPr="00E706E7">
              <w:t> </w:t>
            </w:r>
            <w:r w:rsidRPr="00E706E7">
              <w:t>119, 2001</w:t>
            </w:r>
          </w:p>
        </w:tc>
      </w:tr>
      <w:tr w:rsidR="00CB6361" w:rsidRPr="008E78C3" w14:paraId="5457DAC1" w14:textId="77777777" w:rsidTr="00970052">
        <w:tblPrEx>
          <w:tblBorders>
            <w:top w:val="none" w:sz="0" w:space="0" w:color="auto"/>
            <w:bottom w:val="none" w:sz="0" w:space="0" w:color="auto"/>
          </w:tblBorders>
        </w:tblPrEx>
        <w:trPr>
          <w:cantSplit/>
        </w:trPr>
        <w:tc>
          <w:tcPr>
            <w:tcW w:w="2268" w:type="dxa"/>
          </w:tcPr>
          <w:p w14:paraId="306D2339" w14:textId="77777777" w:rsidR="00CB6361" w:rsidRPr="00E706E7" w:rsidRDefault="00CB6361" w:rsidP="00CE2755">
            <w:pPr>
              <w:pStyle w:val="ENoteTableText"/>
            </w:pPr>
          </w:p>
        </w:tc>
        <w:tc>
          <w:tcPr>
            <w:tcW w:w="4820" w:type="dxa"/>
          </w:tcPr>
          <w:p w14:paraId="65ED1BFE" w14:textId="77777777" w:rsidR="00CB6361" w:rsidRPr="00E706E7" w:rsidRDefault="00CB6361" w:rsidP="00CB6361">
            <w:pPr>
              <w:pStyle w:val="ENoteTableText"/>
            </w:pPr>
            <w:r w:rsidRPr="00E706E7">
              <w:t>rep No 13, 2018</w:t>
            </w:r>
          </w:p>
        </w:tc>
      </w:tr>
      <w:tr w:rsidR="00A45416" w:rsidRPr="008E78C3" w14:paraId="3C422C36" w14:textId="77777777" w:rsidTr="00970052">
        <w:tblPrEx>
          <w:tblBorders>
            <w:top w:val="none" w:sz="0" w:space="0" w:color="auto"/>
            <w:bottom w:val="none" w:sz="0" w:space="0" w:color="auto"/>
          </w:tblBorders>
        </w:tblPrEx>
        <w:trPr>
          <w:cantSplit/>
        </w:trPr>
        <w:tc>
          <w:tcPr>
            <w:tcW w:w="2268" w:type="dxa"/>
          </w:tcPr>
          <w:p w14:paraId="49700524" w14:textId="77777777" w:rsidR="00A45416" w:rsidRPr="00E706E7" w:rsidRDefault="00A45416" w:rsidP="0082664E">
            <w:pPr>
              <w:pStyle w:val="ENoteTableText"/>
              <w:tabs>
                <w:tab w:val="center" w:leader="dot" w:pos="2268"/>
              </w:tabs>
            </w:pPr>
            <w:r w:rsidRPr="00E706E7">
              <w:t>s 129D</w:t>
            </w:r>
            <w:r w:rsidRPr="00E706E7">
              <w:tab/>
            </w:r>
          </w:p>
        </w:tc>
        <w:tc>
          <w:tcPr>
            <w:tcW w:w="4820" w:type="dxa"/>
          </w:tcPr>
          <w:p w14:paraId="6982068D" w14:textId="77777777" w:rsidR="00A45416" w:rsidRPr="00E706E7" w:rsidRDefault="00A45416" w:rsidP="00CE2755">
            <w:pPr>
              <w:pStyle w:val="ENoteTableText"/>
            </w:pPr>
            <w:r w:rsidRPr="00E706E7">
              <w:t>ad No</w:t>
            </w:r>
            <w:r w:rsidR="003C714C" w:rsidRPr="00E706E7">
              <w:t> </w:t>
            </w:r>
            <w:r w:rsidRPr="00E706E7">
              <w:t>144, 1995</w:t>
            </w:r>
          </w:p>
        </w:tc>
      </w:tr>
      <w:tr w:rsidR="00A45416" w:rsidRPr="008E78C3" w14:paraId="5641B16E" w14:textId="77777777" w:rsidTr="00970052">
        <w:tblPrEx>
          <w:tblBorders>
            <w:top w:val="none" w:sz="0" w:space="0" w:color="auto"/>
            <w:bottom w:val="none" w:sz="0" w:space="0" w:color="auto"/>
          </w:tblBorders>
        </w:tblPrEx>
        <w:trPr>
          <w:cantSplit/>
        </w:trPr>
        <w:tc>
          <w:tcPr>
            <w:tcW w:w="2268" w:type="dxa"/>
          </w:tcPr>
          <w:p w14:paraId="51A6D70D" w14:textId="77777777" w:rsidR="00A45416" w:rsidRPr="00E706E7" w:rsidRDefault="00A45416" w:rsidP="00CE2755">
            <w:pPr>
              <w:pStyle w:val="ENoteTableText"/>
            </w:pPr>
          </w:p>
        </w:tc>
        <w:tc>
          <w:tcPr>
            <w:tcW w:w="4820" w:type="dxa"/>
          </w:tcPr>
          <w:p w14:paraId="0894F9D9" w14:textId="77777777" w:rsidR="00A45416" w:rsidRPr="00E706E7" w:rsidRDefault="00A45416" w:rsidP="00CE2755">
            <w:pPr>
              <w:pStyle w:val="ENoteTableText"/>
            </w:pPr>
            <w:r w:rsidRPr="00E706E7">
              <w:t>am No</w:t>
            </w:r>
            <w:r w:rsidR="003C714C" w:rsidRPr="00E706E7">
              <w:t> </w:t>
            </w:r>
            <w:r w:rsidRPr="00E706E7">
              <w:t>54, 1998; No</w:t>
            </w:r>
            <w:r w:rsidR="003C714C" w:rsidRPr="00E706E7">
              <w:t> </w:t>
            </w:r>
            <w:r w:rsidRPr="00E706E7">
              <w:t>119, 2001</w:t>
            </w:r>
          </w:p>
        </w:tc>
      </w:tr>
      <w:tr w:rsidR="00A45416" w:rsidRPr="008E78C3" w14:paraId="165D914C" w14:textId="77777777" w:rsidTr="00970052">
        <w:tblPrEx>
          <w:tblBorders>
            <w:top w:val="none" w:sz="0" w:space="0" w:color="auto"/>
            <w:bottom w:val="none" w:sz="0" w:space="0" w:color="auto"/>
          </w:tblBorders>
        </w:tblPrEx>
        <w:trPr>
          <w:cantSplit/>
        </w:trPr>
        <w:tc>
          <w:tcPr>
            <w:tcW w:w="2268" w:type="dxa"/>
          </w:tcPr>
          <w:p w14:paraId="31409A42" w14:textId="77777777" w:rsidR="00A45416" w:rsidRPr="00E706E7" w:rsidRDefault="00A45416" w:rsidP="00CE2755">
            <w:pPr>
              <w:pStyle w:val="ENoteTableText"/>
            </w:pPr>
          </w:p>
        </w:tc>
        <w:tc>
          <w:tcPr>
            <w:tcW w:w="4820" w:type="dxa"/>
          </w:tcPr>
          <w:p w14:paraId="166AB2E4" w14:textId="77777777" w:rsidR="00A45416" w:rsidRPr="00E706E7" w:rsidRDefault="00A45416" w:rsidP="00CE2755">
            <w:pPr>
              <w:pStyle w:val="ENoteTableText"/>
            </w:pPr>
            <w:r w:rsidRPr="00E706E7">
              <w:t>rs No</w:t>
            </w:r>
            <w:r w:rsidR="003C714C" w:rsidRPr="00E706E7">
              <w:t> </w:t>
            </w:r>
            <w:r w:rsidRPr="00E706E7">
              <w:t>75, 2009</w:t>
            </w:r>
          </w:p>
        </w:tc>
      </w:tr>
      <w:tr w:rsidR="00A45416" w:rsidRPr="008E78C3" w14:paraId="648D6D74" w14:textId="77777777" w:rsidTr="00970052">
        <w:tblPrEx>
          <w:tblBorders>
            <w:top w:val="none" w:sz="0" w:space="0" w:color="auto"/>
            <w:bottom w:val="none" w:sz="0" w:space="0" w:color="auto"/>
          </w:tblBorders>
        </w:tblPrEx>
        <w:trPr>
          <w:cantSplit/>
        </w:trPr>
        <w:tc>
          <w:tcPr>
            <w:tcW w:w="2268" w:type="dxa"/>
          </w:tcPr>
          <w:p w14:paraId="1E9BDA7E" w14:textId="77777777" w:rsidR="00A45416" w:rsidRPr="00E706E7" w:rsidRDefault="00A45416" w:rsidP="0082664E">
            <w:pPr>
              <w:pStyle w:val="ENoteTableText"/>
              <w:tabs>
                <w:tab w:val="center" w:leader="dot" w:pos="2268"/>
              </w:tabs>
            </w:pPr>
            <w:r w:rsidRPr="00E706E7">
              <w:t>s 129E</w:t>
            </w:r>
            <w:r w:rsidRPr="00E706E7">
              <w:tab/>
            </w:r>
          </w:p>
        </w:tc>
        <w:tc>
          <w:tcPr>
            <w:tcW w:w="4820" w:type="dxa"/>
          </w:tcPr>
          <w:p w14:paraId="5C19CAFF" w14:textId="77777777" w:rsidR="00A45416" w:rsidRPr="00E706E7" w:rsidRDefault="00A45416" w:rsidP="00CE2755">
            <w:pPr>
              <w:pStyle w:val="ENoteTableText"/>
            </w:pPr>
            <w:r w:rsidRPr="00E706E7">
              <w:t>ad No</w:t>
            </w:r>
            <w:r w:rsidR="003C714C" w:rsidRPr="00E706E7">
              <w:t> </w:t>
            </w:r>
            <w:r w:rsidRPr="00E706E7">
              <w:t>105, 2008</w:t>
            </w:r>
          </w:p>
        </w:tc>
      </w:tr>
      <w:tr w:rsidR="00A45416" w:rsidRPr="008E78C3" w14:paraId="03F4CA67" w14:textId="77777777" w:rsidTr="00970052">
        <w:tblPrEx>
          <w:tblBorders>
            <w:top w:val="none" w:sz="0" w:space="0" w:color="auto"/>
            <w:bottom w:val="none" w:sz="0" w:space="0" w:color="auto"/>
          </w:tblBorders>
        </w:tblPrEx>
        <w:trPr>
          <w:cantSplit/>
        </w:trPr>
        <w:tc>
          <w:tcPr>
            <w:tcW w:w="2268" w:type="dxa"/>
          </w:tcPr>
          <w:p w14:paraId="20ACECA9" w14:textId="77777777" w:rsidR="00A45416" w:rsidRPr="00E706E7" w:rsidRDefault="00A45416" w:rsidP="0082664E">
            <w:pPr>
              <w:pStyle w:val="ENoteTableText"/>
              <w:tabs>
                <w:tab w:val="center" w:leader="dot" w:pos="2268"/>
              </w:tabs>
            </w:pPr>
            <w:r w:rsidRPr="00E706E7">
              <w:t>s. 130</w:t>
            </w:r>
            <w:r w:rsidRPr="00E706E7">
              <w:tab/>
            </w:r>
          </w:p>
        </w:tc>
        <w:tc>
          <w:tcPr>
            <w:tcW w:w="4820" w:type="dxa"/>
          </w:tcPr>
          <w:p w14:paraId="24FFC9FE" w14:textId="77777777" w:rsidR="00A45416" w:rsidRPr="00E706E7" w:rsidRDefault="00A45416" w:rsidP="00CE2755">
            <w:pPr>
              <w:pStyle w:val="ENoteTableText"/>
            </w:pPr>
            <w:r w:rsidRPr="00E706E7">
              <w:t>am. No.</w:t>
            </w:r>
            <w:r w:rsidR="003C714C" w:rsidRPr="00E706E7">
              <w:t> </w:t>
            </w:r>
            <w:r w:rsidRPr="00E706E7">
              <w:t>107, 1997; No.</w:t>
            </w:r>
            <w:r w:rsidR="003C714C" w:rsidRPr="00E706E7">
              <w:t> </w:t>
            </w:r>
            <w:r w:rsidRPr="00E706E7">
              <w:t>54, 1998</w:t>
            </w:r>
          </w:p>
        </w:tc>
      </w:tr>
      <w:tr w:rsidR="00A45416" w:rsidRPr="008E78C3" w14:paraId="659A0BCF" w14:textId="77777777" w:rsidTr="00970052">
        <w:tblPrEx>
          <w:tblBorders>
            <w:top w:val="none" w:sz="0" w:space="0" w:color="auto"/>
            <w:bottom w:val="none" w:sz="0" w:space="0" w:color="auto"/>
          </w:tblBorders>
        </w:tblPrEx>
        <w:trPr>
          <w:cantSplit/>
        </w:trPr>
        <w:tc>
          <w:tcPr>
            <w:tcW w:w="2268" w:type="dxa"/>
          </w:tcPr>
          <w:p w14:paraId="61057C93" w14:textId="77777777" w:rsidR="00A45416" w:rsidRPr="00E706E7" w:rsidRDefault="00A45416" w:rsidP="0082664E">
            <w:pPr>
              <w:pStyle w:val="ENoteTableText"/>
              <w:tabs>
                <w:tab w:val="center" w:leader="dot" w:pos="2268"/>
              </w:tabs>
            </w:pPr>
            <w:r w:rsidRPr="00E706E7">
              <w:t>s. 131</w:t>
            </w:r>
            <w:r w:rsidRPr="00E706E7">
              <w:tab/>
            </w:r>
          </w:p>
        </w:tc>
        <w:tc>
          <w:tcPr>
            <w:tcW w:w="4820" w:type="dxa"/>
          </w:tcPr>
          <w:p w14:paraId="2A890538" w14:textId="77777777" w:rsidR="00A45416" w:rsidRPr="00E706E7" w:rsidRDefault="00A45416" w:rsidP="00FB58B4">
            <w:pPr>
              <w:pStyle w:val="ENoteTableText"/>
            </w:pPr>
            <w:r w:rsidRPr="00E706E7">
              <w:t>am. No.</w:t>
            </w:r>
            <w:r w:rsidR="003C714C" w:rsidRPr="00E706E7">
              <w:t> </w:t>
            </w:r>
            <w:r w:rsidRPr="00E706E7">
              <w:t>1, 1992; No.</w:t>
            </w:r>
            <w:r w:rsidR="003C714C" w:rsidRPr="00E706E7">
              <w:t> </w:t>
            </w:r>
            <w:r w:rsidRPr="00E706E7">
              <w:t>119, 2001</w:t>
            </w:r>
          </w:p>
        </w:tc>
      </w:tr>
      <w:tr w:rsidR="00A45416" w:rsidRPr="008E78C3" w14:paraId="515F2665" w14:textId="77777777" w:rsidTr="00970052">
        <w:tblPrEx>
          <w:tblBorders>
            <w:top w:val="none" w:sz="0" w:space="0" w:color="auto"/>
            <w:bottom w:val="none" w:sz="0" w:space="0" w:color="auto"/>
          </w:tblBorders>
        </w:tblPrEx>
        <w:trPr>
          <w:cantSplit/>
        </w:trPr>
        <w:tc>
          <w:tcPr>
            <w:tcW w:w="2268" w:type="dxa"/>
          </w:tcPr>
          <w:p w14:paraId="61C3F590" w14:textId="77777777" w:rsidR="00A45416" w:rsidRPr="00E706E7" w:rsidRDefault="00A45416" w:rsidP="0082664E">
            <w:pPr>
              <w:pStyle w:val="ENoteTableText"/>
              <w:tabs>
                <w:tab w:val="center" w:leader="dot" w:pos="2268"/>
              </w:tabs>
            </w:pPr>
            <w:r w:rsidRPr="00E706E7">
              <w:t>s. 131A</w:t>
            </w:r>
            <w:r w:rsidRPr="00E706E7">
              <w:tab/>
            </w:r>
          </w:p>
        </w:tc>
        <w:tc>
          <w:tcPr>
            <w:tcW w:w="4820" w:type="dxa"/>
          </w:tcPr>
          <w:p w14:paraId="35B08EB3" w14:textId="77777777" w:rsidR="00A45416" w:rsidRPr="00E706E7" w:rsidRDefault="00A45416" w:rsidP="00CE2755">
            <w:pPr>
              <w:pStyle w:val="ENoteTableText"/>
            </w:pPr>
            <w:r w:rsidRPr="00E706E7">
              <w:t>ad. No.</w:t>
            </w:r>
            <w:r w:rsidR="003C714C" w:rsidRPr="00E706E7">
              <w:t> </w:t>
            </w:r>
            <w:r w:rsidRPr="00E706E7">
              <w:t>105, 2008</w:t>
            </w:r>
          </w:p>
        </w:tc>
      </w:tr>
      <w:tr w:rsidR="00A45416" w:rsidRPr="008E78C3" w14:paraId="78F9ECE2" w14:textId="77777777" w:rsidTr="00970052">
        <w:tblPrEx>
          <w:tblBorders>
            <w:top w:val="none" w:sz="0" w:space="0" w:color="auto"/>
            <w:bottom w:val="none" w:sz="0" w:space="0" w:color="auto"/>
          </w:tblBorders>
        </w:tblPrEx>
        <w:trPr>
          <w:cantSplit/>
        </w:trPr>
        <w:tc>
          <w:tcPr>
            <w:tcW w:w="2268" w:type="dxa"/>
          </w:tcPr>
          <w:p w14:paraId="4A50C177" w14:textId="77777777" w:rsidR="00A45416" w:rsidRPr="00E706E7" w:rsidRDefault="00A45416" w:rsidP="0082664E">
            <w:pPr>
              <w:pStyle w:val="ENoteTableText"/>
              <w:tabs>
                <w:tab w:val="center" w:leader="dot" w:pos="2268"/>
              </w:tabs>
            </w:pPr>
          </w:p>
        </w:tc>
        <w:tc>
          <w:tcPr>
            <w:tcW w:w="4820" w:type="dxa"/>
          </w:tcPr>
          <w:p w14:paraId="171AC4BB" w14:textId="77777777" w:rsidR="00A45416" w:rsidRPr="00E706E7" w:rsidRDefault="00A45416" w:rsidP="00FB58B4">
            <w:pPr>
              <w:pStyle w:val="ENoteTableText"/>
            </w:pPr>
            <w:r w:rsidRPr="00E706E7">
              <w:t>am No 62, 2014; No 126, 2015</w:t>
            </w:r>
          </w:p>
        </w:tc>
      </w:tr>
      <w:tr w:rsidR="00A45416" w:rsidRPr="008E78C3" w14:paraId="77009519" w14:textId="77777777" w:rsidTr="00970052">
        <w:tblPrEx>
          <w:tblBorders>
            <w:top w:val="none" w:sz="0" w:space="0" w:color="auto"/>
            <w:bottom w:val="none" w:sz="0" w:space="0" w:color="auto"/>
          </w:tblBorders>
        </w:tblPrEx>
        <w:trPr>
          <w:cantSplit/>
        </w:trPr>
        <w:tc>
          <w:tcPr>
            <w:tcW w:w="2268" w:type="dxa"/>
          </w:tcPr>
          <w:p w14:paraId="270187B9" w14:textId="77777777" w:rsidR="00A45416" w:rsidRPr="00E706E7" w:rsidRDefault="00A45416" w:rsidP="002D6633">
            <w:pPr>
              <w:pStyle w:val="ENoteTableText"/>
              <w:tabs>
                <w:tab w:val="center" w:leader="dot" w:pos="2268"/>
              </w:tabs>
            </w:pPr>
            <w:r w:rsidRPr="00E706E7">
              <w:t>s 131B</w:t>
            </w:r>
            <w:r w:rsidRPr="00E706E7">
              <w:tab/>
            </w:r>
          </w:p>
        </w:tc>
        <w:tc>
          <w:tcPr>
            <w:tcW w:w="4820" w:type="dxa"/>
          </w:tcPr>
          <w:p w14:paraId="00C09429" w14:textId="77777777" w:rsidR="00A45416" w:rsidRPr="00E706E7" w:rsidRDefault="00A45416" w:rsidP="002D6633">
            <w:pPr>
              <w:pStyle w:val="ENoteTableText"/>
            </w:pPr>
            <w:r w:rsidRPr="00E706E7">
              <w:t>ad. No.</w:t>
            </w:r>
            <w:r w:rsidR="003C714C" w:rsidRPr="00E706E7">
              <w:t> </w:t>
            </w:r>
            <w:r w:rsidRPr="00E706E7">
              <w:t>105, 2008</w:t>
            </w:r>
          </w:p>
        </w:tc>
      </w:tr>
      <w:tr w:rsidR="00A45416" w:rsidRPr="008E78C3" w14:paraId="3B7AA9D1" w14:textId="77777777" w:rsidTr="00970052">
        <w:tblPrEx>
          <w:tblBorders>
            <w:top w:val="none" w:sz="0" w:space="0" w:color="auto"/>
            <w:bottom w:val="none" w:sz="0" w:space="0" w:color="auto"/>
          </w:tblBorders>
        </w:tblPrEx>
        <w:trPr>
          <w:cantSplit/>
        </w:trPr>
        <w:tc>
          <w:tcPr>
            <w:tcW w:w="2268" w:type="dxa"/>
          </w:tcPr>
          <w:p w14:paraId="6C64E6BA" w14:textId="77777777" w:rsidR="00A45416" w:rsidRPr="00E706E7" w:rsidRDefault="00A45416" w:rsidP="0082664E">
            <w:pPr>
              <w:pStyle w:val="ENoteTableText"/>
              <w:tabs>
                <w:tab w:val="center" w:leader="dot" w:pos="2268"/>
              </w:tabs>
            </w:pPr>
            <w:r w:rsidRPr="00E706E7">
              <w:t>s. 132</w:t>
            </w:r>
            <w:r w:rsidRPr="00E706E7">
              <w:tab/>
            </w:r>
          </w:p>
        </w:tc>
        <w:tc>
          <w:tcPr>
            <w:tcW w:w="4820" w:type="dxa"/>
          </w:tcPr>
          <w:p w14:paraId="75F462AE" w14:textId="77777777" w:rsidR="00A45416" w:rsidRPr="00E706E7" w:rsidRDefault="00A45416" w:rsidP="00CE2755">
            <w:pPr>
              <w:pStyle w:val="ENoteTableText"/>
            </w:pPr>
            <w:r w:rsidRPr="00E706E7">
              <w:t>am. No.</w:t>
            </w:r>
            <w:r w:rsidR="003C714C" w:rsidRPr="00E706E7">
              <w:t> </w:t>
            </w:r>
            <w:r w:rsidRPr="00E706E7">
              <w:t>31, 1977; No.</w:t>
            </w:r>
            <w:r w:rsidR="003C714C" w:rsidRPr="00E706E7">
              <w:t> </w:t>
            </w:r>
            <w:r w:rsidRPr="00E706E7">
              <w:t>129, 1983; No.</w:t>
            </w:r>
            <w:r w:rsidR="003C714C" w:rsidRPr="00E706E7">
              <w:t> </w:t>
            </w:r>
            <w:r w:rsidRPr="00E706E7">
              <w:t>107, 1997; Nos. 48 and 54, 1998; No.</w:t>
            </w:r>
            <w:r w:rsidR="003C714C" w:rsidRPr="00E706E7">
              <w:t> </w:t>
            </w:r>
            <w:r w:rsidRPr="00E706E7">
              <w:t>121, 2001</w:t>
            </w:r>
          </w:p>
        </w:tc>
      </w:tr>
      <w:tr w:rsidR="00A45416" w:rsidRPr="008E78C3" w14:paraId="0D62CEFB" w14:textId="77777777" w:rsidTr="00970052">
        <w:tblPrEx>
          <w:tblBorders>
            <w:top w:val="none" w:sz="0" w:space="0" w:color="auto"/>
            <w:bottom w:val="none" w:sz="0" w:space="0" w:color="auto"/>
          </w:tblBorders>
        </w:tblPrEx>
        <w:trPr>
          <w:cantSplit/>
        </w:trPr>
        <w:tc>
          <w:tcPr>
            <w:tcW w:w="2268" w:type="dxa"/>
          </w:tcPr>
          <w:p w14:paraId="6BD19376" w14:textId="77777777" w:rsidR="00A45416" w:rsidRPr="00E706E7" w:rsidRDefault="00710144" w:rsidP="0082664E">
            <w:pPr>
              <w:pStyle w:val="ENoteTableText"/>
              <w:tabs>
                <w:tab w:val="center" w:leader="dot" w:pos="2268"/>
              </w:tabs>
            </w:pPr>
            <w:r w:rsidRPr="00E706E7">
              <w:t>Schedule</w:t>
            </w:r>
            <w:r w:rsidR="00A45416" w:rsidRPr="00E706E7">
              <w:tab/>
            </w:r>
          </w:p>
        </w:tc>
        <w:tc>
          <w:tcPr>
            <w:tcW w:w="4820" w:type="dxa"/>
          </w:tcPr>
          <w:p w14:paraId="6212FC38" w14:textId="77777777" w:rsidR="00A45416" w:rsidRPr="00E706E7" w:rsidRDefault="00A45416" w:rsidP="00CE2755">
            <w:pPr>
              <w:pStyle w:val="ENoteTableText"/>
            </w:pPr>
            <w:r w:rsidRPr="00E706E7">
              <w:t>am. No.</w:t>
            </w:r>
            <w:r w:rsidR="003C714C" w:rsidRPr="00E706E7">
              <w:t> </w:t>
            </w:r>
            <w:r w:rsidRPr="00E706E7">
              <w:t>31, 1977; No.</w:t>
            </w:r>
            <w:r w:rsidR="003C714C" w:rsidRPr="00E706E7">
              <w:t> </w:t>
            </w:r>
            <w:r w:rsidRPr="00E706E7">
              <w:t>129, 1983; No.</w:t>
            </w:r>
            <w:r w:rsidR="003C714C" w:rsidRPr="00E706E7">
              <w:t> </w:t>
            </w:r>
            <w:r w:rsidRPr="00E706E7">
              <w:t>54, 1998</w:t>
            </w:r>
          </w:p>
        </w:tc>
      </w:tr>
      <w:tr w:rsidR="00A45416" w:rsidRPr="008E78C3" w14:paraId="72E0F37E" w14:textId="77777777" w:rsidTr="00970052">
        <w:tblPrEx>
          <w:tblBorders>
            <w:top w:val="none" w:sz="0" w:space="0" w:color="auto"/>
            <w:bottom w:val="none" w:sz="0" w:space="0" w:color="auto"/>
          </w:tblBorders>
        </w:tblPrEx>
        <w:trPr>
          <w:cantSplit/>
        </w:trPr>
        <w:tc>
          <w:tcPr>
            <w:tcW w:w="2268" w:type="dxa"/>
          </w:tcPr>
          <w:p w14:paraId="22AB3679" w14:textId="77777777" w:rsidR="00A45416" w:rsidRPr="00E706E7" w:rsidRDefault="00A45416" w:rsidP="00CE2755">
            <w:pPr>
              <w:pStyle w:val="ENoteTableText"/>
            </w:pPr>
          </w:p>
        </w:tc>
        <w:tc>
          <w:tcPr>
            <w:tcW w:w="4820" w:type="dxa"/>
          </w:tcPr>
          <w:p w14:paraId="1D5577C8" w14:textId="77777777" w:rsidR="00A45416" w:rsidRPr="00E706E7" w:rsidRDefault="00A45416" w:rsidP="00CE2755">
            <w:pPr>
              <w:pStyle w:val="ENoteTableText"/>
            </w:pPr>
            <w:r w:rsidRPr="00E706E7">
              <w:t>rep. No.</w:t>
            </w:r>
            <w:r w:rsidR="003C714C" w:rsidRPr="00E706E7">
              <w:t> </w:t>
            </w:r>
            <w:r w:rsidRPr="00E706E7">
              <w:t>35, 1998</w:t>
            </w:r>
          </w:p>
        </w:tc>
      </w:tr>
      <w:tr w:rsidR="00A45416" w:rsidRPr="008E78C3" w14:paraId="025CE098" w14:textId="77777777" w:rsidTr="00970052">
        <w:tblPrEx>
          <w:tblBorders>
            <w:top w:val="none" w:sz="0" w:space="0" w:color="auto"/>
            <w:bottom w:val="none" w:sz="0" w:space="0" w:color="auto"/>
          </w:tblBorders>
        </w:tblPrEx>
        <w:trPr>
          <w:cantSplit/>
        </w:trPr>
        <w:tc>
          <w:tcPr>
            <w:tcW w:w="2268" w:type="dxa"/>
          </w:tcPr>
          <w:p w14:paraId="3AEA1FAF" w14:textId="77777777" w:rsidR="00A45416" w:rsidRPr="00E706E7" w:rsidRDefault="000B1FCF" w:rsidP="00CE2755">
            <w:pPr>
              <w:pStyle w:val="ENoteTableText"/>
            </w:pPr>
            <w:r w:rsidRPr="00E706E7">
              <w:rPr>
                <w:b/>
              </w:rPr>
              <w:t>Schedule 1</w:t>
            </w:r>
          </w:p>
        </w:tc>
        <w:tc>
          <w:tcPr>
            <w:tcW w:w="4820" w:type="dxa"/>
          </w:tcPr>
          <w:p w14:paraId="42CE609B" w14:textId="77777777" w:rsidR="00A45416" w:rsidRPr="00E706E7" w:rsidRDefault="00A45416" w:rsidP="00CE2755">
            <w:pPr>
              <w:pStyle w:val="ENoteTableText"/>
            </w:pPr>
          </w:p>
        </w:tc>
      </w:tr>
      <w:tr w:rsidR="00A45416" w:rsidRPr="008E78C3" w14:paraId="2740026D" w14:textId="77777777" w:rsidTr="00970052">
        <w:tblPrEx>
          <w:tblBorders>
            <w:top w:val="none" w:sz="0" w:space="0" w:color="auto"/>
            <w:bottom w:val="none" w:sz="0" w:space="0" w:color="auto"/>
          </w:tblBorders>
        </w:tblPrEx>
        <w:trPr>
          <w:cantSplit/>
        </w:trPr>
        <w:tc>
          <w:tcPr>
            <w:tcW w:w="2268" w:type="dxa"/>
          </w:tcPr>
          <w:p w14:paraId="4020E93B" w14:textId="77777777" w:rsidR="00A45416" w:rsidRPr="00E706E7" w:rsidRDefault="000B1FCF" w:rsidP="0082664E">
            <w:pPr>
              <w:pStyle w:val="ENoteTableText"/>
              <w:tabs>
                <w:tab w:val="center" w:leader="dot" w:pos="2268"/>
              </w:tabs>
            </w:pPr>
            <w:r w:rsidRPr="00E706E7">
              <w:t>Schedule 1</w:t>
            </w:r>
            <w:r w:rsidR="00A45416" w:rsidRPr="00E706E7">
              <w:tab/>
            </w:r>
          </w:p>
        </w:tc>
        <w:tc>
          <w:tcPr>
            <w:tcW w:w="4820" w:type="dxa"/>
          </w:tcPr>
          <w:p w14:paraId="49A05740" w14:textId="77777777" w:rsidR="00A45416" w:rsidRPr="00E706E7" w:rsidRDefault="00A45416" w:rsidP="00CE2755">
            <w:pPr>
              <w:pStyle w:val="ENoteTableText"/>
            </w:pPr>
            <w:r w:rsidRPr="00E706E7">
              <w:t>ad. No.</w:t>
            </w:r>
            <w:r w:rsidR="003C714C" w:rsidRPr="00E706E7">
              <w:t> </w:t>
            </w:r>
            <w:r w:rsidRPr="00E706E7">
              <w:t>105, 2008</w:t>
            </w:r>
          </w:p>
        </w:tc>
      </w:tr>
      <w:tr w:rsidR="00A45416" w:rsidRPr="008E78C3" w14:paraId="056005E5" w14:textId="77777777" w:rsidTr="00970052">
        <w:tblPrEx>
          <w:tblBorders>
            <w:top w:val="none" w:sz="0" w:space="0" w:color="auto"/>
            <w:bottom w:val="none" w:sz="0" w:space="0" w:color="auto"/>
          </w:tblBorders>
        </w:tblPrEx>
        <w:trPr>
          <w:cantSplit/>
        </w:trPr>
        <w:tc>
          <w:tcPr>
            <w:tcW w:w="2268" w:type="dxa"/>
          </w:tcPr>
          <w:p w14:paraId="5DA9D0B5" w14:textId="77777777" w:rsidR="00A45416" w:rsidRPr="00E706E7" w:rsidRDefault="00A45416" w:rsidP="00446776">
            <w:pPr>
              <w:pStyle w:val="ENoteTableText"/>
              <w:keepNext/>
              <w:keepLines/>
            </w:pPr>
            <w:r w:rsidRPr="00E706E7">
              <w:rPr>
                <w:b/>
              </w:rPr>
              <w:t>Part</w:t>
            </w:r>
            <w:r w:rsidR="003C714C" w:rsidRPr="00E706E7">
              <w:rPr>
                <w:b/>
              </w:rPr>
              <w:t> </w:t>
            </w:r>
            <w:r w:rsidRPr="00E706E7">
              <w:rPr>
                <w:b/>
              </w:rPr>
              <w:t>1</w:t>
            </w:r>
          </w:p>
        </w:tc>
        <w:tc>
          <w:tcPr>
            <w:tcW w:w="4820" w:type="dxa"/>
          </w:tcPr>
          <w:p w14:paraId="56B8AA09" w14:textId="77777777" w:rsidR="00A45416" w:rsidRPr="00E706E7" w:rsidRDefault="00A45416" w:rsidP="00446776">
            <w:pPr>
              <w:pStyle w:val="ENoteTableText"/>
              <w:keepNext/>
              <w:keepLines/>
            </w:pPr>
          </w:p>
        </w:tc>
      </w:tr>
      <w:tr w:rsidR="00A45416" w:rsidRPr="008E78C3" w14:paraId="21651292" w14:textId="77777777" w:rsidTr="00970052">
        <w:tblPrEx>
          <w:tblBorders>
            <w:top w:val="none" w:sz="0" w:space="0" w:color="auto"/>
            <w:bottom w:val="none" w:sz="0" w:space="0" w:color="auto"/>
          </w:tblBorders>
        </w:tblPrEx>
        <w:trPr>
          <w:cantSplit/>
        </w:trPr>
        <w:tc>
          <w:tcPr>
            <w:tcW w:w="2268" w:type="dxa"/>
          </w:tcPr>
          <w:p w14:paraId="4FCEE7E0" w14:textId="77777777" w:rsidR="00A45416" w:rsidRPr="00E706E7" w:rsidRDefault="00A45416" w:rsidP="0082664E">
            <w:pPr>
              <w:pStyle w:val="ENoteTableText"/>
              <w:tabs>
                <w:tab w:val="center" w:leader="dot" w:pos="2268"/>
              </w:tabs>
            </w:pPr>
            <w:r w:rsidRPr="00E706E7">
              <w:t>cc. 1–5</w:t>
            </w:r>
            <w:r w:rsidRPr="00E706E7">
              <w:tab/>
            </w:r>
          </w:p>
        </w:tc>
        <w:tc>
          <w:tcPr>
            <w:tcW w:w="4820" w:type="dxa"/>
          </w:tcPr>
          <w:p w14:paraId="4FA2535E" w14:textId="77777777" w:rsidR="00A45416" w:rsidRPr="00E706E7" w:rsidRDefault="00A45416" w:rsidP="00CE2755">
            <w:pPr>
              <w:pStyle w:val="ENoteTableText"/>
            </w:pPr>
            <w:r w:rsidRPr="00E706E7">
              <w:t>ad. No.</w:t>
            </w:r>
            <w:r w:rsidR="003C714C" w:rsidRPr="00E706E7">
              <w:t> </w:t>
            </w:r>
            <w:r w:rsidRPr="00E706E7">
              <w:t>105, 2008</w:t>
            </w:r>
          </w:p>
        </w:tc>
      </w:tr>
      <w:tr w:rsidR="00A45416" w:rsidRPr="008E78C3" w14:paraId="030CDA95" w14:textId="77777777" w:rsidTr="00970052">
        <w:tblPrEx>
          <w:tblBorders>
            <w:top w:val="none" w:sz="0" w:space="0" w:color="auto"/>
            <w:bottom w:val="none" w:sz="0" w:space="0" w:color="auto"/>
          </w:tblBorders>
        </w:tblPrEx>
        <w:trPr>
          <w:cantSplit/>
        </w:trPr>
        <w:tc>
          <w:tcPr>
            <w:tcW w:w="2268" w:type="dxa"/>
          </w:tcPr>
          <w:p w14:paraId="3D862136" w14:textId="77777777" w:rsidR="00A45416" w:rsidRPr="00E706E7" w:rsidRDefault="00A45416" w:rsidP="00CE2755">
            <w:pPr>
              <w:pStyle w:val="ENoteTableText"/>
            </w:pPr>
            <w:r w:rsidRPr="00E706E7">
              <w:rPr>
                <w:b/>
              </w:rPr>
              <w:t>Part</w:t>
            </w:r>
            <w:r w:rsidR="003C714C" w:rsidRPr="00E706E7">
              <w:rPr>
                <w:b/>
              </w:rPr>
              <w:t> </w:t>
            </w:r>
            <w:r w:rsidRPr="00E706E7">
              <w:rPr>
                <w:b/>
              </w:rPr>
              <w:t>2</w:t>
            </w:r>
          </w:p>
        </w:tc>
        <w:tc>
          <w:tcPr>
            <w:tcW w:w="4820" w:type="dxa"/>
          </w:tcPr>
          <w:p w14:paraId="5DB4FAF8" w14:textId="77777777" w:rsidR="00A45416" w:rsidRPr="00E706E7" w:rsidRDefault="00A45416" w:rsidP="00CE2755">
            <w:pPr>
              <w:pStyle w:val="ENoteTableText"/>
            </w:pPr>
          </w:p>
        </w:tc>
      </w:tr>
      <w:tr w:rsidR="00A45416" w:rsidRPr="008E78C3" w14:paraId="4108A4D8" w14:textId="77777777" w:rsidTr="00970052">
        <w:tblPrEx>
          <w:tblBorders>
            <w:top w:val="none" w:sz="0" w:space="0" w:color="auto"/>
            <w:bottom w:val="none" w:sz="0" w:space="0" w:color="auto"/>
          </w:tblBorders>
        </w:tblPrEx>
        <w:trPr>
          <w:cantSplit/>
        </w:trPr>
        <w:tc>
          <w:tcPr>
            <w:tcW w:w="2268" w:type="dxa"/>
            <w:tcBorders>
              <w:bottom w:val="single" w:sz="12" w:space="0" w:color="auto"/>
            </w:tcBorders>
            <w:shd w:val="clear" w:color="auto" w:fill="auto"/>
          </w:tcPr>
          <w:p w14:paraId="1F2A3B7B" w14:textId="77777777" w:rsidR="00A45416" w:rsidRPr="00E706E7" w:rsidRDefault="00A45416" w:rsidP="0082664E">
            <w:pPr>
              <w:pStyle w:val="ENoteTableText"/>
              <w:tabs>
                <w:tab w:val="center" w:leader="dot" w:pos="2268"/>
              </w:tabs>
            </w:pPr>
            <w:r w:rsidRPr="00E706E7">
              <w:t>cc. 6–9</w:t>
            </w:r>
            <w:r w:rsidRPr="00E706E7">
              <w:tab/>
            </w:r>
          </w:p>
        </w:tc>
        <w:tc>
          <w:tcPr>
            <w:tcW w:w="4820" w:type="dxa"/>
            <w:tcBorders>
              <w:bottom w:val="single" w:sz="12" w:space="0" w:color="auto"/>
            </w:tcBorders>
            <w:shd w:val="clear" w:color="auto" w:fill="auto"/>
          </w:tcPr>
          <w:p w14:paraId="32389DC0" w14:textId="77777777" w:rsidR="00A45416" w:rsidRPr="00E706E7" w:rsidRDefault="00A45416" w:rsidP="00CE2755">
            <w:pPr>
              <w:pStyle w:val="ENoteTableText"/>
            </w:pPr>
            <w:r w:rsidRPr="00E706E7">
              <w:t>ad. No.</w:t>
            </w:r>
            <w:r w:rsidR="003C714C" w:rsidRPr="00E706E7">
              <w:t> </w:t>
            </w:r>
            <w:r w:rsidRPr="00E706E7">
              <w:t>105, 2008</w:t>
            </w:r>
          </w:p>
        </w:tc>
      </w:tr>
    </w:tbl>
    <w:p w14:paraId="03A8C0FF" w14:textId="77777777" w:rsidR="007326E7" w:rsidRPr="00E706E7" w:rsidRDefault="007326E7" w:rsidP="006C2F32">
      <w:pPr>
        <w:sectPr w:rsidR="007326E7" w:rsidRPr="00E706E7" w:rsidSect="00631BC8">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14:paraId="7C00B7E5" w14:textId="77777777" w:rsidR="00CE2755" w:rsidRPr="00E706E7" w:rsidRDefault="00CE2755" w:rsidP="006C2F32"/>
    <w:sectPr w:rsidR="00CE2755" w:rsidRPr="00E706E7" w:rsidSect="00631BC8">
      <w:headerReference w:type="even" r:id="rId38"/>
      <w:headerReference w:type="default" r:id="rId39"/>
      <w:footerReference w:type="even" r:id="rId40"/>
      <w:footerReference w:type="default" r:id="rId41"/>
      <w:headerReference w:type="first" r:id="rId42"/>
      <w:footerReference w:type="firs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458F" w14:textId="77777777" w:rsidR="00631BC8" w:rsidRPr="00246274" w:rsidRDefault="00631BC8" w:rsidP="00D87D4A">
      <w:pPr>
        <w:spacing w:line="240" w:lineRule="auto"/>
      </w:pPr>
      <w:r>
        <w:separator/>
      </w:r>
    </w:p>
  </w:endnote>
  <w:endnote w:type="continuationSeparator" w:id="0">
    <w:p w14:paraId="7D4FB1D3" w14:textId="77777777" w:rsidR="00631BC8" w:rsidRPr="00246274" w:rsidRDefault="00631BC8" w:rsidP="00D87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7444" w14:textId="77777777" w:rsidR="005F6530" w:rsidRDefault="005F6530">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3CBD" w14:textId="77777777" w:rsidR="005F6530" w:rsidRPr="007B3B51" w:rsidRDefault="005F6530" w:rsidP="002D2F30">
    <w:pPr>
      <w:pBdr>
        <w:top w:val="single" w:sz="6" w:space="1" w:color="auto"/>
      </w:pBdr>
      <w:spacing w:before="120"/>
      <w:rPr>
        <w:sz w:val="16"/>
        <w:szCs w:val="16"/>
      </w:rPr>
    </w:pPr>
  </w:p>
  <w:tbl>
    <w:tblPr>
      <w:tblW w:w="7303" w:type="dxa"/>
      <w:tblLayout w:type="fixed"/>
      <w:tblLook w:val="04A0" w:firstRow="1" w:lastRow="0" w:firstColumn="1" w:lastColumn="0" w:noHBand="0" w:noVBand="1"/>
    </w:tblPr>
    <w:tblGrid>
      <w:gridCol w:w="1247"/>
      <w:gridCol w:w="943"/>
      <w:gridCol w:w="2920"/>
      <w:gridCol w:w="1524"/>
      <w:gridCol w:w="669"/>
    </w:tblGrid>
    <w:tr w:rsidR="005F6530" w:rsidRPr="008E78C3" w14:paraId="754FF195" w14:textId="77777777" w:rsidTr="008E78C3">
      <w:tc>
        <w:tcPr>
          <w:tcW w:w="1247" w:type="dxa"/>
          <w:shd w:val="clear" w:color="auto" w:fill="auto"/>
        </w:tcPr>
        <w:p w14:paraId="3523E518" w14:textId="77777777" w:rsidR="005F6530" w:rsidRPr="008E78C3" w:rsidRDefault="005F6530" w:rsidP="002D2F30">
          <w:pPr>
            <w:rPr>
              <w:i/>
              <w:sz w:val="16"/>
              <w:szCs w:val="16"/>
            </w:rPr>
          </w:pPr>
        </w:p>
      </w:tc>
      <w:tc>
        <w:tcPr>
          <w:tcW w:w="5387" w:type="dxa"/>
          <w:gridSpan w:val="3"/>
          <w:shd w:val="clear" w:color="auto" w:fill="auto"/>
        </w:tcPr>
        <w:p w14:paraId="3D1899AB" w14:textId="77777777" w:rsidR="005F6530" w:rsidRPr="008E78C3" w:rsidRDefault="005F6530" w:rsidP="008E78C3">
          <w:pPr>
            <w:jc w:val="center"/>
            <w:rPr>
              <w:i/>
              <w:sz w:val="16"/>
              <w:szCs w:val="16"/>
            </w:rPr>
          </w:pPr>
          <w:r w:rsidRPr="008E78C3">
            <w:rPr>
              <w:i/>
              <w:sz w:val="16"/>
              <w:szCs w:val="16"/>
            </w:rPr>
            <w:fldChar w:fldCharType="begin"/>
          </w:r>
          <w:r w:rsidRPr="008E78C3">
            <w:rPr>
              <w:i/>
              <w:sz w:val="16"/>
              <w:szCs w:val="16"/>
            </w:rPr>
            <w:instrText xml:space="preserve"> STYLEREF "ShortT" </w:instrText>
          </w:r>
          <w:r w:rsidRPr="008E78C3">
            <w:rPr>
              <w:i/>
              <w:sz w:val="16"/>
              <w:szCs w:val="16"/>
            </w:rPr>
            <w:fldChar w:fldCharType="separate"/>
          </w:r>
          <w:r w:rsidR="009741E8" w:rsidRPr="008E78C3">
            <w:rPr>
              <w:i/>
              <w:noProof/>
              <w:sz w:val="16"/>
              <w:szCs w:val="16"/>
            </w:rPr>
            <w:t>Insurance Act 1973</w:t>
          </w:r>
          <w:r w:rsidRPr="008E78C3">
            <w:rPr>
              <w:i/>
              <w:sz w:val="16"/>
              <w:szCs w:val="16"/>
            </w:rPr>
            <w:fldChar w:fldCharType="end"/>
          </w:r>
        </w:p>
      </w:tc>
      <w:tc>
        <w:tcPr>
          <w:tcW w:w="669" w:type="dxa"/>
          <w:shd w:val="clear" w:color="auto" w:fill="auto"/>
        </w:tcPr>
        <w:p w14:paraId="73CC07B0" w14:textId="77777777" w:rsidR="005F6530" w:rsidRPr="008E78C3" w:rsidRDefault="005F6530" w:rsidP="008E78C3">
          <w:pPr>
            <w:jc w:val="right"/>
            <w:rPr>
              <w:sz w:val="16"/>
              <w:szCs w:val="16"/>
            </w:rPr>
          </w:pPr>
          <w:r w:rsidRPr="008E78C3">
            <w:rPr>
              <w:i/>
              <w:sz w:val="16"/>
              <w:szCs w:val="16"/>
            </w:rPr>
            <w:fldChar w:fldCharType="begin"/>
          </w:r>
          <w:r w:rsidRPr="008E78C3">
            <w:rPr>
              <w:i/>
              <w:sz w:val="16"/>
              <w:szCs w:val="16"/>
            </w:rPr>
            <w:instrText xml:space="preserve"> PAGE </w:instrText>
          </w:r>
          <w:r w:rsidRPr="008E78C3">
            <w:rPr>
              <w:i/>
              <w:sz w:val="16"/>
              <w:szCs w:val="16"/>
            </w:rPr>
            <w:fldChar w:fldCharType="separate"/>
          </w:r>
          <w:r w:rsidRPr="008E78C3">
            <w:rPr>
              <w:i/>
              <w:noProof/>
              <w:sz w:val="16"/>
              <w:szCs w:val="16"/>
            </w:rPr>
            <w:t>315</w:t>
          </w:r>
          <w:r w:rsidRPr="008E78C3">
            <w:rPr>
              <w:i/>
              <w:sz w:val="16"/>
              <w:szCs w:val="16"/>
            </w:rPr>
            <w:fldChar w:fldCharType="end"/>
          </w:r>
        </w:p>
      </w:tc>
    </w:tr>
    <w:tr w:rsidR="005F6530" w:rsidRPr="008E78C3" w14:paraId="1049D6EB" w14:textId="77777777" w:rsidTr="008E78C3">
      <w:tc>
        <w:tcPr>
          <w:tcW w:w="2190" w:type="dxa"/>
          <w:gridSpan w:val="2"/>
          <w:shd w:val="clear" w:color="auto" w:fill="auto"/>
        </w:tcPr>
        <w:p w14:paraId="16F3CAB5" w14:textId="77777777" w:rsidR="005F6530" w:rsidRPr="008E78C3" w:rsidRDefault="005F6530" w:rsidP="008E78C3">
          <w:pPr>
            <w:spacing w:before="120"/>
            <w:rPr>
              <w:sz w:val="16"/>
              <w:szCs w:val="16"/>
            </w:rPr>
          </w:pPr>
          <w:r w:rsidRPr="008E78C3">
            <w:rPr>
              <w:sz w:val="16"/>
              <w:szCs w:val="16"/>
            </w:rPr>
            <w:t xml:space="preserve">Compilation No. </w:t>
          </w:r>
          <w:r w:rsidRPr="008E78C3">
            <w:rPr>
              <w:sz w:val="16"/>
              <w:szCs w:val="16"/>
            </w:rPr>
            <w:fldChar w:fldCharType="begin"/>
          </w:r>
          <w:r w:rsidRPr="008E78C3">
            <w:rPr>
              <w:sz w:val="16"/>
              <w:szCs w:val="16"/>
            </w:rPr>
            <w:instrText xml:space="preserve"> DOCPROPERTY  CompilationNumber  * CHARFORMAT </w:instrText>
          </w:r>
          <w:r w:rsidRPr="008E78C3">
            <w:rPr>
              <w:sz w:val="16"/>
              <w:szCs w:val="16"/>
            </w:rPr>
            <w:fldChar w:fldCharType="separate"/>
          </w:r>
          <w:r w:rsidR="00061E5E" w:rsidRPr="008E78C3">
            <w:rPr>
              <w:sz w:val="16"/>
              <w:szCs w:val="16"/>
            </w:rPr>
            <w:t>68</w:t>
          </w:r>
          <w:r w:rsidRPr="008E78C3">
            <w:rPr>
              <w:sz w:val="16"/>
              <w:szCs w:val="16"/>
            </w:rPr>
            <w:fldChar w:fldCharType="end"/>
          </w:r>
        </w:p>
      </w:tc>
      <w:tc>
        <w:tcPr>
          <w:tcW w:w="2920" w:type="dxa"/>
          <w:shd w:val="clear" w:color="auto" w:fill="auto"/>
        </w:tcPr>
        <w:p w14:paraId="21B432AF" w14:textId="77777777" w:rsidR="005F6530" w:rsidRPr="008E78C3" w:rsidRDefault="005F6530" w:rsidP="008E78C3">
          <w:pPr>
            <w:spacing w:before="120"/>
            <w:jc w:val="center"/>
            <w:rPr>
              <w:sz w:val="16"/>
              <w:szCs w:val="16"/>
            </w:rPr>
          </w:pPr>
          <w:r w:rsidRPr="008E78C3">
            <w:rPr>
              <w:sz w:val="16"/>
              <w:szCs w:val="16"/>
            </w:rPr>
            <w:t xml:space="preserve">Compilation date: </w:t>
          </w:r>
          <w:r w:rsidRPr="008E78C3">
            <w:rPr>
              <w:sz w:val="16"/>
              <w:szCs w:val="16"/>
            </w:rPr>
            <w:fldChar w:fldCharType="begin"/>
          </w:r>
          <w:r w:rsidRPr="008E78C3">
            <w:rPr>
              <w:sz w:val="16"/>
              <w:szCs w:val="16"/>
            </w:rPr>
            <w:instrText xml:space="preserve"> DOCPROPERTY  StartDate \@ "dd/MM/yyyy"  </w:instrText>
          </w:r>
          <w:r w:rsidRPr="008E78C3">
            <w:rPr>
              <w:sz w:val="16"/>
              <w:szCs w:val="16"/>
            </w:rPr>
            <w:fldChar w:fldCharType="separate"/>
          </w:r>
          <w:r w:rsidR="00061E5E" w:rsidRPr="008E78C3">
            <w:rPr>
              <w:sz w:val="16"/>
              <w:szCs w:val="16"/>
            </w:rPr>
            <w:t>01/01/2024</w:t>
          </w:r>
          <w:r w:rsidRPr="008E78C3">
            <w:rPr>
              <w:sz w:val="16"/>
              <w:szCs w:val="16"/>
            </w:rPr>
            <w:fldChar w:fldCharType="end"/>
          </w:r>
        </w:p>
      </w:tc>
      <w:tc>
        <w:tcPr>
          <w:tcW w:w="2193" w:type="dxa"/>
          <w:gridSpan w:val="2"/>
          <w:shd w:val="clear" w:color="auto" w:fill="auto"/>
        </w:tcPr>
        <w:p w14:paraId="19092E81" w14:textId="77777777" w:rsidR="005F6530" w:rsidRPr="008E78C3" w:rsidRDefault="005F6530" w:rsidP="008E78C3">
          <w:pPr>
            <w:spacing w:before="120"/>
            <w:jc w:val="right"/>
            <w:rPr>
              <w:sz w:val="16"/>
              <w:szCs w:val="16"/>
            </w:rPr>
          </w:pPr>
          <w:r w:rsidRPr="008E78C3">
            <w:rPr>
              <w:sz w:val="16"/>
              <w:szCs w:val="16"/>
            </w:rPr>
            <w:t xml:space="preserve">Registered: </w:t>
          </w:r>
          <w:r w:rsidRPr="008E78C3">
            <w:rPr>
              <w:sz w:val="16"/>
              <w:szCs w:val="16"/>
            </w:rPr>
            <w:fldChar w:fldCharType="begin"/>
          </w:r>
          <w:r w:rsidRPr="008E78C3">
            <w:rPr>
              <w:sz w:val="16"/>
              <w:szCs w:val="16"/>
            </w:rPr>
            <w:instrText xml:space="preserve"> IF </w:instrText>
          </w:r>
          <w:r w:rsidRPr="008E78C3">
            <w:rPr>
              <w:sz w:val="16"/>
              <w:szCs w:val="16"/>
            </w:rPr>
            <w:fldChar w:fldCharType="begin"/>
          </w:r>
          <w:r w:rsidRPr="008E78C3">
            <w:rPr>
              <w:sz w:val="16"/>
              <w:szCs w:val="16"/>
            </w:rPr>
            <w:instrText xml:space="preserve"> DOCPROPERTY RegisteredDate </w:instrText>
          </w:r>
          <w:r w:rsidRPr="008E78C3">
            <w:rPr>
              <w:sz w:val="16"/>
              <w:szCs w:val="16"/>
            </w:rPr>
            <w:fldChar w:fldCharType="separate"/>
          </w:r>
          <w:r w:rsidR="00061E5E" w:rsidRPr="008E78C3">
            <w:rPr>
              <w:sz w:val="16"/>
              <w:szCs w:val="16"/>
            </w:rPr>
            <w:instrText>10 January 2024</w:instrText>
          </w:r>
          <w:r w:rsidRPr="008E78C3">
            <w:rPr>
              <w:sz w:val="16"/>
              <w:szCs w:val="16"/>
            </w:rPr>
            <w:fldChar w:fldCharType="end"/>
          </w:r>
          <w:r w:rsidRPr="008E78C3">
            <w:rPr>
              <w:sz w:val="16"/>
              <w:szCs w:val="16"/>
            </w:rPr>
            <w:instrText xml:space="preserve"> = #1/1/1901# "Unknown" </w:instrText>
          </w:r>
          <w:r w:rsidRPr="008E78C3">
            <w:rPr>
              <w:sz w:val="16"/>
              <w:szCs w:val="16"/>
            </w:rPr>
            <w:fldChar w:fldCharType="begin"/>
          </w:r>
          <w:r w:rsidRPr="008E78C3">
            <w:rPr>
              <w:sz w:val="16"/>
              <w:szCs w:val="16"/>
            </w:rPr>
            <w:instrText xml:space="preserve"> DOCPROPERTY RegisteredDate \@ "dd/MM/yyyy" </w:instrText>
          </w:r>
          <w:r w:rsidRPr="008E78C3">
            <w:rPr>
              <w:sz w:val="16"/>
              <w:szCs w:val="16"/>
            </w:rPr>
            <w:fldChar w:fldCharType="separate"/>
          </w:r>
          <w:r w:rsidR="00061E5E" w:rsidRPr="008E78C3">
            <w:rPr>
              <w:sz w:val="16"/>
              <w:szCs w:val="16"/>
            </w:rPr>
            <w:instrText>10/01/2024</w:instrText>
          </w:r>
          <w:r w:rsidRPr="008E78C3">
            <w:rPr>
              <w:sz w:val="16"/>
              <w:szCs w:val="16"/>
            </w:rPr>
            <w:fldChar w:fldCharType="end"/>
          </w:r>
          <w:r w:rsidRPr="008E78C3">
            <w:rPr>
              <w:sz w:val="16"/>
              <w:szCs w:val="16"/>
            </w:rPr>
            <w:instrText xml:space="preserve"> </w:instrText>
          </w:r>
          <w:r w:rsidRPr="008E78C3">
            <w:rPr>
              <w:sz w:val="16"/>
              <w:szCs w:val="16"/>
            </w:rPr>
            <w:fldChar w:fldCharType="separate"/>
          </w:r>
          <w:r w:rsidR="00061E5E" w:rsidRPr="008E78C3">
            <w:rPr>
              <w:noProof/>
              <w:sz w:val="16"/>
              <w:szCs w:val="16"/>
            </w:rPr>
            <w:t>10/01/2024</w:t>
          </w:r>
          <w:r w:rsidRPr="008E78C3">
            <w:rPr>
              <w:sz w:val="16"/>
              <w:szCs w:val="16"/>
            </w:rPr>
            <w:fldChar w:fldCharType="end"/>
          </w:r>
        </w:p>
      </w:tc>
    </w:tr>
  </w:tbl>
  <w:p w14:paraId="7BC6B6DB" w14:textId="77777777" w:rsidR="005F6530" w:rsidRPr="00211EA3" w:rsidRDefault="005F6530" w:rsidP="00211EA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32C0" w14:textId="77777777" w:rsidR="005F6530" w:rsidRDefault="005F6530" w:rsidP="001C5166">
    <w:pPr>
      <w:pBdr>
        <w:top w:val="single" w:sz="6" w:space="1" w:color="auto"/>
      </w:pBdr>
      <w:spacing w:before="120"/>
      <w:rPr>
        <w:sz w:val="18"/>
      </w:rPr>
    </w:pPr>
  </w:p>
  <w:tbl>
    <w:tblPr>
      <w:tblW w:w="0" w:type="auto"/>
      <w:tblLook w:val="04A0" w:firstRow="1" w:lastRow="0" w:firstColumn="1" w:lastColumn="0" w:noHBand="0" w:noVBand="1"/>
    </w:tblPr>
    <w:tblGrid>
      <w:gridCol w:w="1209"/>
      <w:gridCol w:w="5222"/>
      <w:gridCol w:w="656"/>
    </w:tblGrid>
    <w:tr w:rsidR="005F6530" w:rsidRPr="008E78C3" w14:paraId="25D3A93F" w14:textId="77777777" w:rsidTr="008E78C3">
      <w:tc>
        <w:tcPr>
          <w:tcW w:w="1247" w:type="dxa"/>
          <w:shd w:val="clear" w:color="auto" w:fill="auto"/>
        </w:tcPr>
        <w:p w14:paraId="1AC2D19C" w14:textId="77777777" w:rsidR="005F6530" w:rsidRPr="008E78C3" w:rsidRDefault="005F6530" w:rsidP="003A69C6">
          <w:pPr>
            <w:rPr>
              <w:sz w:val="18"/>
            </w:rPr>
          </w:pPr>
        </w:p>
      </w:tc>
      <w:tc>
        <w:tcPr>
          <w:tcW w:w="5387" w:type="dxa"/>
          <w:shd w:val="clear" w:color="auto" w:fill="auto"/>
        </w:tcPr>
        <w:p w14:paraId="3EF009B1" w14:textId="77777777" w:rsidR="005F6530" w:rsidRPr="008E78C3" w:rsidRDefault="005F6530" w:rsidP="008E78C3">
          <w:pPr>
            <w:jc w:val="center"/>
            <w:rPr>
              <w:sz w:val="18"/>
            </w:rPr>
          </w:pPr>
          <w:r w:rsidRPr="008E78C3">
            <w:rPr>
              <w:i/>
              <w:sz w:val="18"/>
            </w:rPr>
            <w:fldChar w:fldCharType="begin"/>
          </w:r>
          <w:r w:rsidRPr="008E78C3">
            <w:rPr>
              <w:i/>
              <w:sz w:val="18"/>
            </w:rPr>
            <w:instrText xml:space="preserve"> DOCPROPERTY ShortT </w:instrText>
          </w:r>
          <w:r w:rsidRPr="008E78C3">
            <w:rPr>
              <w:i/>
              <w:sz w:val="18"/>
            </w:rPr>
            <w:fldChar w:fldCharType="separate"/>
          </w:r>
          <w:r w:rsidR="00061E5E" w:rsidRPr="008E78C3">
            <w:rPr>
              <w:i/>
              <w:sz w:val="18"/>
            </w:rPr>
            <w:t>Insurance Act 1973</w:t>
          </w:r>
          <w:r w:rsidRPr="008E78C3">
            <w:rPr>
              <w:i/>
              <w:sz w:val="18"/>
            </w:rPr>
            <w:fldChar w:fldCharType="end"/>
          </w:r>
        </w:p>
      </w:tc>
      <w:tc>
        <w:tcPr>
          <w:tcW w:w="669" w:type="dxa"/>
          <w:shd w:val="clear" w:color="auto" w:fill="auto"/>
        </w:tcPr>
        <w:p w14:paraId="19B091BC" w14:textId="77777777" w:rsidR="005F6530" w:rsidRPr="008E78C3" w:rsidRDefault="005F6530" w:rsidP="008E78C3">
          <w:pPr>
            <w:jc w:val="right"/>
            <w:rPr>
              <w:sz w:val="18"/>
            </w:rPr>
          </w:pPr>
          <w:r w:rsidRPr="008E78C3">
            <w:rPr>
              <w:i/>
              <w:sz w:val="18"/>
            </w:rPr>
            <w:fldChar w:fldCharType="begin"/>
          </w:r>
          <w:r w:rsidRPr="008E78C3">
            <w:rPr>
              <w:i/>
              <w:sz w:val="18"/>
            </w:rPr>
            <w:instrText xml:space="preserve"> PAGE </w:instrText>
          </w:r>
          <w:r w:rsidRPr="008E78C3">
            <w:rPr>
              <w:i/>
              <w:sz w:val="18"/>
            </w:rPr>
            <w:fldChar w:fldCharType="separate"/>
          </w:r>
          <w:r w:rsidRPr="008E78C3">
            <w:rPr>
              <w:i/>
              <w:noProof/>
              <w:sz w:val="18"/>
            </w:rPr>
            <w:t>338</w:t>
          </w:r>
          <w:r w:rsidRPr="008E78C3">
            <w:rPr>
              <w:i/>
              <w:sz w:val="18"/>
            </w:rPr>
            <w:fldChar w:fldCharType="end"/>
          </w:r>
        </w:p>
      </w:tc>
    </w:tr>
  </w:tbl>
  <w:p w14:paraId="4410A875" w14:textId="77777777" w:rsidR="005F6530" w:rsidRPr="0078369C" w:rsidRDefault="005F6530" w:rsidP="001C516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04D3" w14:textId="77777777" w:rsidR="005F6530" w:rsidRPr="007B3B51" w:rsidRDefault="005F6530" w:rsidP="002D2F30">
    <w:pPr>
      <w:pBdr>
        <w:top w:val="single" w:sz="6" w:space="1" w:color="auto"/>
      </w:pBdr>
      <w:spacing w:before="120"/>
      <w:rPr>
        <w:sz w:val="16"/>
        <w:szCs w:val="16"/>
      </w:rPr>
    </w:pPr>
  </w:p>
  <w:tbl>
    <w:tblPr>
      <w:tblW w:w="7303" w:type="dxa"/>
      <w:tblLayout w:type="fixed"/>
      <w:tblLook w:val="04A0" w:firstRow="1" w:lastRow="0" w:firstColumn="1" w:lastColumn="0" w:noHBand="0" w:noVBand="1"/>
    </w:tblPr>
    <w:tblGrid>
      <w:gridCol w:w="1247"/>
      <w:gridCol w:w="943"/>
      <w:gridCol w:w="2920"/>
      <w:gridCol w:w="1524"/>
      <w:gridCol w:w="669"/>
    </w:tblGrid>
    <w:tr w:rsidR="005F6530" w:rsidRPr="008E78C3" w14:paraId="06A152C7" w14:textId="77777777" w:rsidTr="008E78C3">
      <w:tc>
        <w:tcPr>
          <w:tcW w:w="1247" w:type="dxa"/>
          <w:shd w:val="clear" w:color="auto" w:fill="auto"/>
        </w:tcPr>
        <w:p w14:paraId="24D9F7E2" w14:textId="77777777" w:rsidR="005F6530" w:rsidRPr="008E78C3" w:rsidRDefault="005F6530" w:rsidP="002D2F30">
          <w:pPr>
            <w:rPr>
              <w:sz w:val="16"/>
              <w:szCs w:val="16"/>
            </w:rPr>
          </w:pPr>
          <w:r w:rsidRPr="008E78C3">
            <w:rPr>
              <w:i/>
              <w:sz w:val="16"/>
              <w:szCs w:val="16"/>
            </w:rPr>
            <w:fldChar w:fldCharType="begin"/>
          </w:r>
          <w:r w:rsidRPr="008E78C3">
            <w:rPr>
              <w:i/>
              <w:sz w:val="16"/>
              <w:szCs w:val="16"/>
            </w:rPr>
            <w:instrText xml:space="preserve"> PAGE </w:instrText>
          </w:r>
          <w:r w:rsidRPr="008E78C3">
            <w:rPr>
              <w:i/>
              <w:sz w:val="16"/>
              <w:szCs w:val="16"/>
            </w:rPr>
            <w:fldChar w:fldCharType="separate"/>
          </w:r>
          <w:r w:rsidRPr="008E78C3">
            <w:rPr>
              <w:i/>
              <w:noProof/>
              <w:sz w:val="16"/>
              <w:szCs w:val="16"/>
            </w:rPr>
            <w:t>364</w:t>
          </w:r>
          <w:r w:rsidRPr="008E78C3">
            <w:rPr>
              <w:i/>
              <w:sz w:val="16"/>
              <w:szCs w:val="16"/>
            </w:rPr>
            <w:fldChar w:fldCharType="end"/>
          </w:r>
        </w:p>
      </w:tc>
      <w:tc>
        <w:tcPr>
          <w:tcW w:w="5387" w:type="dxa"/>
          <w:gridSpan w:val="3"/>
          <w:shd w:val="clear" w:color="auto" w:fill="auto"/>
        </w:tcPr>
        <w:p w14:paraId="59075BDD" w14:textId="77777777" w:rsidR="005F6530" w:rsidRPr="008E78C3" w:rsidRDefault="005F6530" w:rsidP="008E78C3">
          <w:pPr>
            <w:jc w:val="center"/>
            <w:rPr>
              <w:i/>
              <w:sz w:val="16"/>
              <w:szCs w:val="16"/>
            </w:rPr>
          </w:pPr>
          <w:r w:rsidRPr="008E78C3">
            <w:rPr>
              <w:i/>
              <w:sz w:val="16"/>
              <w:szCs w:val="16"/>
            </w:rPr>
            <w:fldChar w:fldCharType="begin"/>
          </w:r>
          <w:r w:rsidRPr="008E78C3">
            <w:rPr>
              <w:i/>
              <w:sz w:val="16"/>
              <w:szCs w:val="16"/>
            </w:rPr>
            <w:instrText xml:space="preserve"> STYLEREF "ShortT" </w:instrText>
          </w:r>
          <w:r w:rsidRPr="008E78C3">
            <w:rPr>
              <w:i/>
              <w:sz w:val="16"/>
              <w:szCs w:val="16"/>
            </w:rPr>
            <w:fldChar w:fldCharType="separate"/>
          </w:r>
          <w:r w:rsidR="009741E8" w:rsidRPr="008E78C3">
            <w:rPr>
              <w:i/>
              <w:noProof/>
              <w:sz w:val="16"/>
              <w:szCs w:val="16"/>
            </w:rPr>
            <w:t>Insurance Act 1973</w:t>
          </w:r>
          <w:r w:rsidRPr="008E78C3">
            <w:rPr>
              <w:i/>
              <w:sz w:val="16"/>
              <w:szCs w:val="16"/>
            </w:rPr>
            <w:fldChar w:fldCharType="end"/>
          </w:r>
        </w:p>
      </w:tc>
      <w:tc>
        <w:tcPr>
          <w:tcW w:w="669" w:type="dxa"/>
          <w:shd w:val="clear" w:color="auto" w:fill="auto"/>
        </w:tcPr>
        <w:p w14:paraId="0A5C010F" w14:textId="77777777" w:rsidR="005F6530" w:rsidRPr="008E78C3" w:rsidRDefault="005F6530" w:rsidP="008E78C3">
          <w:pPr>
            <w:jc w:val="right"/>
            <w:rPr>
              <w:sz w:val="16"/>
              <w:szCs w:val="16"/>
            </w:rPr>
          </w:pPr>
        </w:p>
      </w:tc>
    </w:tr>
    <w:tr w:rsidR="005F6530" w:rsidRPr="008E78C3" w14:paraId="1931C215" w14:textId="77777777" w:rsidTr="008E78C3">
      <w:tc>
        <w:tcPr>
          <w:tcW w:w="2190" w:type="dxa"/>
          <w:gridSpan w:val="2"/>
          <w:shd w:val="clear" w:color="auto" w:fill="auto"/>
        </w:tcPr>
        <w:p w14:paraId="75F143DA" w14:textId="77777777" w:rsidR="005F6530" w:rsidRPr="008E78C3" w:rsidRDefault="005F6530" w:rsidP="008E78C3">
          <w:pPr>
            <w:spacing w:before="120"/>
            <w:rPr>
              <w:sz w:val="16"/>
              <w:szCs w:val="16"/>
            </w:rPr>
          </w:pPr>
          <w:r w:rsidRPr="008E78C3">
            <w:rPr>
              <w:sz w:val="16"/>
              <w:szCs w:val="16"/>
            </w:rPr>
            <w:t xml:space="preserve">Compilation No. </w:t>
          </w:r>
          <w:r w:rsidRPr="008E78C3">
            <w:rPr>
              <w:sz w:val="16"/>
              <w:szCs w:val="16"/>
            </w:rPr>
            <w:fldChar w:fldCharType="begin"/>
          </w:r>
          <w:r w:rsidRPr="008E78C3">
            <w:rPr>
              <w:sz w:val="16"/>
              <w:szCs w:val="16"/>
            </w:rPr>
            <w:instrText xml:space="preserve"> DOCPROPERTY CompilationNumber * CHARFORMAT</w:instrText>
          </w:r>
          <w:r w:rsidRPr="008E78C3">
            <w:rPr>
              <w:sz w:val="16"/>
              <w:szCs w:val="16"/>
            </w:rPr>
            <w:fldChar w:fldCharType="separate"/>
          </w:r>
          <w:r w:rsidR="00061E5E" w:rsidRPr="008E78C3">
            <w:rPr>
              <w:sz w:val="16"/>
              <w:szCs w:val="16"/>
            </w:rPr>
            <w:t>68</w:t>
          </w:r>
          <w:r w:rsidRPr="008E78C3">
            <w:rPr>
              <w:sz w:val="16"/>
              <w:szCs w:val="16"/>
            </w:rPr>
            <w:fldChar w:fldCharType="end"/>
          </w:r>
        </w:p>
      </w:tc>
      <w:tc>
        <w:tcPr>
          <w:tcW w:w="2920" w:type="dxa"/>
          <w:shd w:val="clear" w:color="auto" w:fill="auto"/>
        </w:tcPr>
        <w:p w14:paraId="43C4FECD" w14:textId="77777777" w:rsidR="005F6530" w:rsidRPr="008E78C3" w:rsidRDefault="005F6530" w:rsidP="008E78C3">
          <w:pPr>
            <w:spacing w:before="120"/>
            <w:jc w:val="center"/>
            <w:rPr>
              <w:sz w:val="16"/>
              <w:szCs w:val="16"/>
            </w:rPr>
          </w:pPr>
          <w:r w:rsidRPr="008E78C3">
            <w:rPr>
              <w:sz w:val="16"/>
              <w:szCs w:val="16"/>
            </w:rPr>
            <w:t xml:space="preserve">Compilation date: </w:t>
          </w:r>
          <w:r w:rsidRPr="008E78C3">
            <w:rPr>
              <w:sz w:val="16"/>
              <w:szCs w:val="16"/>
            </w:rPr>
            <w:fldChar w:fldCharType="begin"/>
          </w:r>
          <w:r w:rsidRPr="008E78C3">
            <w:rPr>
              <w:sz w:val="16"/>
              <w:szCs w:val="16"/>
            </w:rPr>
            <w:instrText xml:space="preserve"> DOCPROPERTY  StartDate \@ "dd/MM/yyyy"  </w:instrText>
          </w:r>
          <w:r w:rsidRPr="008E78C3">
            <w:rPr>
              <w:sz w:val="16"/>
              <w:szCs w:val="16"/>
            </w:rPr>
            <w:fldChar w:fldCharType="separate"/>
          </w:r>
          <w:r w:rsidR="00061E5E" w:rsidRPr="008E78C3">
            <w:rPr>
              <w:sz w:val="16"/>
              <w:szCs w:val="16"/>
            </w:rPr>
            <w:t>01/01/2024</w:t>
          </w:r>
          <w:r w:rsidRPr="008E78C3">
            <w:rPr>
              <w:sz w:val="16"/>
              <w:szCs w:val="16"/>
            </w:rPr>
            <w:fldChar w:fldCharType="end"/>
          </w:r>
        </w:p>
      </w:tc>
      <w:tc>
        <w:tcPr>
          <w:tcW w:w="2193" w:type="dxa"/>
          <w:gridSpan w:val="2"/>
          <w:shd w:val="clear" w:color="auto" w:fill="auto"/>
        </w:tcPr>
        <w:p w14:paraId="776FDB02" w14:textId="77777777" w:rsidR="005F6530" w:rsidRPr="008E78C3" w:rsidRDefault="005F6530" w:rsidP="008E78C3">
          <w:pPr>
            <w:spacing w:before="120"/>
            <w:jc w:val="right"/>
            <w:rPr>
              <w:sz w:val="16"/>
              <w:szCs w:val="16"/>
            </w:rPr>
          </w:pPr>
          <w:r w:rsidRPr="008E78C3">
            <w:rPr>
              <w:sz w:val="16"/>
              <w:szCs w:val="16"/>
            </w:rPr>
            <w:t xml:space="preserve">Registered: </w:t>
          </w:r>
          <w:r w:rsidRPr="008E78C3">
            <w:rPr>
              <w:sz w:val="16"/>
              <w:szCs w:val="16"/>
            </w:rPr>
            <w:fldChar w:fldCharType="begin"/>
          </w:r>
          <w:r w:rsidRPr="008E78C3">
            <w:rPr>
              <w:sz w:val="16"/>
              <w:szCs w:val="16"/>
            </w:rPr>
            <w:instrText xml:space="preserve"> IF </w:instrText>
          </w:r>
          <w:r w:rsidRPr="008E78C3">
            <w:rPr>
              <w:sz w:val="16"/>
              <w:szCs w:val="16"/>
            </w:rPr>
            <w:fldChar w:fldCharType="begin"/>
          </w:r>
          <w:r w:rsidRPr="008E78C3">
            <w:rPr>
              <w:sz w:val="16"/>
              <w:szCs w:val="16"/>
            </w:rPr>
            <w:instrText xml:space="preserve"> DOCPROPERTY RegisteredDate </w:instrText>
          </w:r>
          <w:r w:rsidRPr="008E78C3">
            <w:rPr>
              <w:sz w:val="16"/>
              <w:szCs w:val="16"/>
            </w:rPr>
            <w:fldChar w:fldCharType="separate"/>
          </w:r>
          <w:r w:rsidR="00061E5E" w:rsidRPr="008E78C3">
            <w:rPr>
              <w:sz w:val="16"/>
              <w:szCs w:val="16"/>
            </w:rPr>
            <w:instrText>10 January 2024</w:instrText>
          </w:r>
          <w:r w:rsidRPr="008E78C3">
            <w:rPr>
              <w:sz w:val="16"/>
              <w:szCs w:val="16"/>
            </w:rPr>
            <w:fldChar w:fldCharType="end"/>
          </w:r>
          <w:r w:rsidRPr="008E78C3">
            <w:rPr>
              <w:sz w:val="16"/>
              <w:szCs w:val="16"/>
            </w:rPr>
            <w:instrText xml:space="preserve"> = #1/1/1901# "Unknown" </w:instrText>
          </w:r>
          <w:r w:rsidRPr="008E78C3">
            <w:rPr>
              <w:sz w:val="16"/>
              <w:szCs w:val="16"/>
            </w:rPr>
            <w:fldChar w:fldCharType="begin"/>
          </w:r>
          <w:r w:rsidRPr="008E78C3">
            <w:rPr>
              <w:sz w:val="16"/>
              <w:szCs w:val="16"/>
            </w:rPr>
            <w:instrText xml:space="preserve"> DOCPROPERTY RegisteredDate \@ "dd/MM/yyyy" </w:instrText>
          </w:r>
          <w:r w:rsidRPr="008E78C3">
            <w:rPr>
              <w:sz w:val="16"/>
              <w:szCs w:val="16"/>
            </w:rPr>
            <w:fldChar w:fldCharType="separate"/>
          </w:r>
          <w:r w:rsidR="00061E5E" w:rsidRPr="008E78C3">
            <w:rPr>
              <w:sz w:val="16"/>
              <w:szCs w:val="16"/>
            </w:rPr>
            <w:instrText>10/01/2024</w:instrText>
          </w:r>
          <w:r w:rsidRPr="008E78C3">
            <w:rPr>
              <w:sz w:val="16"/>
              <w:szCs w:val="16"/>
            </w:rPr>
            <w:fldChar w:fldCharType="end"/>
          </w:r>
          <w:r w:rsidRPr="008E78C3">
            <w:rPr>
              <w:sz w:val="16"/>
              <w:szCs w:val="16"/>
            </w:rPr>
            <w:instrText xml:space="preserve"> </w:instrText>
          </w:r>
          <w:r w:rsidRPr="008E78C3">
            <w:rPr>
              <w:sz w:val="16"/>
              <w:szCs w:val="16"/>
            </w:rPr>
            <w:fldChar w:fldCharType="separate"/>
          </w:r>
          <w:r w:rsidR="00061E5E" w:rsidRPr="008E78C3">
            <w:rPr>
              <w:noProof/>
              <w:sz w:val="16"/>
              <w:szCs w:val="16"/>
            </w:rPr>
            <w:t>10/01/2024</w:t>
          </w:r>
          <w:r w:rsidRPr="008E78C3">
            <w:rPr>
              <w:sz w:val="16"/>
              <w:szCs w:val="16"/>
            </w:rPr>
            <w:fldChar w:fldCharType="end"/>
          </w:r>
        </w:p>
      </w:tc>
    </w:tr>
  </w:tbl>
  <w:p w14:paraId="24EF57E7" w14:textId="77777777" w:rsidR="005F6530" w:rsidRPr="00211EA3" w:rsidRDefault="005F6530" w:rsidP="00211EA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3514" w14:textId="77777777" w:rsidR="005F6530" w:rsidRPr="007B3B51" w:rsidRDefault="005F6530" w:rsidP="002D2F30">
    <w:pPr>
      <w:pBdr>
        <w:top w:val="single" w:sz="6" w:space="1" w:color="auto"/>
      </w:pBdr>
      <w:spacing w:before="120"/>
      <w:rPr>
        <w:sz w:val="16"/>
        <w:szCs w:val="16"/>
      </w:rPr>
    </w:pPr>
  </w:p>
  <w:tbl>
    <w:tblPr>
      <w:tblW w:w="7303" w:type="dxa"/>
      <w:tblLayout w:type="fixed"/>
      <w:tblLook w:val="04A0" w:firstRow="1" w:lastRow="0" w:firstColumn="1" w:lastColumn="0" w:noHBand="0" w:noVBand="1"/>
    </w:tblPr>
    <w:tblGrid>
      <w:gridCol w:w="1247"/>
      <w:gridCol w:w="943"/>
      <w:gridCol w:w="2920"/>
      <w:gridCol w:w="1524"/>
      <w:gridCol w:w="669"/>
    </w:tblGrid>
    <w:tr w:rsidR="005F6530" w:rsidRPr="008E78C3" w14:paraId="30EF1FC5" w14:textId="77777777" w:rsidTr="008E78C3">
      <w:tc>
        <w:tcPr>
          <w:tcW w:w="1247" w:type="dxa"/>
          <w:shd w:val="clear" w:color="auto" w:fill="auto"/>
        </w:tcPr>
        <w:p w14:paraId="1E1C001B" w14:textId="77777777" w:rsidR="005F6530" w:rsidRPr="008E78C3" w:rsidRDefault="005F6530" w:rsidP="002D2F30">
          <w:pPr>
            <w:rPr>
              <w:i/>
              <w:sz w:val="16"/>
              <w:szCs w:val="16"/>
            </w:rPr>
          </w:pPr>
        </w:p>
      </w:tc>
      <w:tc>
        <w:tcPr>
          <w:tcW w:w="5387" w:type="dxa"/>
          <w:gridSpan w:val="3"/>
          <w:shd w:val="clear" w:color="auto" w:fill="auto"/>
        </w:tcPr>
        <w:p w14:paraId="333CDC5C" w14:textId="77777777" w:rsidR="005F6530" w:rsidRPr="008E78C3" w:rsidRDefault="005F6530" w:rsidP="008E78C3">
          <w:pPr>
            <w:jc w:val="center"/>
            <w:rPr>
              <w:i/>
              <w:sz w:val="16"/>
              <w:szCs w:val="16"/>
            </w:rPr>
          </w:pPr>
          <w:r w:rsidRPr="008E78C3">
            <w:rPr>
              <w:i/>
              <w:sz w:val="16"/>
              <w:szCs w:val="16"/>
            </w:rPr>
            <w:fldChar w:fldCharType="begin"/>
          </w:r>
          <w:r w:rsidRPr="008E78C3">
            <w:rPr>
              <w:i/>
              <w:sz w:val="16"/>
              <w:szCs w:val="16"/>
            </w:rPr>
            <w:instrText xml:space="preserve"> STYLEREF "ShortT" </w:instrText>
          </w:r>
          <w:r w:rsidRPr="008E78C3">
            <w:rPr>
              <w:i/>
              <w:sz w:val="16"/>
              <w:szCs w:val="16"/>
            </w:rPr>
            <w:fldChar w:fldCharType="separate"/>
          </w:r>
          <w:r w:rsidR="009741E8" w:rsidRPr="008E78C3">
            <w:rPr>
              <w:i/>
              <w:noProof/>
              <w:sz w:val="16"/>
              <w:szCs w:val="16"/>
            </w:rPr>
            <w:t>Insurance Act 1973</w:t>
          </w:r>
          <w:r w:rsidRPr="008E78C3">
            <w:rPr>
              <w:i/>
              <w:sz w:val="16"/>
              <w:szCs w:val="16"/>
            </w:rPr>
            <w:fldChar w:fldCharType="end"/>
          </w:r>
        </w:p>
      </w:tc>
      <w:tc>
        <w:tcPr>
          <w:tcW w:w="669" w:type="dxa"/>
          <w:shd w:val="clear" w:color="auto" w:fill="auto"/>
        </w:tcPr>
        <w:p w14:paraId="40DE7303" w14:textId="77777777" w:rsidR="005F6530" w:rsidRPr="008E78C3" w:rsidRDefault="005F6530" w:rsidP="008E78C3">
          <w:pPr>
            <w:jc w:val="right"/>
            <w:rPr>
              <w:sz w:val="16"/>
              <w:szCs w:val="16"/>
            </w:rPr>
          </w:pPr>
          <w:r w:rsidRPr="008E78C3">
            <w:rPr>
              <w:i/>
              <w:sz w:val="16"/>
              <w:szCs w:val="16"/>
            </w:rPr>
            <w:fldChar w:fldCharType="begin"/>
          </w:r>
          <w:r w:rsidRPr="008E78C3">
            <w:rPr>
              <w:i/>
              <w:sz w:val="16"/>
              <w:szCs w:val="16"/>
            </w:rPr>
            <w:instrText xml:space="preserve"> PAGE </w:instrText>
          </w:r>
          <w:r w:rsidRPr="008E78C3">
            <w:rPr>
              <w:i/>
              <w:sz w:val="16"/>
              <w:szCs w:val="16"/>
            </w:rPr>
            <w:fldChar w:fldCharType="separate"/>
          </w:r>
          <w:r w:rsidRPr="008E78C3">
            <w:rPr>
              <w:i/>
              <w:noProof/>
              <w:sz w:val="16"/>
              <w:szCs w:val="16"/>
            </w:rPr>
            <w:t>363</w:t>
          </w:r>
          <w:r w:rsidRPr="008E78C3">
            <w:rPr>
              <w:i/>
              <w:sz w:val="16"/>
              <w:szCs w:val="16"/>
            </w:rPr>
            <w:fldChar w:fldCharType="end"/>
          </w:r>
        </w:p>
      </w:tc>
    </w:tr>
    <w:tr w:rsidR="005F6530" w:rsidRPr="008E78C3" w14:paraId="208D424E" w14:textId="77777777" w:rsidTr="008E78C3">
      <w:tc>
        <w:tcPr>
          <w:tcW w:w="2190" w:type="dxa"/>
          <w:gridSpan w:val="2"/>
          <w:shd w:val="clear" w:color="auto" w:fill="auto"/>
        </w:tcPr>
        <w:p w14:paraId="60A28EB3" w14:textId="77777777" w:rsidR="005F6530" w:rsidRPr="008E78C3" w:rsidRDefault="005F6530" w:rsidP="008E78C3">
          <w:pPr>
            <w:spacing w:before="120"/>
            <w:rPr>
              <w:sz w:val="16"/>
              <w:szCs w:val="16"/>
            </w:rPr>
          </w:pPr>
          <w:r w:rsidRPr="008E78C3">
            <w:rPr>
              <w:sz w:val="16"/>
              <w:szCs w:val="16"/>
            </w:rPr>
            <w:t xml:space="preserve">Compilation No. </w:t>
          </w:r>
          <w:r w:rsidRPr="008E78C3">
            <w:rPr>
              <w:sz w:val="16"/>
              <w:szCs w:val="16"/>
            </w:rPr>
            <w:fldChar w:fldCharType="begin"/>
          </w:r>
          <w:r w:rsidRPr="008E78C3">
            <w:rPr>
              <w:sz w:val="16"/>
              <w:szCs w:val="16"/>
            </w:rPr>
            <w:instrText xml:space="preserve"> DOCPROPERTY  CompilationNumber  * CHARFORMAT </w:instrText>
          </w:r>
          <w:r w:rsidRPr="008E78C3">
            <w:rPr>
              <w:sz w:val="16"/>
              <w:szCs w:val="16"/>
            </w:rPr>
            <w:fldChar w:fldCharType="separate"/>
          </w:r>
          <w:r w:rsidR="00061E5E" w:rsidRPr="008E78C3">
            <w:rPr>
              <w:sz w:val="16"/>
              <w:szCs w:val="16"/>
            </w:rPr>
            <w:t>68</w:t>
          </w:r>
          <w:r w:rsidRPr="008E78C3">
            <w:rPr>
              <w:sz w:val="16"/>
              <w:szCs w:val="16"/>
            </w:rPr>
            <w:fldChar w:fldCharType="end"/>
          </w:r>
        </w:p>
      </w:tc>
      <w:tc>
        <w:tcPr>
          <w:tcW w:w="2920" w:type="dxa"/>
          <w:shd w:val="clear" w:color="auto" w:fill="auto"/>
        </w:tcPr>
        <w:p w14:paraId="57494377" w14:textId="77777777" w:rsidR="005F6530" w:rsidRPr="008E78C3" w:rsidRDefault="005F6530" w:rsidP="008E78C3">
          <w:pPr>
            <w:spacing w:before="120"/>
            <w:jc w:val="center"/>
            <w:rPr>
              <w:sz w:val="16"/>
              <w:szCs w:val="16"/>
            </w:rPr>
          </w:pPr>
          <w:r w:rsidRPr="008E78C3">
            <w:rPr>
              <w:sz w:val="16"/>
              <w:szCs w:val="16"/>
            </w:rPr>
            <w:t xml:space="preserve">Compilation date: </w:t>
          </w:r>
          <w:r w:rsidRPr="008E78C3">
            <w:rPr>
              <w:sz w:val="16"/>
              <w:szCs w:val="16"/>
            </w:rPr>
            <w:fldChar w:fldCharType="begin"/>
          </w:r>
          <w:r w:rsidRPr="008E78C3">
            <w:rPr>
              <w:sz w:val="16"/>
              <w:szCs w:val="16"/>
            </w:rPr>
            <w:instrText xml:space="preserve"> DOCPROPERTY  StartDate \@ "dd/MM/yyyy"  </w:instrText>
          </w:r>
          <w:r w:rsidRPr="008E78C3">
            <w:rPr>
              <w:sz w:val="16"/>
              <w:szCs w:val="16"/>
            </w:rPr>
            <w:fldChar w:fldCharType="separate"/>
          </w:r>
          <w:r w:rsidR="00061E5E" w:rsidRPr="008E78C3">
            <w:rPr>
              <w:sz w:val="16"/>
              <w:szCs w:val="16"/>
            </w:rPr>
            <w:t>01/01/2024</w:t>
          </w:r>
          <w:r w:rsidRPr="008E78C3">
            <w:rPr>
              <w:sz w:val="16"/>
              <w:szCs w:val="16"/>
            </w:rPr>
            <w:fldChar w:fldCharType="end"/>
          </w:r>
        </w:p>
      </w:tc>
      <w:tc>
        <w:tcPr>
          <w:tcW w:w="2193" w:type="dxa"/>
          <w:gridSpan w:val="2"/>
          <w:shd w:val="clear" w:color="auto" w:fill="auto"/>
        </w:tcPr>
        <w:p w14:paraId="30AE0F49" w14:textId="77777777" w:rsidR="005F6530" w:rsidRPr="008E78C3" w:rsidRDefault="005F6530" w:rsidP="008E78C3">
          <w:pPr>
            <w:spacing w:before="120"/>
            <w:jc w:val="right"/>
            <w:rPr>
              <w:sz w:val="16"/>
              <w:szCs w:val="16"/>
            </w:rPr>
          </w:pPr>
          <w:r w:rsidRPr="008E78C3">
            <w:rPr>
              <w:sz w:val="16"/>
              <w:szCs w:val="16"/>
            </w:rPr>
            <w:t xml:space="preserve">Registered: </w:t>
          </w:r>
          <w:r w:rsidRPr="008E78C3">
            <w:rPr>
              <w:sz w:val="16"/>
              <w:szCs w:val="16"/>
            </w:rPr>
            <w:fldChar w:fldCharType="begin"/>
          </w:r>
          <w:r w:rsidRPr="008E78C3">
            <w:rPr>
              <w:sz w:val="16"/>
              <w:szCs w:val="16"/>
            </w:rPr>
            <w:instrText xml:space="preserve"> IF </w:instrText>
          </w:r>
          <w:r w:rsidRPr="008E78C3">
            <w:rPr>
              <w:sz w:val="16"/>
              <w:szCs w:val="16"/>
            </w:rPr>
            <w:fldChar w:fldCharType="begin"/>
          </w:r>
          <w:r w:rsidRPr="008E78C3">
            <w:rPr>
              <w:sz w:val="16"/>
              <w:szCs w:val="16"/>
            </w:rPr>
            <w:instrText xml:space="preserve"> DOCPROPERTY RegisteredDate </w:instrText>
          </w:r>
          <w:r w:rsidRPr="008E78C3">
            <w:rPr>
              <w:sz w:val="16"/>
              <w:szCs w:val="16"/>
            </w:rPr>
            <w:fldChar w:fldCharType="separate"/>
          </w:r>
          <w:r w:rsidR="00061E5E" w:rsidRPr="008E78C3">
            <w:rPr>
              <w:sz w:val="16"/>
              <w:szCs w:val="16"/>
            </w:rPr>
            <w:instrText>10 January 2024</w:instrText>
          </w:r>
          <w:r w:rsidRPr="008E78C3">
            <w:rPr>
              <w:sz w:val="16"/>
              <w:szCs w:val="16"/>
            </w:rPr>
            <w:fldChar w:fldCharType="end"/>
          </w:r>
          <w:r w:rsidRPr="008E78C3">
            <w:rPr>
              <w:sz w:val="16"/>
              <w:szCs w:val="16"/>
            </w:rPr>
            <w:instrText xml:space="preserve"> = #1/1/1901# "Unknown" </w:instrText>
          </w:r>
          <w:r w:rsidRPr="008E78C3">
            <w:rPr>
              <w:sz w:val="16"/>
              <w:szCs w:val="16"/>
            </w:rPr>
            <w:fldChar w:fldCharType="begin"/>
          </w:r>
          <w:r w:rsidRPr="008E78C3">
            <w:rPr>
              <w:sz w:val="16"/>
              <w:szCs w:val="16"/>
            </w:rPr>
            <w:instrText xml:space="preserve"> DOCPROPERTY RegisteredDate \@ "dd/MM/yyyy" </w:instrText>
          </w:r>
          <w:r w:rsidRPr="008E78C3">
            <w:rPr>
              <w:sz w:val="16"/>
              <w:szCs w:val="16"/>
            </w:rPr>
            <w:fldChar w:fldCharType="separate"/>
          </w:r>
          <w:r w:rsidR="00061E5E" w:rsidRPr="008E78C3">
            <w:rPr>
              <w:sz w:val="16"/>
              <w:szCs w:val="16"/>
            </w:rPr>
            <w:instrText>10/01/2024</w:instrText>
          </w:r>
          <w:r w:rsidRPr="008E78C3">
            <w:rPr>
              <w:sz w:val="16"/>
              <w:szCs w:val="16"/>
            </w:rPr>
            <w:fldChar w:fldCharType="end"/>
          </w:r>
          <w:r w:rsidRPr="008E78C3">
            <w:rPr>
              <w:sz w:val="16"/>
              <w:szCs w:val="16"/>
            </w:rPr>
            <w:instrText xml:space="preserve"> </w:instrText>
          </w:r>
          <w:r w:rsidRPr="008E78C3">
            <w:rPr>
              <w:sz w:val="16"/>
              <w:szCs w:val="16"/>
            </w:rPr>
            <w:fldChar w:fldCharType="separate"/>
          </w:r>
          <w:r w:rsidR="00061E5E" w:rsidRPr="008E78C3">
            <w:rPr>
              <w:noProof/>
              <w:sz w:val="16"/>
              <w:szCs w:val="16"/>
            </w:rPr>
            <w:t>10/01/2024</w:t>
          </w:r>
          <w:r w:rsidRPr="008E78C3">
            <w:rPr>
              <w:sz w:val="16"/>
              <w:szCs w:val="16"/>
            </w:rPr>
            <w:fldChar w:fldCharType="end"/>
          </w:r>
        </w:p>
      </w:tc>
    </w:tr>
  </w:tbl>
  <w:p w14:paraId="66357B8E" w14:textId="77777777" w:rsidR="005F6530" w:rsidRPr="00211EA3" w:rsidRDefault="005F6530" w:rsidP="00211EA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FBC8" w14:textId="77777777" w:rsidR="005F6530" w:rsidRPr="007A1328" w:rsidRDefault="005F6530" w:rsidP="00E575C6">
    <w:pPr>
      <w:pBdr>
        <w:top w:val="single" w:sz="6" w:space="1" w:color="auto"/>
      </w:pBdr>
      <w:spacing w:before="120"/>
      <w:rPr>
        <w:sz w:val="18"/>
      </w:rPr>
    </w:pPr>
  </w:p>
  <w:p w14:paraId="364AF129" w14:textId="77777777" w:rsidR="005F6530" w:rsidRPr="007A1328" w:rsidRDefault="005F6530" w:rsidP="00E575C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61E5E">
      <w:rPr>
        <w:i/>
        <w:noProof/>
        <w:sz w:val="18"/>
      </w:rPr>
      <w:t>Insurance Act 1973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61E5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338</w:t>
    </w:r>
    <w:r w:rsidRPr="007A1328">
      <w:rPr>
        <w:i/>
        <w:sz w:val="18"/>
      </w:rPr>
      <w:fldChar w:fldCharType="end"/>
    </w:r>
  </w:p>
  <w:p w14:paraId="74129300" w14:textId="77777777" w:rsidR="005F6530" w:rsidRPr="007A1328" w:rsidRDefault="005F6530" w:rsidP="00E575C6">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6D22" w14:textId="77777777" w:rsidR="005F6530" w:rsidRPr="007B3B51" w:rsidRDefault="005F6530" w:rsidP="002D2F30">
    <w:pPr>
      <w:pBdr>
        <w:top w:val="single" w:sz="6" w:space="1" w:color="auto"/>
      </w:pBdr>
      <w:spacing w:before="120"/>
      <w:rPr>
        <w:sz w:val="16"/>
        <w:szCs w:val="16"/>
      </w:rPr>
    </w:pPr>
  </w:p>
  <w:tbl>
    <w:tblPr>
      <w:tblW w:w="7303" w:type="dxa"/>
      <w:tblLayout w:type="fixed"/>
      <w:tblLook w:val="04A0" w:firstRow="1" w:lastRow="0" w:firstColumn="1" w:lastColumn="0" w:noHBand="0" w:noVBand="1"/>
    </w:tblPr>
    <w:tblGrid>
      <w:gridCol w:w="1247"/>
      <w:gridCol w:w="943"/>
      <w:gridCol w:w="2920"/>
      <w:gridCol w:w="1524"/>
      <w:gridCol w:w="669"/>
    </w:tblGrid>
    <w:tr w:rsidR="005F6530" w:rsidRPr="008E78C3" w14:paraId="529E4E32" w14:textId="77777777" w:rsidTr="008E78C3">
      <w:tc>
        <w:tcPr>
          <w:tcW w:w="1247" w:type="dxa"/>
          <w:shd w:val="clear" w:color="auto" w:fill="auto"/>
        </w:tcPr>
        <w:p w14:paraId="1BF75CD0" w14:textId="77777777" w:rsidR="005F6530" w:rsidRPr="008E78C3" w:rsidRDefault="005F6530" w:rsidP="002D2F30">
          <w:pPr>
            <w:rPr>
              <w:sz w:val="16"/>
              <w:szCs w:val="16"/>
            </w:rPr>
          </w:pPr>
          <w:r w:rsidRPr="008E78C3">
            <w:rPr>
              <w:i/>
              <w:sz w:val="16"/>
              <w:szCs w:val="16"/>
            </w:rPr>
            <w:fldChar w:fldCharType="begin"/>
          </w:r>
          <w:r w:rsidRPr="008E78C3">
            <w:rPr>
              <w:i/>
              <w:sz w:val="16"/>
              <w:szCs w:val="16"/>
            </w:rPr>
            <w:instrText xml:space="preserve"> PAGE </w:instrText>
          </w:r>
          <w:r w:rsidRPr="008E78C3">
            <w:rPr>
              <w:i/>
              <w:sz w:val="16"/>
              <w:szCs w:val="16"/>
            </w:rPr>
            <w:fldChar w:fldCharType="separate"/>
          </w:r>
          <w:r w:rsidRPr="008E78C3">
            <w:rPr>
              <w:i/>
              <w:noProof/>
              <w:sz w:val="16"/>
              <w:szCs w:val="16"/>
            </w:rPr>
            <w:t>338</w:t>
          </w:r>
          <w:r w:rsidRPr="008E78C3">
            <w:rPr>
              <w:i/>
              <w:sz w:val="16"/>
              <w:szCs w:val="16"/>
            </w:rPr>
            <w:fldChar w:fldCharType="end"/>
          </w:r>
        </w:p>
      </w:tc>
      <w:tc>
        <w:tcPr>
          <w:tcW w:w="5387" w:type="dxa"/>
          <w:gridSpan w:val="3"/>
          <w:shd w:val="clear" w:color="auto" w:fill="auto"/>
        </w:tcPr>
        <w:p w14:paraId="7BB05886" w14:textId="77777777" w:rsidR="005F6530" w:rsidRPr="008E78C3" w:rsidRDefault="005F6530" w:rsidP="008E78C3">
          <w:pPr>
            <w:jc w:val="center"/>
            <w:rPr>
              <w:i/>
              <w:sz w:val="16"/>
              <w:szCs w:val="16"/>
            </w:rPr>
          </w:pPr>
          <w:r w:rsidRPr="008E78C3">
            <w:rPr>
              <w:i/>
              <w:sz w:val="16"/>
              <w:szCs w:val="16"/>
            </w:rPr>
            <w:fldChar w:fldCharType="begin"/>
          </w:r>
          <w:r w:rsidRPr="008E78C3">
            <w:rPr>
              <w:i/>
              <w:sz w:val="16"/>
              <w:szCs w:val="16"/>
            </w:rPr>
            <w:instrText xml:space="preserve"> STYLEREF "ShortT" </w:instrText>
          </w:r>
          <w:r w:rsidRPr="008E78C3">
            <w:rPr>
              <w:i/>
              <w:sz w:val="16"/>
              <w:szCs w:val="16"/>
            </w:rPr>
            <w:fldChar w:fldCharType="separate"/>
          </w:r>
          <w:r w:rsidR="00061E5E" w:rsidRPr="008E78C3">
            <w:rPr>
              <w:i/>
              <w:noProof/>
              <w:sz w:val="16"/>
              <w:szCs w:val="16"/>
            </w:rPr>
            <w:t>Insurance Act 1973</w:t>
          </w:r>
          <w:r w:rsidRPr="008E78C3">
            <w:rPr>
              <w:i/>
              <w:sz w:val="16"/>
              <w:szCs w:val="16"/>
            </w:rPr>
            <w:fldChar w:fldCharType="end"/>
          </w:r>
        </w:p>
      </w:tc>
      <w:tc>
        <w:tcPr>
          <w:tcW w:w="669" w:type="dxa"/>
          <w:shd w:val="clear" w:color="auto" w:fill="auto"/>
        </w:tcPr>
        <w:p w14:paraId="3740F907" w14:textId="77777777" w:rsidR="005F6530" w:rsidRPr="008E78C3" w:rsidRDefault="005F6530" w:rsidP="008E78C3">
          <w:pPr>
            <w:jc w:val="right"/>
            <w:rPr>
              <w:sz w:val="16"/>
              <w:szCs w:val="16"/>
            </w:rPr>
          </w:pPr>
        </w:p>
      </w:tc>
    </w:tr>
    <w:tr w:rsidR="005F6530" w:rsidRPr="008E78C3" w14:paraId="090D46C4" w14:textId="77777777" w:rsidTr="008E78C3">
      <w:tc>
        <w:tcPr>
          <w:tcW w:w="2190" w:type="dxa"/>
          <w:gridSpan w:val="2"/>
          <w:shd w:val="clear" w:color="auto" w:fill="auto"/>
        </w:tcPr>
        <w:p w14:paraId="1E2AA70A" w14:textId="77777777" w:rsidR="005F6530" w:rsidRPr="008E78C3" w:rsidRDefault="005F6530" w:rsidP="008E78C3">
          <w:pPr>
            <w:spacing w:before="120"/>
            <w:rPr>
              <w:sz w:val="16"/>
              <w:szCs w:val="16"/>
            </w:rPr>
          </w:pPr>
          <w:r w:rsidRPr="008E78C3">
            <w:rPr>
              <w:sz w:val="16"/>
              <w:szCs w:val="16"/>
            </w:rPr>
            <w:t xml:space="preserve">Compilation No. </w:t>
          </w:r>
          <w:r w:rsidRPr="008E78C3">
            <w:rPr>
              <w:sz w:val="16"/>
              <w:szCs w:val="16"/>
            </w:rPr>
            <w:fldChar w:fldCharType="begin"/>
          </w:r>
          <w:r w:rsidRPr="008E78C3">
            <w:rPr>
              <w:sz w:val="16"/>
              <w:szCs w:val="16"/>
            </w:rPr>
            <w:instrText xml:space="preserve"> DOCPROPERTY CompilationNumber * CHARFORMAT</w:instrText>
          </w:r>
          <w:r w:rsidRPr="008E78C3">
            <w:rPr>
              <w:sz w:val="16"/>
              <w:szCs w:val="16"/>
            </w:rPr>
            <w:fldChar w:fldCharType="separate"/>
          </w:r>
          <w:r w:rsidR="00061E5E" w:rsidRPr="008E78C3">
            <w:rPr>
              <w:sz w:val="16"/>
              <w:szCs w:val="16"/>
            </w:rPr>
            <w:t>68</w:t>
          </w:r>
          <w:r w:rsidRPr="008E78C3">
            <w:rPr>
              <w:sz w:val="16"/>
              <w:szCs w:val="16"/>
            </w:rPr>
            <w:fldChar w:fldCharType="end"/>
          </w:r>
        </w:p>
      </w:tc>
      <w:tc>
        <w:tcPr>
          <w:tcW w:w="2920" w:type="dxa"/>
          <w:shd w:val="clear" w:color="auto" w:fill="auto"/>
        </w:tcPr>
        <w:p w14:paraId="6556DA0F" w14:textId="77777777" w:rsidR="005F6530" w:rsidRPr="008E78C3" w:rsidRDefault="005F6530" w:rsidP="008E78C3">
          <w:pPr>
            <w:spacing w:before="120"/>
            <w:jc w:val="center"/>
            <w:rPr>
              <w:sz w:val="16"/>
              <w:szCs w:val="16"/>
            </w:rPr>
          </w:pPr>
          <w:r w:rsidRPr="008E78C3">
            <w:rPr>
              <w:sz w:val="16"/>
              <w:szCs w:val="16"/>
            </w:rPr>
            <w:t xml:space="preserve">Compilation date: </w:t>
          </w:r>
          <w:r w:rsidRPr="008E78C3">
            <w:rPr>
              <w:sz w:val="16"/>
              <w:szCs w:val="16"/>
            </w:rPr>
            <w:fldChar w:fldCharType="begin"/>
          </w:r>
          <w:r w:rsidRPr="008E78C3">
            <w:rPr>
              <w:sz w:val="16"/>
              <w:szCs w:val="16"/>
            </w:rPr>
            <w:instrText xml:space="preserve"> DOCPROPERTY  StartDate \@ "dd/MM/yyyy"  </w:instrText>
          </w:r>
          <w:r w:rsidRPr="008E78C3">
            <w:rPr>
              <w:sz w:val="16"/>
              <w:szCs w:val="16"/>
            </w:rPr>
            <w:fldChar w:fldCharType="separate"/>
          </w:r>
          <w:r w:rsidR="00061E5E" w:rsidRPr="008E78C3">
            <w:rPr>
              <w:sz w:val="16"/>
              <w:szCs w:val="16"/>
            </w:rPr>
            <w:t>01/01/2024</w:t>
          </w:r>
          <w:r w:rsidRPr="008E78C3">
            <w:rPr>
              <w:sz w:val="16"/>
              <w:szCs w:val="16"/>
            </w:rPr>
            <w:fldChar w:fldCharType="end"/>
          </w:r>
        </w:p>
      </w:tc>
      <w:tc>
        <w:tcPr>
          <w:tcW w:w="2193" w:type="dxa"/>
          <w:gridSpan w:val="2"/>
          <w:shd w:val="clear" w:color="auto" w:fill="auto"/>
        </w:tcPr>
        <w:p w14:paraId="4FF870D4" w14:textId="77777777" w:rsidR="005F6530" w:rsidRPr="008E78C3" w:rsidRDefault="005F6530" w:rsidP="008E78C3">
          <w:pPr>
            <w:spacing w:before="120"/>
            <w:jc w:val="right"/>
            <w:rPr>
              <w:sz w:val="16"/>
              <w:szCs w:val="16"/>
            </w:rPr>
          </w:pPr>
          <w:r w:rsidRPr="008E78C3">
            <w:rPr>
              <w:sz w:val="16"/>
              <w:szCs w:val="16"/>
            </w:rPr>
            <w:t xml:space="preserve">Registered: </w:t>
          </w:r>
          <w:r w:rsidRPr="008E78C3">
            <w:rPr>
              <w:sz w:val="16"/>
              <w:szCs w:val="16"/>
            </w:rPr>
            <w:fldChar w:fldCharType="begin"/>
          </w:r>
          <w:r w:rsidRPr="008E78C3">
            <w:rPr>
              <w:sz w:val="16"/>
              <w:szCs w:val="16"/>
            </w:rPr>
            <w:instrText xml:space="preserve"> IF </w:instrText>
          </w:r>
          <w:r w:rsidRPr="008E78C3">
            <w:rPr>
              <w:sz w:val="16"/>
              <w:szCs w:val="16"/>
            </w:rPr>
            <w:fldChar w:fldCharType="begin"/>
          </w:r>
          <w:r w:rsidRPr="008E78C3">
            <w:rPr>
              <w:sz w:val="16"/>
              <w:szCs w:val="16"/>
            </w:rPr>
            <w:instrText xml:space="preserve"> DOCPROPERTY RegisteredDate </w:instrText>
          </w:r>
          <w:r w:rsidRPr="008E78C3">
            <w:rPr>
              <w:sz w:val="16"/>
              <w:szCs w:val="16"/>
            </w:rPr>
            <w:fldChar w:fldCharType="separate"/>
          </w:r>
          <w:r w:rsidR="00061E5E" w:rsidRPr="008E78C3">
            <w:rPr>
              <w:sz w:val="16"/>
              <w:szCs w:val="16"/>
            </w:rPr>
            <w:instrText>10 January 2024</w:instrText>
          </w:r>
          <w:r w:rsidRPr="008E78C3">
            <w:rPr>
              <w:sz w:val="16"/>
              <w:szCs w:val="16"/>
            </w:rPr>
            <w:fldChar w:fldCharType="end"/>
          </w:r>
          <w:r w:rsidRPr="008E78C3">
            <w:rPr>
              <w:sz w:val="16"/>
              <w:szCs w:val="16"/>
            </w:rPr>
            <w:instrText xml:space="preserve"> = #1/1/1901# "Unknown" </w:instrText>
          </w:r>
          <w:r w:rsidRPr="008E78C3">
            <w:rPr>
              <w:sz w:val="16"/>
              <w:szCs w:val="16"/>
            </w:rPr>
            <w:fldChar w:fldCharType="begin"/>
          </w:r>
          <w:r w:rsidRPr="008E78C3">
            <w:rPr>
              <w:sz w:val="16"/>
              <w:szCs w:val="16"/>
            </w:rPr>
            <w:instrText xml:space="preserve"> DOCPROPERTY RegisteredDate \@ "dd/MM/yyyy" </w:instrText>
          </w:r>
          <w:r w:rsidRPr="008E78C3">
            <w:rPr>
              <w:sz w:val="16"/>
              <w:szCs w:val="16"/>
            </w:rPr>
            <w:fldChar w:fldCharType="separate"/>
          </w:r>
          <w:r w:rsidR="00061E5E" w:rsidRPr="008E78C3">
            <w:rPr>
              <w:sz w:val="16"/>
              <w:szCs w:val="16"/>
            </w:rPr>
            <w:instrText>10/01/2024</w:instrText>
          </w:r>
          <w:r w:rsidRPr="008E78C3">
            <w:rPr>
              <w:sz w:val="16"/>
              <w:szCs w:val="16"/>
            </w:rPr>
            <w:fldChar w:fldCharType="end"/>
          </w:r>
          <w:r w:rsidRPr="008E78C3">
            <w:rPr>
              <w:sz w:val="16"/>
              <w:szCs w:val="16"/>
            </w:rPr>
            <w:instrText xml:space="preserve"> </w:instrText>
          </w:r>
          <w:r w:rsidRPr="008E78C3">
            <w:rPr>
              <w:sz w:val="16"/>
              <w:szCs w:val="16"/>
            </w:rPr>
            <w:fldChar w:fldCharType="separate"/>
          </w:r>
          <w:r w:rsidR="00061E5E" w:rsidRPr="008E78C3">
            <w:rPr>
              <w:noProof/>
              <w:sz w:val="16"/>
              <w:szCs w:val="16"/>
            </w:rPr>
            <w:t>10/01/2024</w:t>
          </w:r>
          <w:r w:rsidRPr="008E78C3">
            <w:rPr>
              <w:sz w:val="16"/>
              <w:szCs w:val="16"/>
            </w:rPr>
            <w:fldChar w:fldCharType="end"/>
          </w:r>
        </w:p>
      </w:tc>
    </w:tr>
  </w:tbl>
  <w:p w14:paraId="5D608732" w14:textId="77777777" w:rsidR="005F6530" w:rsidRPr="00211EA3" w:rsidRDefault="005F6530" w:rsidP="00211EA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07FB" w14:textId="77777777" w:rsidR="005F6530" w:rsidRPr="007B3B51" w:rsidRDefault="005F6530" w:rsidP="002D2F30">
    <w:pPr>
      <w:pBdr>
        <w:top w:val="single" w:sz="6" w:space="1" w:color="auto"/>
      </w:pBdr>
      <w:spacing w:before="120"/>
      <w:rPr>
        <w:sz w:val="16"/>
        <w:szCs w:val="16"/>
      </w:rPr>
    </w:pPr>
  </w:p>
  <w:tbl>
    <w:tblPr>
      <w:tblW w:w="7303" w:type="dxa"/>
      <w:tblLayout w:type="fixed"/>
      <w:tblLook w:val="04A0" w:firstRow="1" w:lastRow="0" w:firstColumn="1" w:lastColumn="0" w:noHBand="0" w:noVBand="1"/>
    </w:tblPr>
    <w:tblGrid>
      <w:gridCol w:w="1247"/>
      <w:gridCol w:w="943"/>
      <w:gridCol w:w="2920"/>
      <w:gridCol w:w="1524"/>
      <w:gridCol w:w="669"/>
    </w:tblGrid>
    <w:tr w:rsidR="005F6530" w:rsidRPr="008E78C3" w14:paraId="094046AE" w14:textId="77777777" w:rsidTr="008E78C3">
      <w:tc>
        <w:tcPr>
          <w:tcW w:w="1247" w:type="dxa"/>
          <w:shd w:val="clear" w:color="auto" w:fill="auto"/>
        </w:tcPr>
        <w:p w14:paraId="63F0F0A3" w14:textId="77777777" w:rsidR="005F6530" w:rsidRPr="008E78C3" w:rsidRDefault="005F6530" w:rsidP="002D2F30">
          <w:pPr>
            <w:rPr>
              <w:i/>
              <w:sz w:val="16"/>
              <w:szCs w:val="16"/>
            </w:rPr>
          </w:pPr>
        </w:p>
      </w:tc>
      <w:tc>
        <w:tcPr>
          <w:tcW w:w="5387" w:type="dxa"/>
          <w:gridSpan w:val="3"/>
          <w:shd w:val="clear" w:color="auto" w:fill="auto"/>
        </w:tcPr>
        <w:p w14:paraId="2D4C8FDB" w14:textId="77777777" w:rsidR="005F6530" w:rsidRPr="008E78C3" w:rsidRDefault="005F6530" w:rsidP="008E78C3">
          <w:pPr>
            <w:jc w:val="center"/>
            <w:rPr>
              <w:i/>
              <w:sz w:val="16"/>
              <w:szCs w:val="16"/>
            </w:rPr>
          </w:pPr>
          <w:r w:rsidRPr="008E78C3">
            <w:rPr>
              <w:i/>
              <w:sz w:val="16"/>
              <w:szCs w:val="16"/>
            </w:rPr>
            <w:fldChar w:fldCharType="begin"/>
          </w:r>
          <w:r w:rsidRPr="008E78C3">
            <w:rPr>
              <w:i/>
              <w:sz w:val="16"/>
              <w:szCs w:val="16"/>
            </w:rPr>
            <w:instrText xml:space="preserve"> STYLEREF "ShortT" </w:instrText>
          </w:r>
          <w:r w:rsidRPr="008E78C3">
            <w:rPr>
              <w:i/>
              <w:sz w:val="16"/>
              <w:szCs w:val="16"/>
            </w:rPr>
            <w:fldChar w:fldCharType="separate"/>
          </w:r>
          <w:r w:rsidR="00061E5E" w:rsidRPr="008E78C3">
            <w:rPr>
              <w:i/>
              <w:noProof/>
              <w:sz w:val="16"/>
              <w:szCs w:val="16"/>
            </w:rPr>
            <w:t>Insurance Act 1973</w:t>
          </w:r>
          <w:r w:rsidRPr="008E78C3">
            <w:rPr>
              <w:i/>
              <w:sz w:val="16"/>
              <w:szCs w:val="16"/>
            </w:rPr>
            <w:fldChar w:fldCharType="end"/>
          </w:r>
        </w:p>
      </w:tc>
      <w:tc>
        <w:tcPr>
          <w:tcW w:w="669" w:type="dxa"/>
          <w:shd w:val="clear" w:color="auto" w:fill="auto"/>
        </w:tcPr>
        <w:p w14:paraId="6D379AF3" w14:textId="77777777" w:rsidR="005F6530" w:rsidRPr="008E78C3" w:rsidRDefault="005F6530" w:rsidP="008E78C3">
          <w:pPr>
            <w:jc w:val="right"/>
            <w:rPr>
              <w:sz w:val="16"/>
              <w:szCs w:val="16"/>
            </w:rPr>
          </w:pPr>
          <w:r w:rsidRPr="008E78C3">
            <w:rPr>
              <w:i/>
              <w:sz w:val="16"/>
              <w:szCs w:val="16"/>
            </w:rPr>
            <w:fldChar w:fldCharType="begin"/>
          </w:r>
          <w:r w:rsidRPr="008E78C3">
            <w:rPr>
              <w:i/>
              <w:sz w:val="16"/>
              <w:szCs w:val="16"/>
            </w:rPr>
            <w:instrText xml:space="preserve"> PAGE </w:instrText>
          </w:r>
          <w:r w:rsidRPr="008E78C3">
            <w:rPr>
              <w:i/>
              <w:sz w:val="16"/>
              <w:szCs w:val="16"/>
            </w:rPr>
            <w:fldChar w:fldCharType="separate"/>
          </w:r>
          <w:r w:rsidRPr="008E78C3">
            <w:rPr>
              <w:i/>
              <w:noProof/>
              <w:sz w:val="16"/>
              <w:szCs w:val="16"/>
            </w:rPr>
            <w:t>338</w:t>
          </w:r>
          <w:r w:rsidRPr="008E78C3">
            <w:rPr>
              <w:i/>
              <w:sz w:val="16"/>
              <w:szCs w:val="16"/>
            </w:rPr>
            <w:fldChar w:fldCharType="end"/>
          </w:r>
        </w:p>
      </w:tc>
    </w:tr>
    <w:tr w:rsidR="005F6530" w:rsidRPr="008E78C3" w14:paraId="5F2092BD" w14:textId="77777777" w:rsidTr="008E78C3">
      <w:tc>
        <w:tcPr>
          <w:tcW w:w="2190" w:type="dxa"/>
          <w:gridSpan w:val="2"/>
          <w:shd w:val="clear" w:color="auto" w:fill="auto"/>
        </w:tcPr>
        <w:p w14:paraId="01E431FE" w14:textId="77777777" w:rsidR="005F6530" w:rsidRPr="008E78C3" w:rsidRDefault="005F6530" w:rsidP="008E78C3">
          <w:pPr>
            <w:spacing w:before="120"/>
            <w:rPr>
              <w:sz w:val="16"/>
              <w:szCs w:val="16"/>
            </w:rPr>
          </w:pPr>
          <w:r w:rsidRPr="008E78C3">
            <w:rPr>
              <w:sz w:val="16"/>
              <w:szCs w:val="16"/>
            </w:rPr>
            <w:t xml:space="preserve">Compilation No. </w:t>
          </w:r>
          <w:r w:rsidRPr="008E78C3">
            <w:rPr>
              <w:sz w:val="16"/>
              <w:szCs w:val="16"/>
            </w:rPr>
            <w:fldChar w:fldCharType="begin"/>
          </w:r>
          <w:r w:rsidRPr="008E78C3">
            <w:rPr>
              <w:sz w:val="16"/>
              <w:szCs w:val="16"/>
            </w:rPr>
            <w:instrText xml:space="preserve"> DOCPROPERTY  CompilationNumber  * CHARFORMAT </w:instrText>
          </w:r>
          <w:r w:rsidRPr="008E78C3">
            <w:rPr>
              <w:sz w:val="16"/>
              <w:szCs w:val="16"/>
            </w:rPr>
            <w:fldChar w:fldCharType="separate"/>
          </w:r>
          <w:r w:rsidR="00061E5E" w:rsidRPr="008E78C3">
            <w:rPr>
              <w:sz w:val="16"/>
              <w:szCs w:val="16"/>
            </w:rPr>
            <w:t>68</w:t>
          </w:r>
          <w:r w:rsidRPr="008E78C3">
            <w:rPr>
              <w:sz w:val="16"/>
              <w:szCs w:val="16"/>
            </w:rPr>
            <w:fldChar w:fldCharType="end"/>
          </w:r>
        </w:p>
      </w:tc>
      <w:tc>
        <w:tcPr>
          <w:tcW w:w="2920" w:type="dxa"/>
          <w:shd w:val="clear" w:color="auto" w:fill="auto"/>
        </w:tcPr>
        <w:p w14:paraId="2A5E9A44" w14:textId="77777777" w:rsidR="005F6530" w:rsidRPr="008E78C3" w:rsidRDefault="005F6530" w:rsidP="008E78C3">
          <w:pPr>
            <w:spacing w:before="120"/>
            <w:jc w:val="center"/>
            <w:rPr>
              <w:sz w:val="16"/>
              <w:szCs w:val="16"/>
            </w:rPr>
          </w:pPr>
          <w:r w:rsidRPr="008E78C3">
            <w:rPr>
              <w:sz w:val="16"/>
              <w:szCs w:val="16"/>
            </w:rPr>
            <w:t xml:space="preserve">Compilation date: </w:t>
          </w:r>
          <w:r w:rsidRPr="008E78C3">
            <w:rPr>
              <w:sz w:val="16"/>
              <w:szCs w:val="16"/>
            </w:rPr>
            <w:fldChar w:fldCharType="begin"/>
          </w:r>
          <w:r w:rsidRPr="008E78C3">
            <w:rPr>
              <w:sz w:val="16"/>
              <w:szCs w:val="16"/>
            </w:rPr>
            <w:instrText xml:space="preserve"> DOCPROPERTY  StartDate \@ "dd/MM/yyyy"  </w:instrText>
          </w:r>
          <w:r w:rsidRPr="008E78C3">
            <w:rPr>
              <w:sz w:val="16"/>
              <w:szCs w:val="16"/>
            </w:rPr>
            <w:fldChar w:fldCharType="separate"/>
          </w:r>
          <w:r w:rsidR="00061E5E" w:rsidRPr="008E78C3">
            <w:rPr>
              <w:sz w:val="16"/>
              <w:szCs w:val="16"/>
            </w:rPr>
            <w:t>01/01/2024</w:t>
          </w:r>
          <w:r w:rsidRPr="008E78C3">
            <w:rPr>
              <w:sz w:val="16"/>
              <w:szCs w:val="16"/>
            </w:rPr>
            <w:fldChar w:fldCharType="end"/>
          </w:r>
        </w:p>
      </w:tc>
      <w:tc>
        <w:tcPr>
          <w:tcW w:w="2193" w:type="dxa"/>
          <w:gridSpan w:val="2"/>
          <w:shd w:val="clear" w:color="auto" w:fill="auto"/>
        </w:tcPr>
        <w:p w14:paraId="0A50F701" w14:textId="77777777" w:rsidR="005F6530" w:rsidRPr="008E78C3" w:rsidRDefault="005F6530" w:rsidP="008E78C3">
          <w:pPr>
            <w:spacing w:before="120"/>
            <w:jc w:val="right"/>
            <w:rPr>
              <w:sz w:val="16"/>
              <w:szCs w:val="16"/>
            </w:rPr>
          </w:pPr>
          <w:r w:rsidRPr="008E78C3">
            <w:rPr>
              <w:sz w:val="16"/>
              <w:szCs w:val="16"/>
            </w:rPr>
            <w:t xml:space="preserve">Registered: </w:t>
          </w:r>
          <w:r w:rsidRPr="008E78C3">
            <w:rPr>
              <w:sz w:val="16"/>
              <w:szCs w:val="16"/>
            </w:rPr>
            <w:fldChar w:fldCharType="begin"/>
          </w:r>
          <w:r w:rsidRPr="008E78C3">
            <w:rPr>
              <w:sz w:val="16"/>
              <w:szCs w:val="16"/>
            </w:rPr>
            <w:instrText xml:space="preserve"> IF </w:instrText>
          </w:r>
          <w:r w:rsidRPr="008E78C3">
            <w:rPr>
              <w:sz w:val="16"/>
              <w:szCs w:val="16"/>
            </w:rPr>
            <w:fldChar w:fldCharType="begin"/>
          </w:r>
          <w:r w:rsidRPr="008E78C3">
            <w:rPr>
              <w:sz w:val="16"/>
              <w:szCs w:val="16"/>
            </w:rPr>
            <w:instrText xml:space="preserve"> DOCPROPERTY RegisteredDate </w:instrText>
          </w:r>
          <w:r w:rsidRPr="008E78C3">
            <w:rPr>
              <w:sz w:val="16"/>
              <w:szCs w:val="16"/>
            </w:rPr>
            <w:fldChar w:fldCharType="separate"/>
          </w:r>
          <w:r w:rsidR="00061E5E" w:rsidRPr="008E78C3">
            <w:rPr>
              <w:sz w:val="16"/>
              <w:szCs w:val="16"/>
            </w:rPr>
            <w:instrText>10 January 2024</w:instrText>
          </w:r>
          <w:r w:rsidRPr="008E78C3">
            <w:rPr>
              <w:sz w:val="16"/>
              <w:szCs w:val="16"/>
            </w:rPr>
            <w:fldChar w:fldCharType="end"/>
          </w:r>
          <w:r w:rsidRPr="008E78C3">
            <w:rPr>
              <w:sz w:val="16"/>
              <w:szCs w:val="16"/>
            </w:rPr>
            <w:instrText xml:space="preserve"> = #1/1/1901# "Unknown" </w:instrText>
          </w:r>
          <w:r w:rsidRPr="008E78C3">
            <w:rPr>
              <w:sz w:val="16"/>
              <w:szCs w:val="16"/>
            </w:rPr>
            <w:fldChar w:fldCharType="begin"/>
          </w:r>
          <w:r w:rsidRPr="008E78C3">
            <w:rPr>
              <w:sz w:val="16"/>
              <w:szCs w:val="16"/>
            </w:rPr>
            <w:instrText xml:space="preserve"> DOCPROPERTY RegisteredDate \@ "dd/MM/yyyy" </w:instrText>
          </w:r>
          <w:r w:rsidRPr="008E78C3">
            <w:rPr>
              <w:sz w:val="16"/>
              <w:szCs w:val="16"/>
            </w:rPr>
            <w:fldChar w:fldCharType="separate"/>
          </w:r>
          <w:r w:rsidR="00061E5E" w:rsidRPr="008E78C3">
            <w:rPr>
              <w:sz w:val="16"/>
              <w:szCs w:val="16"/>
            </w:rPr>
            <w:instrText>10/01/2024</w:instrText>
          </w:r>
          <w:r w:rsidRPr="008E78C3">
            <w:rPr>
              <w:sz w:val="16"/>
              <w:szCs w:val="16"/>
            </w:rPr>
            <w:fldChar w:fldCharType="end"/>
          </w:r>
          <w:r w:rsidRPr="008E78C3">
            <w:rPr>
              <w:sz w:val="16"/>
              <w:szCs w:val="16"/>
            </w:rPr>
            <w:instrText xml:space="preserve"> </w:instrText>
          </w:r>
          <w:r w:rsidRPr="008E78C3">
            <w:rPr>
              <w:sz w:val="16"/>
              <w:szCs w:val="16"/>
            </w:rPr>
            <w:fldChar w:fldCharType="separate"/>
          </w:r>
          <w:r w:rsidR="00061E5E" w:rsidRPr="008E78C3">
            <w:rPr>
              <w:noProof/>
              <w:sz w:val="16"/>
              <w:szCs w:val="16"/>
            </w:rPr>
            <w:t>10/01/2024</w:t>
          </w:r>
          <w:r w:rsidRPr="008E78C3">
            <w:rPr>
              <w:sz w:val="16"/>
              <w:szCs w:val="16"/>
            </w:rPr>
            <w:fldChar w:fldCharType="end"/>
          </w:r>
        </w:p>
      </w:tc>
    </w:tr>
  </w:tbl>
  <w:p w14:paraId="7FAA5165" w14:textId="77777777" w:rsidR="005F6530" w:rsidRPr="00211EA3" w:rsidRDefault="005F6530" w:rsidP="00211EA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BC8F" w14:textId="77777777" w:rsidR="005F6530" w:rsidRPr="007A1328" w:rsidRDefault="005F6530" w:rsidP="00E575C6">
    <w:pPr>
      <w:pBdr>
        <w:top w:val="single" w:sz="6" w:space="1" w:color="auto"/>
      </w:pBdr>
      <w:spacing w:before="120"/>
      <w:rPr>
        <w:sz w:val="18"/>
      </w:rPr>
    </w:pPr>
  </w:p>
  <w:p w14:paraId="23AA8D1F" w14:textId="77777777" w:rsidR="005F6530" w:rsidRPr="007A1328" w:rsidRDefault="005F6530" w:rsidP="00E575C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61E5E">
      <w:rPr>
        <w:i/>
        <w:noProof/>
        <w:sz w:val="18"/>
      </w:rPr>
      <w:t>Insurance Act 1973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61E5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338</w:t>
    </w:r>
    <w:r w:rsidRPr="007A1328">
      <w:rPr>
        <w:i/>
        <w:sz w:val="18"/>
      </w:rPr>
      <w:fldChar w:fldCharType="end"/>
    </w:r>
  </w:p>
  <w:p w14:paraId="60F4A990" w14:textId="77777777" w:rsidR="005F6530" w:rsidRPr="007A1328" w:rsidRDefault="005F6530" w:rsidP="00E575C6">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679B" w14:textId="77777777" w:rsidR="005F6530" w:rsidRDefault="005F6530" w:rsidP="00BF32EB">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8DC2" w14:textId="77777777" w:rsidR="005F6530" w:rsidRPr="00ED79B6" w:rsidRDefault="005F6530" w:rsidP="00BF32E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D965" w14:textId="77777777" w:rsidR="005F6530" w:rsidRPr="007B3B51" w:rsidRDefault="005F6530" w:rsidP="002D2F30">
    <w:pPr>
      <w:pBdr>
        <w:top w:val="single" w:sz="6" w:space="1" w:color="auto"/>
      </w:pBdr>
      <w:spacing w:before="120"/>
      <w:rPr>
        <w:sz w:val="16"/>
        <w:szCs w:val="16"/>
      </w:rPr>
    </w:pPr>
  </w:p>
  <w:tbl>
    <w:tblPr>
      <w:tblW w:w="7303" w:type="dxa"/>
      <w:tblLayout w:type="fixed"/>
      <w:tblLook w:val="04A0" w:firstRow="1" w:lastRow="0" w:firstColumn="1" w:lastColumn="0" w:noHBand="0" w:noVBand="1"/>
    </w:tblPr>
    <w:tblGrid>
      <w:gridCol w:w="1247"/>
      <w:gridCol w:w="943"/>
      <w:gridCol w:w="2920"/>
      <w:gridCol w:w="1524"/>
      <w:gridCol w:w="669"/>
    </w:tblGrid>
    <w:tr w:rsidR="005F6530" w:rsidRPr="008E78C3" w14:paraId="3DF2DDE0" w14:textId="77777777" w:rsidTr="008E78C3">
      <w:tc>
        <w:tcPr>
          <w:tcW w:w="1247" w:type="dxa"/>
          <w:shd w:val="clear" w:color="auto" w:fill="auto"/>
        </w:tcPr>
        <w:p w14:paraId="5D74ED1A" w14:textId="77777777" w:rsidR="005F6530" w:rsidRPr="008E78C3" w:rsidRDefault="005F6530" w:rsidP="002D2F30">
          <w:pPr>
            <w:rPr>
              <w:sz w:val="16"/>
              <w:szCs w:val="16"/>
            </w:rPr>
          </w:pPr>
          <w:r w:rsidRPr="008E78C3">
            <w:rPr>
              <w:i/>
              <w:sz w:val="16"/>
              <w:szCs w:val="16"/>
            </w:rPr>
            <w:fldChar w:fldCharType="begin"/>
          </w:r>
          <w:r w:rsidRPr="008E78C3">
            <w:rPr>
              <w:i/>
              <w:sz w:val="16"/>
              <w:szCs w:val="16"/>
            </w:rPr>
            <w:instrText xml:space="preserve"> PAGE </w:instrText>
          </w:r>
          <w:r w:rsidRPr="008E78C3">
            <w:rPr>
              <w:i/>
              <w:sz w:val="16"/>
              <w:szCs w:val="16"/>
            </w:rPr>
            <w:fldChar w:fldCharType="separate"/>
          </w:r>
          <w:r w:rsidRPr="008E78C3">
            <w:rPr>
              <w:i/>
              <w:noProof/>
              <w:sz w:val="16"/>
              <w:szCs w:val="16"/>
            </w:rPr>
            <w:t>xiv</w:t>
          </w:r>
          <w:r w:rsidRPr="008E78C3">
            <w:rPr>
              <w:i/>
              <w:sz w:val="16"/>
              <w:szCs w:val="16"/>
            </w:rPr>
            <w:fldChar w:fldCharType="end"/>
          </w:r>
        </w:p>
      </w:tc>
      <w:tc>
        <w:tcPr>
          <w:tcW w:w="5387" w:type="dxa"/>
          <w:gridSpan w:val="3"/>
          <w:shd w:val="clear" w:color="auto" w:fill="auto"/>
        </w:tcPr>
        <w:p w14:paraId="69B8F07C" w14:textId="3A44ADC9" w:rsidR="005F6530" w:rsidRPr="008E78C3" w:rsidRDefault="005F6530" w:rsidP="008E78C3">
          <w:pPr>
            <w:jc w:val="center"/>
            <w:rPr>
              <w:i/>
              <w:sz w:val="16"/>
              <w:szCs w:val="16"/>
            </w:rPr>
          </w:pPr>
          <w:r w:rsidRPr="008E78C3">
            <w:rPr>
              <w:i/>
              <w:sz w:val="16"/>
              <w:szCs w:val="16"/>
            </w:rPr>
            <w:fldChar w:fldCharType="begin"/>
          </w:r>
          <w:r w:rsidRPr="008E78C3">
            <w:rPr>
              <w:i/>
              <w:sz w:val="16"/>
              <w:szCs w:val="16"/>
            </w:rPr>
            <w:instrText xml:space="preserve"> STYLEREF "ShortT" </w:instrText>
          </w:r>
          <w:r w:rsidRPr="008E78C3">
            <w:rPr>
              <w:i/>
              <w:sz w:val="16"/>
              <w:szCs w:val="16"/>
            </w:rPr>
            <w:fldChar w:fldCharType="separate"/>
          </w:r>
          <w:r w:rsidR="00ED3D9D">
            <w:rPr>
              <w:i/>
              <w:noProof/>
              <w:sz w:val="16"/>
              <w:szCs w:val="16"/>
            </w:rPr>
            <w:t>Insurance Act 1973</w:t>
          </w:r>
          <w:r w:rsidRPr="008E78C3">
            <w:rPr>
              <w:i/>
              <w:sz w:val="16"/>
              <w:szCs w:val="16"/>
            </w:rPr>
            <w:fldChar w:fldCharType="end"/>
          </w:r>
        </w:p>
      </w:tc>
      <w:tc>
        <w:tcPr>
          <w:tcW w:w="669" w:type="dxa"/>
          <w:shd w:val="clear" w:color="auto" w:fill="auto"/>
        </w:tcPr>
        <w:p w14:paraId="76EEB06B" w14:textId="77777777" w:rsidR="005F6530" w:rsidRPr="008E78C3" w:rsidRDefault="005F6530" w:rsidP="008E78C3">
          <w:pPr>
            <w:jc w:val="right"/>
            <w:rPr>
              <w:sz w:val="16"/>
              <w:szCs w:val="16"/>
            </w:rPr>
          </w:pPr>
        </w:p>
      </w:tc>
    </w:tr>
    <w:tr w:rsidR="005F6530" w:rsidRPr="008E78C3" w14:paraId="03B6E945" w14:textId="77777777" w:rsidTr="008E78C3">
      <w:tc>
        <w:tcPr>
          <w:tcW w:w="2190" w:type="dxa"/>
          <w:gridSpan w:val="2"/>
          <w:shd w:val="clear" w:color="auto" w:fill="auto"/>
        </w:tcPr>
        <w:p w14:paraId="2936AE85" w14:textId="77777777" w:rsidR="005F6530" w:rsidRPr="008E78C3" w:rsidRDefault="005F6530" w:rsidP="008E78C3">
          <w:pPr>
            <w:spacing w:before="120"/>
            <w:rPr>
              <w:sz w:val="16"/>
              <w:szCs w:val="16"/>
            </w:rPr>
          </w:pPr>
          <w:r w:rsidRPr="008E78C3">
            <w:rPr>
              <w:sz w:val="16"/>
              <w:szCs w:val="16"/>
            </w:rPr>
            <w:t xml:space="preserve">Compilation No. </w:t>
          </w:r>
          <w:r w:rsidRPr="008E78C3">
            <w:rPr>
              <w:sz w:val="16"/>
              <w:szCs w:val="16"/>
            </w:rPr>
            <w:fldChar w:fldCharType="begin"/>
          </w:r>
          <w:r w:rsidRPr="008E78C3">
            <w:rPr>
              <w:sz w:val="16"/>
              <w:szCs w:val="16"/>
            </w:rPr>
            <w:instrText xml:space="preserve"> DOCPROPERTY CompilationNumber * CHARFORMAT</w:instrText>
          </w:r>
          <w:r w:rsidRPr="008E78C3">
            <w:rPr>
              <w:sz w:val="16"/>
              <w:szCs w:val="16"/>
            </w:rPr>
            <w:fldChar w:fldCharType="separate"/>
          </w:r>
          <w:r w:rsidR="00061E5E" w:rsidRPr="008E78C3">
            <w:rPr>
              <w:sz w:val="16"/>
              <w:szCs w:val="16"/>
            </w:rPr>
            <w:t>68</w:t>
          </w:r>
          <w:r w:rsidRPr="008E78C3">
            <w:rPr>
              <w:sz w:val="16"/>
              <w:szCs w:val="16"/>
            </w:rPr>
            <w:fldChar w:fldCharType="end"/>
          </w:r>
        </w:p>
      </w:tc>
      <w:tc>
        <w:tcPr>
          <w:tcW w:w="2920" w:type="dxa"/>
          <w:shd w:val="clear" w:color="auto" w:fill="auto"/>
        </w:tcPr>
        <w:p w14:paraId="31D1FD7B" w14:textId="77777777" w:rsidR="005F6530" w:rsidRPr="008E78C3" w:rsidRDefault="005F6530" w:rsidP="008E78C3">
          <w:pPr>
            <w:spacing w:before="120"/>
            <w:jc w:val="center"/>
            <w:rPr>
              <w:sz w:val="16"/>
              <w:szCs w:val="16"/>
            </w:rPr>
          </w:pPr>
          <w:r w:rsidRPr="008E78C3">
            <w:rPr>
              <w:sz w:val="16"/>
              <w:szCs w:val="16"/>
            </w:rPr>
            <w:t xml:space="preserve">Compilation date: </w:t>
          </w:r>
          <w:r w:rsidRPr="008E78C3">
            <w:rPr>
              <w:sz w:val="16"/>
              <w:szCs w:val="16"/>
            </w:rPr>
            <w:fldChar w:fldCharType="begin"/>
          </w:r>
          <w:r w:rsidRPr="008E78C3">
            <w:rPr>
              <w:sz w:val="16"/>
              <w:szCs w:val="16"/>
            </w:rPr>
            <w:instrText xml:space="preserve"> DOCPROPERTY  StartDate \@ "dd/MM/yyyy"  </w:instrText>
          </w:r>
          <w:r w:rsidRPr="008E78C3">
            <w:rPr>
              <w:sz w:val="16"/>
              <w:szCs w:val="16"/>
            </w:rPr>
            <w:fldChar w:fldCharType="separate"/>
          </w:r>
          <w:r w:rsidR="00061E5E" w:rsidRPr="008E78C3">
            <w:rPr>
              <w:sz w:val="16"/>
              <w:szCs w:val="16"/>
            </w:rPr>
            <w:t>01/01/2024</w:t>
          </w:r>
          <w:r w:rsidRPr="008E78C3">
            <w:rPr>
              <w:sz w:val="16"/>
              <w:szCs w:val="16"/>
            </w:rPr>
            <w:fldChar w:fldCharType="end"/>
          </w:r>
        </w:p>
      </w:tc>
      <w:tc>
        <w:tcPr>
          <w:tcW w:w="2193" w:type="dxa"/>
          <w:gridSpan w:val="2"/>
          <w:shd w:val="clear" w:color="auto" w:fill="auto"/>
        </w:tcPr>
        <w:p w14:paraId="5FF6375E" w14:textId="77777777" w:rsidR="005F6530" w:rsidRPr="008E78C3" w:rsidRDefault="005F6530" w:rsidP="008E78C3">
          <w:pPr>
            <w:spacing w:before="120"/>
            <w:jc w:val="right"/>
            <w:rPr>
              <w:sz w:val="16"/>
              <w:szCs w:val="16"/>
            </w:rPr>
          </w:pPr>
          <w:r w:rsidRPr="008E78C3">
            <w:rPr>
              <w:sz w:val="16"/>
              <w:szCs w:val="16"/>
            </w:rPr>
            <w:t xml:space="preserve">Registered: </w:t>
          </w:r>
          <w:r w:rsidRPr="008E78C3">
            <w:rPr>
              <w:sz w:val="16"/>
              <w:szCs w:val="16"/>
            </w:rPr>
            <w:fldChar w:fldCharType="begin"/>
          </w:r>
          <w:r w:rsidRPr="008E78C3">
            <w:rPr>
              <w:sz w:val="16"/>
              <w:szCs w:val="16"/>
            </w:rPr>
            <w:instrText xml:space="preserve"> IF </w:instrText>
          </w:r>
          <w:r w:rsidRPr="008E78C3">
            <w:rPr>
              <w:sz w:val="16"/>
              <w:szCs w:val="16"/>
            </w:rPr>
            <w:fldChar w:fldCharType="begin"/>
          </w:r>
          <w:r w:rsidRPr="008E78C3">
            <w:rPr>
              <w:sz w:val="16"/>
              <w:szCs w:val="16"/>
            </w:rPr>
            <w:instrText xml:space="preserve"> DOCPROPERTY RegisteredDate </w:instrText>
          </w:r>
          <w:r w:rsidRPr="008E78C3">
            <w:rPr>
              <w:sz w:val="16"/>
              <w:szCs w:val="16"/>
            </w:rPr>
            <w:fldChar w:fldCharType="separate"/>
          </w:r>
          <w:r w:rsidR="00061E5E" w:rsidRPr="008E78C3">
            <w:rPr>
              <w:sz w:val="16"/>
              <w:szCs w:val="16"/>
            </w:rPr>
            <w:instrText>10 January 2024</w:instrText>
          </w:r>
          <w:r w:rsidRPr="008E78C3">
            <w:rPr>
              <w:sz w:val="16"/>
              <w:szCs w:val="16"/>
            </w:rPr>
            <w:fldChar w:fldCharType="end"/>
          </w:r>
          <w:r w:rsidRPr="008E78C3">
            <w:rPr>
              <w:sz w:val="16"/>
              <w:szCs w:val="16"/>
            </w:rPr>
            <w:instrText xml:space="preserve"> = #1/1/1901# "Unknown" </w:instrText>
          </w:r>
          <w:r w:rsidRPr="008E78C3">
            <w:rPr>
              <w:sz w:val="16"/>
              <w:szCs w:val="16"/>
            </w:rPr>
            <w:fldChar w:fldCharType="begin"/>
          </w:r>
          <w:r w:rsidRPr="008E78C3">
            <w:rPr>
              <w:sz w:val="16"/>
              <w:szCs w:val="16"/>
            </w:rPr>
            <w:instrText xml:space="preserve"> DOCPROPERTY RegisteredDate \@ "dd/MM/yyyy" </w:instrText>
          </w:r>
          <w:r w:rsidRPr="008E78C3">
            <w:rPr>
              <w:sz w:val="16"/>
              <w:szCs w:val="16"/>
            </w:rPr>
            <w:fldChar w:fldCharType="separate"/>
          </w:r>
          <w:r w:rsidR="00061E5E" w:rsidRPr="008E78C3">
            <w:rPr>
              <w:sz w:val="16"/>
              <w:szCs w:val="16"/>
            </w:rPr>
            <w:instrText>10/01/2024</w:instrText>
          </w:r>
          <w:r w:rsidRPr="008E78C3">
            <w:rPr>
              <w:sz w:val="16"/>
              <w:szCs w:val="16"/>
            </w:rPr>
            <w:fldChar w:fldCharType="end"/>
          </w:r>
          <w:r w:rsidRPr="008E78C3">
            <w:rPr>
              <w:sz w:val="16"/>
              <w:szCs w:val="16"/>
            </w:rPr>
            <w:instrText xml:space="preserve"> </w:instrText>
          </w:r>
          <w:r w:rsidRPr="008E78C3">
            <w:rPr>
              <w:sz w:val="16"/>
              <w:szCs w:val="16"/>
            </w:rPr>
            <w:fldChar w:fldCharType="separate"/>
          </w:r>
          <w:r w:rsidR="00061E5E" w:rsidRPr="008E78C3">
            <w:rPr>
              <w:noProof/>
              <w:sz w:val="16"/>
              <w:szCs w:val="16"/>
            </w:rPr>
            <w:t>10/01/2024</w:t>
          </w:r>
          <w:r w:rsidRPr="008E78C3">
            <w:rPr>
              <w:sz w:val="16"/>
              <w:szCs w:val="16"/>
            </w:rPr>
            <w:fldChar w:fldCharType="end"/>
          </w:r>
        </w:p>
      </w:tc>
    </w:tr>
  </w:tbl>
  <w:p w14:paraId="1B1FA08F" w14:textId="77777777" w:rsidR="005F6530" w:rsidRPr="00211EA3" w:rsidRDefault="005F6530" w:rsidP="00211E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45E2" w14:textId="77777777" w:rsidR="005F6530" w:rsidRPr="007B3B51" w:rsidRDefault="005F6530" w:rsidP="002D2F30">
    <w:pPr>
      <w:pBdr>
        <w:top w:val="single" w:sz="6" w:space="1" w:color="auto"/>
      </w:pBdr>
      <w:spacing w:before="120"/>
      <w:rPr>
        <w:sz w:val="16"/>
        <w:szCs w:val="16"/>
      </w:rPr>
    </w:pPr>
  </w:p>
  <w:tbl>
    <w:tblPr>
      <w:tblW w:w="7303" w:type="dxa"/>
      <w:tblLayout w:type="fixed"/>
      <w:tblLook w:val="04A0" w:firstRow="1" w:lastRow="0" w:firstColumn="1" w:lastColumn="0" w:noHBand="0" w:noVBand="1"/>
    </w:tblPr>
    <w:tblGrid>
      <w:gridCol w:w="1247"/>
      <w:gridCol w:w="943"/>
      <w:gridCol w:w="2920"/>
      <w:gridCol w:w="1524"/>
      <w:gridCol w:w="669"/>
    </w:tblGrid>
    <w:tr w:rsidR="005F6530" w:rsidRPr="008E78C3" w14:paraId="5F8CFDED" w14:textId="77777777" w:rsidTr="008E78C3">
      <w:tc>
        <w:tcPr>
          <w:tcW w:w="1247" w:type="dxa"/>
          <w:shd w:val="clear" w:color="auto" w:fill="auto"/>
        </w:tcPr>
        <w:p w14:paraId="3EE298C3" w14:textId="77777777" w:rsidR="005F6530" w:rsidRPr="008E78C3" w:rsidRDefault="005F6530" w:rsidP="002D2F30">
          <w:pPr>
            <w:rPr>
              <w:i/>
              <w:sz w:val="16"/>
              <w:szCs w:val="16"/>
            </w:rPr>
          </w:pPr>
        </w:p>
      </w:tc>
      <w:tc>
        <w:tcPr>
          <w:tcW w:w="5387" w:type="dxa"/>
          <w:gridSpan w:val="3"/>
          <w:shd w:val="clear" w:color="auto" w:fill="auto"/>
        </w:tcPr>
        <w:p w14:paraId="160B4A62" w14:textId="55E5BFA9" w:rsidR="005F6530" w:rsidRPr="008E78C3" w:rsidRDefault="005F6530" w:rsidP="008E78C3">
          <w:pPr>
            <w:jc w:val="center"/>
            <w:rPr>
              <w:i/>
              <w:sz w:val="16"/>
              <w:szCs w:val="16"/>
            </w:rPr>
          </w:pPr>
          <w:r w:rsidRPr="008E78C3">
            <w:rPr>
              <w:i/>
              <w:sz w:val="16"/>
              <w:szCs w:val="16"/>
            </w:rPr>
            <w:fldChar w:fldCharType="begin"/>
          </w:r>
          <w:r w:rsidRPr="008E78C3">
            <w:rPr>
              <w:i/>
              <w:sz w:val="16"/>
              <w:szCs w:val="16"/>
            </w:rPr>
            <w:instrText xml:space="preserve"> STYLEREF "ShortT" </w:instrText>
          </w:r>
          <w:r w:rsidRPr="008E78C3">
            <w:rPr>
              <w:i/>
              <w:sz w:val="16"/>
              <w:szCs w:val="16"/>
            </w:rPr>
            <w:fldChar w:fldCharType="separate"/>
          </w:r>
          <w:r w:rsidR="00ED3D9D">
            <w:rPr>
              <w:i/>
              <w:noProof/>
              <w:sz w:val="16"/>
              <w:szCs w:val="16"/>
            </w:rPr>
            <w:t>Insurance Act 1973</w:t>
          </w:r>
          <w:r w:rsidRPr="008E78C3">
            <w:rPr>
              <w:i/>
              <w:sz w:val="16"/>
              <w:szCs w:val="16"/>
            </w:rPr>
            <w:fldChar w:fldCharType="end"/>
          </w:r>
        </w:p>
      </w:tc>
      <w:tc>
        <w:tcPr>
          <w:tcW w:w="669" w:type="dxa"/>
          <w:shd w:val="clear" w:color="auto" w:fill="auto"/>
        </w:tcPr>
        <w:p w14:paraId="4A314766" w14:textId="77777777" w:rsidR="005F6530" w:rsidRPr="008E78C3" w:rsidRDefault="005F6530" w:rsidP="008E78C3">
          <w:pPr>
            <w:jc w:val="right"/>
            <w:rPr>
              <w:sz w:val="16"/>
              <w:szCs w:val="16"/>
            </w:rPr>
          </w:pPr>
          <w:r w:rsidRPr="008E78C3">
            <w:rPr>
              <w:i/>
              <w:sz w:val="16"/>
              <w:szCs w:val="16"/>
            </w:rPr>
            <w:fldChar w:fldCharType="begin"/>
          </w:r>
          <w:r w:rsidRPr="008E78C3">
            <w:rPr>
              <w:i/>
              <w:sz w:val="16"/>
              <w:szCs w:val="16"/>
            </w:rPr>
            <w:instrText xml:space="preserve"> PAGE </w:instrText>
          </w:r>
          <w:r w:rsidRPr="008E78C3">
            <w:rPr>
              <w:i/>
              <w:sz w:val="16"/>
              <w:szCs w:val="16"/>
            </w:rPr>
            <w:fldChar w:fldCharType="separate"/>
          </w:r>
          <w:r w:rsidRPr="008E78C3">
            <w:rPr>
              <w:i/>
              <w:noProof/>
              <w:sz w:val="16"/>
              <w:szCs w:val="16"/>
            </w:rPr>
            <w:t>i</w:t>
          </w:r>
          <w:r w:rsidRPr="008E78C3">
            <w:rPr>
              <w:i/>
              <w:sz w:val="16"/>
              <w:szCs w:val="16"/>
            </w:rPr>
            <w:fldChar w:fldCharType="end"/>
          </w:r>
        </w:p>
      </w:tc>
    </w:tr>
    <w:tr w:rsidR="005F6530" w:rsidRPr="008E78C3" w14:paraId="07ADB2A0" w14:textId="77777777" w:rsidTr="008E78C3">
      <w:tc>
        <w:tcPr>
          <w:tcW w:w="2190" w:type="dxa"/>
          <w:gridSpan w:val="2"/>
          <w:shd w:val="clear" w:color="auto" w:fill="auto"/>
        </w:tcPr>
        <w:p w14:paraId="3EF66030" w14:textId="77777777" w:rsidR="005F6530" w:rsidRPr="008E78C3" w:rsidRDefault="005F6530" w:rsidP="008E78C3">
          <w:pPr>
            <w:spacing w:before="120"/>
            <w:rPr>
              <w:sz w:val="16"/>
              <w:szCs w:val="16"/>
            </w:rPr>
          </w:pPr>
          <w:r w:rsidRPr="008E78C3">
            <w:rPr>
              <w:sz w:val="16"/>
              <w:szCs w:val="16"/>
            </w:rPr>
            <w:t xml:space="preserve">Compilation No. </w:t>
          </w:r>
          <w:r w:rsidRPr="008E78C3">
            <w:rPr>
              <w:sz w:val="16"/>
              <w:szCs w:val="16"/>
            </w:rPr>
            <w:fldChar w:fldCharType="begin"/>
          </w:r>
          <w:r w:rsidRPr="008E78C3">
            <w:rPr>
              <w:sz w:val="16"/>
              <w:szCs w:val="16"/>
            </w:rPr>
            <w:instrText xml:space="preserve"> DOCPROPERTY  CompilationNumber  * CHARFORMAT </w:instrText>
          </w:r>
          <w:r w:rsidRPr="008E78C3">
            <w:rPr>
              <w:sz w:val="16"/>
              <w:szCs w:val="16"/>
            </w:rPr>
            <w:fldChar w:fldCharType="separate"/>
          </w:r>
          <w:r w:rsidR="00061E5E" w:rsidRPr="008E78C3">
            <w:rPr>
              <w:sz w:val="16"/>
              <w:szCs w:val="16"/>
            </w:rPr>
            <w:t>68</w:t>
          </w:r>
          <w:r w:rsidRPr="008E78C3">
            <w:rPr>
              <w:sz w:val="16"/>
              <w:szCs w:val="16"/>
            </w:rPr>
            <w:fldChar w:fldCharType="end"/>
          </w:r>
        </w:p>
      </w:tc>
      <w:tc>
        <w:tcPr>
          <w:tcW w:w="2920" w:type="dxa"/>
          <w:shd w:val="clear" w:color="auto" w:fill="auto"/>
        </w:tcPr>
        <w:p w14:paraId="0CD4EB48" w14:textId="77777777" w:rsidR="005F6530" w:rsidRPr="008E78C3" w:rsidRDefault="005F6530" w:rsidP="008E78C3">
          <w:pPr>
            <w:spacing w:before="120"/>
            <w:jc w:val="center"/>
            <w:rPr>
              <w:sz w:val="16"/>
              <w:szCs w:val="16"/>
            </w:rPr>
          </w:pPr>
          <w:r w:rsidRPr="008E78C3">
            <w:rPr>
              <w:sz w:val="16"/>
              <w:szCs w:val="16"/>
            </w:rPr>
            <w:t xml:space="preserve">Compilation date: </w:t>
          </w:r>
          <w:r w:rsidRPr="008E78C3">
            <w:rPr>
              <w:sz w:val="16"/>
              <w:szCs w:val="16"/>
            </w:rPr>
            <w:fldChar w:fldCharType="begin"/>
          </w:r>
          <w:r w:rsidRPr="008E78C3">
            <w:rPr>
              <w:sz w:val="16"/>
              <w:szCs w:val="16"/>
            </w:rPr>
            <w:instrText xml:space="preserve"> DOCPROPERTY  StartDate \@ "dd/MM/yyyy"  </w:instrText>
          </w:r>
          <w:r w:rsidRPr="008E78C3">
            <w:rPr>
              <w:sz w:val="16"/>
              <w:szCs w:val="16"/>
            </w:rPr>
            <w:fldChar w:fldCharType="separate"/>
          </w:r>
          <w:r w:rsidR="00061E5E" w:rsidRPr="008E78C3">
            <w:rPr>
              <w:sz w:val="16"/>
              <w:szCs w:val="16"/>
            </w:rPr>
            <w:t>01/01/2024</w:t>
          </w:r>
          <w:r w:rsidRPr="008E78C3">
            <w:rPr>
              <w:sz w:val="16"/>
              <w:szCs w:val="16"/>
            </w:rPr>
            <w:fldChar w:fldCharType="end"/>
          </w:r>
        </w:p>
      </w:tc>
      <w:tc>
        <w:tcPr>
          <w:tcW w:w="2193" w:type="dxa"/>
          <w:gridSpan w:val="2"/>
          <w:shd w:val="clear" w:color="auto" w:fill="auto"/>
        </w:tcPr>
        <w:p w14:paraId="5F52D477" w14:textId="77777777" w:rsidR="005F6530" w:rsidRPr="008E78C3" w:rsidRDefault="005F6530" w:rsidP="008E78C3">
          <w:pPr>
            <w:spacing w:before="120"/>
            <w:jc w:val="right"/>
            <w:rPr>
              <w:sz w:val="16"/>
              <w:szCs w:val="16"/>
            </w:rPr>
          </w:pPr>
          <w:r w:rsidRPr="008E78C3">
            <w:rPr>
              <w:sz w:val="16"/>
              <w:szCs w:val="16"/>
            </w:rPr>
            <w:t xml:space="preserve">Registered: </w:t>
          </w:r>
          <w:r w:rsidRPr="008E78C3">
            <w:rPr>
              <w:sz w:val="16"/>
              <w:szCs w:val="16"/>
            </w:rPr>
            <w:fldChar w:fldCharType="begin"/>
          </w:r>
          <w:r w:rsidRPr="008E78C3">
            <w:rPr>
              <w:sz w:val="16"/>
              <w:szCs w:val="16"/>
            </w:rPr>
            <w:instrText xml:space="preserve"> IF </w:instrText>
          </w:r>
          <w:r w:rsidRPr="008E78C3">
            <w:rPr>
              <w:sz w:val="16"/>
              <w:szCs w:val="16"/>
            </w:rPr>
            <w:fldChar w:fldCharType="begin"/>
          </w:r>
          <w:r w:rsidRPr="008E78C3">
            <w:rPr>
              <w:sz w:val="16"/>
              <w:szCs w:val="16"/>
            </w:rPr>
            <w:instrText xml:space="preserve"> DOCPROPERTY RegisteredDate </w:instrText>
          </w:r>
          <w:r w:rsidRPr="008E78C3">
            <w:rPr>
              <w:sz w:val="16"/>
              <w:szCs w:val="16"/>
            </w:rPr>
            <w:fldChar w:fldCharType="separate"/>
          </w:r>
          <w:r w:rsidR="00061E5E" w:rsidRPr="008E78C3">
            <w:rPr>
              <w:sz w:val="16"/>
              <w:szCs w:val="16"/>
            </w:rPr>
            <w:instrText>10 January 2024</w:instrText>
          </w:r>
          <w:r w:rsidRPr="008E78C3">
            <w:rPr>
              <w:sz w:val="16"/>
              <w:szCs w:val="16"/>
            </w:rPr>
            <w:fldChar w:fldCharType="end"/>
          </w:r>
          <w:r w:rsidRPr="008E78C3">
            <w:rPr>
              <w:sz w:val="16"/>
              <w:szCs w:val="16"/>
            </w:rPr>
            <w:instrText xml:space="preserve"> = #1/1/1901# "Unknown" </w:instrText>
          </w:r>
          <w:r w:rsidRPr="008E78C3">
            <w:rPr>
              <w:sz w:val="16"/>
              <w:szCs w:val="16"/>
            </w:rPr>
            <w:fldChar w:fldCharType="begin"/>
          </w:r>
          <w:r w:rsidRPr="008E78C3">
            <w:rPr>
              <w:sz w:val="16"/>
              <w:szCs w:val="16"/>
            </w:rPr>
            <w:instrText xml:space="preserve"> DOCPROPERTY RegisteredDate \@ "dd/MM/yyyy" </w:instrText>
          </w:r>
          <w:r w:rsidRPr="008E78C3">
            <w:rPr>
              <w:sz w:val="16"/>
              <w:szCs w:val="16"/>
            </w:rPr>
            <w:fldChar w:fldCharType="separate"/>
          </w:r>
          <w:r w:rsidR="00061E5E" w:rsidRPr="008E78C3">
            <w:rPr>
              <w:sz w:val="16"/>
              <w:szCs w:val="16"/>
            </w:rPr>
            <w:instrText>10/01/2024</w:instrText>
          </w:r>
          <w:r w:rsidRPr="008E78C3">
            <w:rPr>
              <w:sz w:val="16"/>
              <w:szCs w:val="16"/>
            </w:rPr>
            <w:fldChar w:fldCharType="end"/>
          </w:r>
          <w:r w:rsidRPr="008E78C3">
            <w:rPr>
              <w:sz w:val="16"/>
              <w:szCs w:val="16"/>
            </w:rPr>
            <w:instrText xml:space="preserve"> </w:instrText>
          </w:r>
          <w:r w:rsidRPr="008E78C3">
            <w:rPr>
              <w:sz w:val="16"/>
              <w:szCs w:val="16"/>
            </w:rPr>
            <w:fldChar w:fldCharType="separate"/>
          </w:r>
          <w:r w:rsidR="00061E5E" w:rsidRPr="008E78C3">
            <w:rPr>
              <w:noProof/>
              <w:sz w:val="16"/>
              <w:szCs w:val="16"/>
            </w:rPr>
            <w:t>10/01/2024</w:t>
          </w:r>
          <w:r w:rsidRPr="008E78C3">
            <w:rPr>
              <w:sz w:val="16"/>
              <w:szCs w:val="16"/>
            </w:rPr>
            <w:fldChar w:fldCharType="end"/>
          </w:r>
        </w:p>
      </w:tc>
    </w:tr>
  </w:tbl>
  <w:p w14:paraId="2DAA4BFD" w14:textId="77777777" w:rsidR="005F6530" w:rsidRPr="00211EA3" w:rsidRDefault="005F6530" w:rsidP="00211E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9BAC" w14:textId="77777777" w:rsidR="005F6530" w:rsidRPr="007B3B51" w:rsidRDefault="005F6530" w:rsidP="002D2F30">
    <w:pPr>
      <w:pBdr>
        <w:top w:val="single" w:sz="6" w:space="1" w:color="auto"/>
      </w:pBdr>
      <w:spacing w:before="120"/>
      <w:rPr>
        <w:sz w:val="16"/>
        <w:szCs w:val="16"/>
      </w:rPr>
    </w:pPr>
  </w:p>
  <w:tbl>
    <w:tblPr>
      <w:tblW w:w="7303" w:type="dxa"/>
      <w:tblLayout w:type="fixed"/>
      <w:tblLook w:val="04A0" w:firstRow="1" w:lastRow="0" w:firstColumn="1" w:lastColumn="0" w:noHBand="0" w:noVBand="1"/>
    </w:tblPr>
    <w:tblGrid>
      <w:gridCol w:w="1247"/>
      <w:gridCol w:w="943"/>
      <w:gridCol w:w="2920"/>
      <w:gridCol w:w="1524"/>
      <w:gridCol w:w="669"/>
    </w:tblGrid>
    <w:tr w:rsidR="005F6530" w:rsidRPr="008E78C3" w14:paraId="71B14699" w14:textId="77777777" w:rsidTr="008E78C3">
      <w:tc>
        <w:tcPr>
          <w:tcW w:w="1247" w:type="dxa"/>
          <w:shd w:val="clear" w:color="auto" w:fill="auto"/>
        </w:tcPr>
        <w:p w14:paraId="2F60CE35" w14:textId="77777777" w:rsidR="005F6530" w:rsidRPr="008E78C3" w:rsidRDefault="005F6530" w:rsidP="002D2F30">
          <w:pPr>
            <w:rPr>
              <w:sz w:val="16"/>
              <w:szCs w:val="16"/>
            </w:rPr>
          </w:pPr>
          <w:r w:rsidRPr="008E78C3">
            <w:rPr>
              <w:i/>
              <w:sz w:val="16"/>
              <w:szCs w:val="16"/>
            </w:rPr>
            <w:fldChar w:fldCharType="begin"/>
          </w:r>
          <w:r w:rsidRPr="008E78C3">
            <w:rPr>
              <w:i/>
              <w:sz w:val="16"/>
              <w:szCs w:val="16"/>
            </w:rPr>
            <w:instrText xml:space="preserve"> PAGE </w:instrText>
          </w:r>
          <w:r w:rsidRPr="008E78C3">
            <w:rPr>
              <w:i/>
              <w:sz w:val="16"/>
              <w:szCs w:val="16"/>
            </w:rPr>
            <w:fldChar w:fldCharType="separate"/>
          </w:r>
          <w:r w:rsidRPr="008E78C3">
            <w:rPr>
              <w:i/>
              <w:noProof/>
              <w:sz w:val="16"/>
              <w:szCs w:val="16"/>
            </w:rPr>
            <w:t>310</w:t>
          </w:r>
          <w:r w:rsidRPr="008E78C3">
            <w:rPr>
              <w:i/>
              <w:sz w:val="16"/>
              <w:szCs w:val="16"/>
            </w:rPr>
            <w:fldChar w:fldCharType="end"/>
          </w:r>
        </w:p>
      </w:tc>
      <w:tc>
        <w:tcPr>
          <w:tcW w:w="5387" w:type="dxa"/>
          <w:gridSpan w:val="3"/>
          <w:shd w:val="clear" w:color="auto" w:fill="auto"/>
        </w:tcPr>
        <w:p w14:paraId="2FD38DFD" w14:textId="07F53206" w:rsidR="005F6530" w:rsidRPr="008E78C3" w:rsidRDefault="005F6530" w:rsidP="008E78C3">
          <w:pPr>
            <w:jc w:val="center"/>
            <w:rPr>
              <w:i/>
              <w:sz w:val="16"/>
              <w:szCs w:val="16"/>
            </w:rPr>
          </w:pPr>
          <w:r w:rsidRPr="008E78C3">
            <w:rPr>
              <w:i/>
              <w:sz w:val="16"/>
              <w:szCs w:val="16"/>
            </w:rPr>
            <w:fldChar w:fldCharType="begin"/>
          </w:r>
          <w:r w:rsidRPr="008E78C3">
            <w:rPr>
              <w:i/>
              <w:sz w:val="16"/>
              <w:szCs w:val="16"/>
            </w:rPr>
            <w:instrText xml:space="preserve"> STYLEREF "ShortT" </w:instrText>
          </w:r>
          <w:r w:rsidRPr="008E78C3">
            <w:rPr>
              <w:i/>
              <w:sz w:val="16"/>
              <w:szCs w:val="16"/>
            </w:rPr>
            <w:fldChar w:fldCharType="separate"/>
          </w:r>
          <w:r w:rsidR="00ED3D9D">
            <w:rPr>
              <w:i/>
              <w:noProof/>
              <w:sz w:val="16"/>
              <w:szCs w:val="16"/>
            </w:rPr>
            <w:t>Insurance Act 1973</w:t>
          </w:r>
          <w:r w:rsidRPr="008E78C3">
            <w:rPr>
              <w:i/>
              <w:sz w:val="16"/>
              <w:szCs w:val="16"/>
            </w:rPr>
            <w:fldChar w:fldCharType="end"/>
          </w:r>
        </w:p>
      </w:tc>
      <w:tc>
        <w:tcPr>
          <w:tcW w:w="669" w:type="dxa"/>
          <w:shd w:val="clear" w:color="auto" w:fill="auto"/>
        </w:tcPr>
        <w:p w14:paraId="61FAE85E" w14:textId="77777777" w:rsidR="005F6530" w:rsidRPr="008E78C3" w:rsidRDefault="005F6530" w:rsidP="008E78C3">
          <w:pPr>
            <w:jc w:val="right"/>
            <w:rPr>
              <w:sz w:val="16"/>
              <w:szCs w:val="16"/>
            </w:rPr>
          </w:pPr>
        </w:p>
      </w:tc>
    </w:tr>
    <w:tr w:rsidR="005F6530" w:rsidRPr="008E78C3" w14:paraId="70744617" w14:textId="77777777" w:rsidTr="008E78C3">
      <w:tc>
        <w:tcPr>
          <w:tcW w:w="2190" w:type="dxa"/>
          <w:gridSpan w:val="2"/>
          <w:shd w:val="clear" w:color="auto" w:fill="auto"/>
        </w:tcPr>
        <w:p w14:paraId="38EE3D5D" w14:textId="77777777" w:rsidR="005F6530" w:rsidRPr="008E78C3" w:rsidRDefault="005F6530" w:rsidP="008E78C3">
          <w:pPr>
            <w:spacing w:before="120"/>
            <w:rPr>
              <w:sz w:val="16"/>
              <w:szCs w:val="16"/>
            </w:rPr>
          </w:pPr>
          <w:r w:rsidRPr="008E78C3">
            <w:rPr>
              <w:sz w:val="16"/>
              <w:szCs w:val="16"/>
            </w:rPr>
            <w:t xml:space="preserve">Compilation No. </w:t>
          </w:r>
          <w:r w:rsidRPr="008E78C3">
            <w:rPr>
              <w:sz w:val="16"/>
              <w:szCs w:val="16"/>
            </w:rPr>
            <w:fldChar w:fldCharType="begin"/>
          </w:r>
          <w:r w:rsidRPr="008E78C3">
            <w:rPr>
              <w:sz w:val="16"/>
              <w:szCs w:val="16"/>
            </w:rPr>
            <w:instrText xml:space="preserve"> DOCPROPERTY CompilationNumber * CHARFORMAT</w:instrText>
          </w:r>
          <w:r w:rsidRPr="008E78C3">
            <w:rPr>
              <w:sz w:val="16"/>
              <w:szCs w:val="16"/>
            </w:rPr>
            <w:fldChar w:fldCharType="separate"/>
          </w:r>
          <w:r w:rsidR="00061E5E" w:rsidRPr="008E78C3">
            <w:rPr>
              <w:sz w:val="16"/>
              <w:szCs w:val="16"/>
            </w:rPr>
            <w:t>68</w:t>
          </w:r>
          <w:r w:rsidRPr="008E78C3">
            <w:rPr>
              <w:sz w:val="16"/>
              <w:szCs w:val="16"/>
            </w:rPr>
            <w:fldChar w:fldCharType="end"/>
          </w:r>
        </w:p>
      </w:tc>
      <w:tc>
        <w:tcPr>
          <w:tcW w:w="2920" w:type="dxa"/>
          <w:shd w:val="clear" w:color="auto" w:fill="auto"/>
        </w:tcPr>
        <w:p w14:paraId="26B4F446" w14:textId="77777777" w:rsidR="005F6530" w:rsidRPr="008E78C3" w:rsidRDefault="005F6530" w:rsidP="008E78C3">
          <w:pPr>
            <w:spacing w:before="120"/>
            <w:jc w:val="center"/>
            <w:rPr>
              <w:sz w:val="16"/>
              <w:szCs w:val="16"/>
            </w:rPr>
          </w:pPr>
          <w:r w:rsidRPr="008E78C3">
            <w:rPr>
              <w:sz w:val="16"/>
              <w:szCs w:val="16"/>
            </w:rPr>
            <w:t xml:space="preserve">Compilation date: </w:t>
          </w:r>
          <w:r w:rsidRPr="008E78C3">
            <w:rPr>
              <w:sz w:val="16"/>
              <w:szCs w:val="16"/>
            </w:rPr>
            <w:fldChar w:fldCharType="begin"/>
          </w:r>
          <w:r w:rsidRPr="008E78C3">
            <w:rPr>
              <w:sz w:val="16"/>
              <w:szCs w:val="16"/>
            </w:rPr>
            <w:instrText xml:space="preserve"> DOCPROPERTY  StartDate \@ "dd/MM/yyyy"  </w:instrText>
          </w:r>
          <w:r w:rsidRPr="008E78C3">
            <w:rPr>
              <w:sz w:val="16"/>
              <w:szCs w:val="16"/>
            </w:rPr>
            <w:fldChar w:fldCharType="separate"/>
          </w:r>
          <w:r w:rsidR="00061E5E" w:rsidRPr="008E78C3">
            <w:rPr>
              <w:sz w:val="16"/>
              <w:szCs w:val="16"/>
            </w:rPr>
            <w:t>01/01/2024</w:t>
          </w:r>
          <w:r w:rsidRPr="008E78C3">
            <w:rPr>
              <w:sz w:val="16"/>
              <w:szCs w:val="16"/>
            </w:rPr>
            <w:fldChar w:fldCharType="end"/>
          </w:r>
        </w:p>
      </w:tc>
      <w:tc>
        <w:tcPr>
          <w:tcW w:w="2193" w:type="dxa"/>
          <w:gridSpan w:val="2"/>
          <w:shd w:val="clear" w:color="auto" w:fill="auto"/>
        </w:tcPr>
        <w:p w14:paraId="070BF2F5" w14:textId="77777777" w:rsidR="005F6530" w:rsidRPr="008E78C3" w:rsidRDefault="005F6530" w:rsidP="008E78C3">
          <w:pPr>
            <w:spacing w:before="120"/>
            <w:jc w:val="right"/>
            <w:rPr>
              <w:sz w:val="16"/>
              <w:szCs w:val="16"/>
            </w:rPr>
          </w:pPr>
          <w:r w:rsidRPr="008E78C3">
            <w:rPr>
              <w:sz w:val="16"/>
              <w:szCs w:val="16"/>
            </w:rPr>
            <w:t xml:space="preserve">Registered: </w:t>
          </w:r>
          <w:r w:rsidRPr="008E78C3">
            <w:rPr>
              <w:sz w:val="16"/>
              <w:szCs w:val="16"/>
            </w:rPr>
            <w:fldChar w:fldCharType="begin"/>
          </w:r>
          <w:r w:rsidRPr="008E78C3">
            <w:rPr>
              <w:sz w:val="16"/>
              <w:szCs w:val="16"/>
            </w:rPr>
            <w:instrText xml:space="preserve"> IF </w:instrText>
          </w:r>
          <w:r w:rsidRPr="008E78C3">
            <w:rPr>
              <w:sz w:val="16"/>
              <w:szCs w:val="16"/>
            </w:rPr>
            <w:fldChar w:fldCharType="begin"/>
          </w:r>
          <w:r w:rsidRPr="008E78C3">
            <w:rPr>
              <w:sz w:val="16"/>
              <w:szCs w:val="16"/>
            </w:rPr>
            <w:instrText xml:space="preserve"> DOCPROPERTY RegisteredDate </w:instrText>
          </w:r>
          <w:r w:rsidRPr="008E78C3">
            <w:rPr>
              <w:sz w:val="16"/>
              <w:szCs w:val="16"/>
            </w:rPr>
            <w:fldChar w:fldCharType="separate"/>
          </w:r>
          <w:r w:rsidR="00061E5E" w:rsidRPr="008E78C3">
            <w:rPr>
              <w:sz w:val="16"/>
              <w:szCs w:val="16"/>
            </w:rPr>
            <w:instrText>10 January 2024</w:instrText>
          </w:r>
          <w:r w:rsidRPr="008E78C3">
            <w:rPr>
              <w:sz w:val="16"/>
              <w:szCs w:val="16"/>
            </w:rPr>
            <w:fldChar w:fldCharType="end"/>
          </w:r>
          <w:r w:rsidRPr="008E78C3">
            <w:rPr>
              <w:sz w:val="16"/>
              <w:szCs w:val="16"/>
            </w:rPr>
            <w:instrText xml:space="preserve"> = #1/1/1901# "Unknown" </w:instrText>
          </w:r>
          <w:r w:rsidRPr="008E78C3">
            <w:rPr>
              <w:sz w:val="16"/>
              <w:szCs w:val="16"/>
            </w:rPr>
            <w:fldChar w:fldCharType="begin"/>
          </w:r>
          <w:r w:rsidRPr="008E78C3">
            <w:rPr>
              <w:sz w:val="16"/>
              <w:szCs w:val="16"/>
            </w:rPr>
            <w:instrText xml:space="preserve"> DOCPROPERTY RegisteredDate \@ "dd/MM/yyyy" </w:instrText>
          </w:r>
          <w:r w:rsidRPr="008E78C3">
            <w:rPr>
              <w:sz w:val="16"/>
              <w:szCs w:val="16"/>
            </w:rPr>
            <w:fldChar w:fldCharType="separate"/>
          </w:r>
          <w:r w:rsidR="00061E5E" w:rsidRPr="008E78C3">
            <w:rPr>
              <w:sz w:val="16"/>
              <w:szCs w:val="16"/>
            </w:rPr>
            <w:instrText>10/01/2024</w:instrText>
          </w:r>
          <w:r w:rsidRPr="008E78C3">
            <w:rPr>
              <w:sz w:val="16"/>
              <w:szCs w:val="16"/>
            </w:rPr>
            <w:fldChar w:fldCharType="end"/>
          </w:r>
          <w:r w:rsidRPr="008E78C3">
            <w:rPr>
              <w:sz w:val="16"/>
              <w:szCs w:val="16"/>
            </w:rPr>
            <w:instrText xml:space="preserve"> </w:instrText>
          </w:r>
          <w:r w:rsidRPr="008E78C3">
            <w:rPr>
              <w:sz w:val="16"/>
              <w:szCs w:val="16"/>
            </w:rPr>
            <w:fldChar w:fldCharType="separate"/>
          </w:r>
          <w:r w:rsidR="00061E5E" w:rsidRPr="008E78C3">
            <w:rPr>
              <w:noProof/>
              <w:sz w:val="16"/>
              <w:szCs w:val="16"/>
            </w:rPr>
            <w:t>10/01/2024</w:t>
          </w:r>
          <w:r w:rsidRPr="008E78C3">
            <w:rPr>
              <w:sz w:val="16"/>
              <w:szCs w:val="16"/>
            </w:rPr>
            <w:fldChar w:fldCharType="end"/>
          </w:r>
        </w:p>
      </w:tc>
    </w:tr>
  </w:tbl>
  <w:p w14:paraId="37B1DD30" w14:textId="77777777" w:rsidR="005F6530" w:rsidRPr="00211EA3" w:rsidRDefault="005F6530" w:rsidP="00211E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92D0" w14:textId="77777777" w:rsidR="005F6530" w:rsidRPr="007B3B51" w:rsidRDefault="005F6530" w:rsidP="002D2F30">
    <w:pPr>
      <w:pBdr>
        <w:top w:val="single" w:sz="6" w:space="1" w:color="auto"/>
      </w:pBdr>
      <w:spacing w:before="120"/>
      <w:rPr>
        <w:sz w:val="16"/>
        <w:szCs w:val="16"/>
      </w:rPr>
    </w:pPr>
  </w:p>
  <w:tbl>
    <w:tblPr>
      <w:tblW w:w="7303" w:type="dxa"/>
      <w:tblLayout w:type="fixed"/>
      <w:tblLook w:val="04A0" w:firstRow="1" w:lastRow="0" w:firstColumn="1" w:lastColumn="0" w:noHBand="0" w:noVBand="1"/>
    </w:tblPr>
    <w:tblGrid>
      <w:gridCol w:w="1247"/>
      <w:gridCol w:w="943"/>
      <w:gridCol w:w="2920"/>
      <w:gridCol w:w="1524"/>
      <w:gridCol w:w="669"/>
    </w:tblGrid>
    <w:tr w:rsidR="005F6530" w:rsidRPr="008E78C3" w14:paraId="2F17E513" w14:textId="77777777" w:rsidTr="008E78C3">
      <w:tc>
        <w:tcPr>
          <w:tcW w:w="1247" w:type="dxa"/>
          <w:shd w:val="clear" w:color="auto" w:fill="auto"/>
        </w:tcPr>
        <w:p w14:paraId="7616110C" w14:textId="77777777" w:rsidR="005F6530" w:rsidRPr="008E78C3" w:rsidRDefault="005F6530" w:rsidP="002D2F30">
          <w:pPr>
            <w:rPr>
              <w:i/>
              <w:sz w:val="16"/>
              <w:szCs w:val="16"/>
            </w:rPr>
          </w:pPr>
        </w:p>
      </w:tc>
      <w:tc>
        <w:tcPr>
          <w:tcW w:w="5387" w:type="dxa"/>
          <w:gridSpan w:val="3"/>
          <w:shd w:val="clear" w:color="auto" w:fill="auto"/>
        </w:tcPr>
        <w:p w14:paraId="4798F13F" w14:textId="1AC746C7" w:rsidR="005F6530" w:rsidRPr="008E78C3" w:rsidRDefault="005F6530" w:rsidP="008E78C3">
          <w:pPr>
            <w:jc w:val="center"/>
            <w:rPr>
              <w:i/>
              <w:sz w:val="16"/>
              <w:szCs w:val="16"/>
            </w:rPr>
          </w:pPr>
          <w:r w:rsidRPr="008E78C3">
            <w:rPr>
              <w:i/>
              <w:sz w:val="16"/>
              <w:szCs w:val="16"/>
            </w:rPr>
            <w:fldChar w:fldCharType="begin"/>
          </w:r>
          <w:r w:rsidRPr="008E78C3">
            <w:rPr>
              <w:i/>
              <w:sz w:val="16"/>
              <w:szCs w:val="16"/>
            </w:rPr>
            <w:instrText xml:space="preserve"> STYLEREF "ShortT" </w:instrText>
          </w:r>
          <w:r w:rsidRPr="008E78C3">
            <w:rPr>
              <w:i/>
              <w:sz w:val="16"/>
              <w:szCs w:val="16"/>
            </w:rPr>
            <w:fldChar w:fldCharType="separate"/>
          </w:r>
          <w:r w:rsidR="00ED3D9D">
            <w:rPr>
              <w:i/>
              <w:noProof/>
              <w:sz w:val="16"/>
              <w:szCs w:val="16"/>
            </w:rPr>
            <w:t>Insurance Act 1973</w:t>
          </w:r>
          <w:r w:rsidRPr="008E78C3">
            <w:rPr>
              <w:i/>
              <w:sz w:val="16"/>
              <w:szCs w:val="16"/>
            </w:rPr>
            <w:fldChar w:fldCharType="end"/>
          </w:r>
        </w:p>
      </w:tc>
      <w:tc>
        <w:tcPr>
          <w:tcW w:w="669" w:type="dxa"/>
          <w:shd w:val="clear" w:color="auto" w:fill="auto"/>
        </w:tcPr>
        <w:p w14:paraId="516BC957" w14:textId="77777777" w:rsidR="005F6530" w:rsidRPr="008E78C3" w:rsidRDefault="005F6530" w:rsidP="008E78C3">
          <w:pPr>
            <w:jc w:val="right"/>
            <w:rPr>
              <w:sz w:val="16"/>
              <w:szCs w:val="16"/>
            </w:rPr>
          </w:pPr>
          <w:r w:rsidRPr="008E78C3">
            <w:rPr>
              <w:i/>
              <w:sz w:val="16"/>
              <w:szCs w:val="16"/>
            </w:rPr>
            <w:fldChar w:fldCharType="begin"/>
          </w:r>
          <w:r w:rsidRPr="008E78C3">
            <w:rPr>
              <w:i/>
              <w:sz w:val="16"/>
              <w:szCs w:val="16"/>
            </w:rPr>
            <w:instrText xml:space="preserve"> PAGE </w:instrText>
          </w:r>
          <w:r w:rsidRPr="008E78C3">
            <w:rPr>
              <w:i/>
              <w:sz w:val="16"/>
              <w:szCs w:val="16"/>
            </w:rPr>
            <w:fldChar w:fldCharType="separate"/>
          </w:r>
          <w:r w:rsidRPr="008E78C3">
            <w:rPr>
              <w:i/>
              <w:noProof/>
              <w:sz w:val="16"/>
              <w:szCs w:val="16"/>
            </w:rPr>
            <w:t>311</w:t>
          </w:r>
          <w:r w:rsidRPr="008E78C3">
            <w:rPr>
              <w:i/>
              <w:sz w:val="16"/>
              <w:szCs w:val="16"/>
            </w:rPr>
            <w:fldChar w:fldCharType="end"/>
          </w:r>
        </w:p>
      </w:tc>
    </w:tr>
    <w:tr w:rsidR="005F6530" w:rsidRPr="008E78C3" w14:paraId="7E591629" w14:textId="77777777" w:rsidTr="008E78C3">
      <w:tc>
        <w:tcPr>
          <w:tcW w:w="2190" w:type="dxa"/>
          <w:gridSpan w:val="2"/>
          <w:shd w:val="clear" w:color="auto" w:fill="auto"/>
        </w:tcPr>
        <w:p w14:paraId="42BBD4E8" w14:textId="77777777" w:rsidR="005F6530" w:rsidRPr="008E78C3" w:rsidRDefault="005F6530" w:rsidP="008E78C3">
          <w:pPr>
            <w:spacing w:before="120"/>
            <w:rPr>
              <w:sz w:val="16"/>
              <w:szCs w:val="16"/>
            </w:rPr>
          </w:pPr>
          <w:r w:rsidRPr="008E78C3">
            <w:rPr>
              <w:sz w:val="16"/>
              <w:szCs w:val="16"/>
            </w:rPr>
            <w:t xml:space="preserve">Compilation No. </w:t>
          </w:r>
          <w:r w:rsidRPr="008E78C3">
            <w:rPr>
              <w:sz w:val="16"/>
              <w:szCs w:val="16"/>
            </w:rPr>
            <w:fldChar w:fldCharType="begin"/>
          </w:r>
          <w:r w:rsidRPr="008E78C3">
            <w:rPr>
              <w:sz w:val="16"/>
              <w:szCs w:val="16"/>
            </w:rPr>
            <w:instrText xml:space="preserve"> DOCPROPERTY  CompilationNumber  * CHARFORMAT </w:instrText>
          </w:r>
          <w:r w:rsidRPr="008E78C3">
            <w:rPr>
              <w:sz w:val="16"/>
              <w:szCs w:val="16"/>
            </w:rPr>
            <w:fldChar w:fldCharType="separate"/>
          </w:r>
          <w:r w:rsidR="00061E5E" w:rsidRPr="008E78C3">
            <w:rPr>
              <w:sz w:val="16"/>
              <w:szCs w:val="16"/>
            </w:rPr>
            <w:t>68</w:t>
          </w:r>
          <w:r w:rsidRPr="008E78C3">
            <w:rPr>
              <w:sz w:val="16"/>
              <w:szCs w:val="16"/>
            </w:rPr>
            <w:fldChar w:fldCharType="end"/>
          </w:r>
        </w:p>
      </w:tc>
      <w:tc>
        <w:tcPr>
          <w:tcW w:w="2920" w:type="dxa"/>
          <w:shd w:val="clear" w:color="auto" w:fill="auto"/>
        </w:tcPr>
        <w:p w14:paraId="3AE39B4D" w14:textId="77777777" w:rsidR="005F6530" w:rsidRPr="008E78C3" w:rsidRDefault="005F6530" w:rsidP="008E78C3">
          <w:pPr>
            <w:spacing w:before="120"/>
            <w:jc w:val="center"/>
            <w:rPr>
              <w:sz w:val="16"/>
              <w:szCs w:val="16"/>
            </w:rPr>
          </w:pPr>
          <w:r w:rsidRPr="008E78C3">
            <w:rPr>
              <w:sz w:val="16"/>
              <w:szCs w:val="16"/>
            </w:rPr>
            <w:t xml:space="preserve">Compilation date: </w:t>
          </w:r>
          <w:r w:rsidRPr="008E78C3">
            <w:rPr>
              <w:sz w:val="16"/>
              <w:szCs w:val="16"/>
            </w:rPr>
            <w:fldChar w:fldCharType="begin"/>
          </w:r>
          <w:r w:rsidRPr="008E78C3">
            <w:rPr>
              <w:sz w:val="16"/>
              <w:szCs w:val="16"/>
            </w:rPr>
            <w:instrText xml:space="preserve"> DOCPROPERTY  StartDate \@ "dd/MM/yyyy"  </w:instrText>
          </w:r>
          <w:r w:rsidRPr="008E78C3">
            <w:rPr>
              <w:sz w:val="16"/>
              <w:szCs w:val="16"/>
            </w:rPr>
            <w:fldChar w:fldCharType="separate"/>
          </w:r>
          <w:r w:rsidR="00061E5E" w:rsidRPr="008E78C3">
            <w:rPr>
              <w:sz w:val="16"/>
              <w:szCs w:val="16"/>
            </w:rPr>
            <w:t>01/01/2024</w:t>
          </w:r>
          <w:r w:rsidRPr="008E78C3">
            <w:rPr>
              <w:sz w:val="16"/>
              <w:szCs w:val="16"/>
            </w:rPr>
            <w:fldChar w:fldCharType="end"/>
          </w:r>
        </w:p>
      </w:tc>
      <w:tc>
        <w:tcPr>
          <w:tcW w:w="2193" w:type="dxa"/>
          <w:gridSpan w:val="2"/>
          <w:shd w:val="clear" w:color="auto" w:fill="auto"/>
        </w:tcPr>
        <w:p w14:paraId="48C9BCB4" w14:textId="77777777" w:rsidR="005F6530" w:rsidRPr="008E78C3" w:rsidRDefault="005F6530" w:rsidP="008E78C3">
          <w:pPr>
            <w:spacing w:before="120"/>
            <w:jc w:val="right"/>
            <w:rPr>
              <w:sz w:val="16"/>
              <w:szCs w:val="16"/>
            </w:rPr>
          </w:pPr>
          <w:r w:rsidRPr="008E78C3">
            <w:rPr>
              <w:sz w:val="16"/>
              <w:szCs w:val="16"/>
            </w:rPr>
            <w:t xml:space="preserve">Registered: </w:t>
          </w:r>
          <w:r w:rsidRPr="008E78C3">
            <w:rPr>
              <w:sz w:val="16"/>
              <w:szCs w:val="16"/>
            </w:rPr>
            <w:fldChar w:fldCharType="begin"/>
          </w:r>
          <w:r w:rsidRPr="008E78C3">
            <w:rPr>
              <w:sz w:val="16"/>
              <w:szCs w:val="16"/>
            </w:rPr>
            <w:instrText xml:space="preserve"> IF </w:instrText>
          </w:r>
          <w:r w:rsidRPr="008E78C3">
            <w:rPr>
              <w:sz w:val="16"/>
              <w:szCs w:val="16"/>
            </w:rPr>
            <w:fldChar w:fldCharType="begin"/>
          </w:r>
          <w:r w:rsidRPr="008E78C3">
            <w:rPr>
              <w:sz w:val="16"/>
              <w:szCs w:val="16"/>
            </w:rPr>
            <w:instrText xml:space="preserve"> DOCPROPERTY RegisteredDate </w:instrText>
          </w:r>
          <w:r w:rsidRPr="008E78C3">
            <w:rPr>
              <w:sz w:val="16"/>
              <w:szCs w:val="16"/>
            </w:rPr>
            <w:fldChar w:fldCharType="separate"/>
          </w:r>
          <w:r w:rsidR="00061E5E" w:rsidRPr="008E78C3">
            <w:rPr>
              <w:sz w:val="16"/>
              <w:szCs w:val="16"/>
            </w:rPr>
            <w:instrText>10 January 2024</w:instrText>
          </w:r>
          <w:r w:rsidRPr="008E78C3">
            <w:rPr>
              <w:sz w:val="16"/>
              <w:szCs w:val="16"/>
            </w:rPr>
            <w:fldChar w:fldCharType="end"/>
          </w:r>
          <w:r w:rsidRPr="008E78C3">
            <w:rPr>
              <w:sz w:val="16"/>
              <w:szCs w:val="16"/>
            </w:rPr>
            <w:instrText xml:space="preserve"> = #1/1/1901# "Unknown" </w:instrText>
          </w:r>
          <w:r w:rsidRPr="008E78C3">
            <w:rPr>
              <w:sz w:val="16"/>
              <w:szCs w:val="16"/>
            </w:rPr>
            <w:fldChar w:fldCharType="begin"/>
          </w:r>
          <w:r w:rsidRPr="008E78C3">
            <w:rPr>
              <w:sz w:val="16"/>
              <w:szCs w:val="16"/>
            </w:rPr>
            <w:instrText xml:space="preserve"> DOCPROPERTY RegisteredDate \@ "dd/MM/yyyy" </w:instrText>
          </w:r>
          <w:r w:rsidRPr="008E78C3">
            <w:rPr>
              <w:sz w:val="16"/>
              <w:szCs w:val="16"/>
            </w:rPr>
            <w:fldChar w:fldCharType="separate"/>
          </w:r>
          <w:r w:rsidR="00061E5E" w:rsidRPr="008E78C3">
            <w:rPr>
              <w:sz w:val="16"/>
              <w:szCs w:val="16"/>
            </w:rPr>
            <w:instrText>10/01/2024</w:instrText>
          </w:r>
          <w:r w:rsidRPr="008E78C3">
            <w:rPr>
              <w:sz w:val="16"/>
              <w:szCs w:val="16"/>
            </w:rPr>
            <w:fldChar w:fldCharType="end"/>
          </w:r>
          <w:r w:rsidRPr="008E78C3">
            <w:rPr>
              <w:sz w:val="16"/>
              <w:szCs w:val="16"/>
            </w:rPr>
            <w:instrText xml:space="preserve"> </w:instrText>
          </w:r>
          <w:r w:rsidRPr="008E78C3">
            <w:rPr>
              <w:sz w:val="16"/>
              <w:szCs w:val="16"/>
            </w:rPr>
            <w:fldChar w:fldCharType="separate"/>
          </w:r>
          <w:r w:rsidR="00061E5E" w:rsidRPr="008E78C3">
            <w:rPr>
              <w:noProof/>
              <w:sz w:val="16"/>
              <w:szCs w:val="16"/>
            </w:rPr>
            <w:t>10/01/2024</w:t>
          </w:r>
          <w:r w:rsidRPr="008E78C3">
            <w:rPr>
              <w:sz w:val="16"/>
              <w:szCs w:val="16"/>
            </w:rPr>
            <w:fldChar w:fldCharType="end"/>
          </w:r>
        </w:p>
      </w:tc>
    </w:tr>
  </w:tbl>
  <w:p w14:paraId="3AB41BC1" w14:textId="77777777" w:rsidR="005F6530" w:rsidRPr="00211EA3" w:rsidRDefault="005F6530" w:rsidP="00211EA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E326" w14:textId="77777777" w:rsidR="005F6530" w:rsidRPr="007A1328" w:rsidRDefault="005F6530" w:rsidP="002D2F30">
    <w:pPr>
      <w:pBdr>
        <w:top w:val="single" w:sz="6" w:space="1" w:color="auto"/>
      </w:pBdr>
      <w:spacing w:before="120"/>
      <w:rPr>
        <w:sz w:val="18"/>
      </w:rPr>
    </w:pPr>
  </w:p>
  <w:p w14:paraId="036009D7" w14:textId="77777777" w:rsidR="005F6530" w:rsidRPr="007A1328" w:rsidRDefault="005F6530" w:rsidP="002D2F3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61E5E">
      <w:rPr>
        <w:i/>
        <w:noProof/>
        <w:sz w:val="18"/>
      </w:rPr>
      <w:t>Insurance Act 1973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61E5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338</w:t>
    </w:r>
    <w:r w:rsidRPr="007A1328">
      <w:rPr>
        <w:i/>
        <w:sz w:val="18"/>
      </w:rPr>
      <w:fldChar w:fldCharType="end"/>
    </w:r>
  </w:p>
  <w:p w14:paraId="16663933" w14:textId="77777777" w:rsidR="005F6530" w:rsidRPr="007A1328" w:rsidRDefault="005F6530" w:rsidP="002D2F30">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93E6" w14:textId="77777777" w:rsidR="005F6530" w:rsidRPr="007B3B51" w:rsidRDefault="005F6530" w:rsidP="002D2F30">
    <w:pPr>
      <w:pBdr>
        <w:top w:val="single" w:sz="6" w:space="1" w:color="auto"/>
      </w:pBdr>
      <w:spacing w:before="120"/>
      <w:rPr>
        <w:sz w:val="16"/>
        <w:szCs w:val="16"/>
      </w:rPr>
    </w:pPr>
  </w:p>
  <w:tbl>
    <w:tblPr>
      <w:tblW w:w="7303" w:type="dxa"/>
      <w:tblLayout w:type="fixed"/>
      <w:tblLook w:val="04A0" w:firstRow="1" w:lastRow="0" w:firstColumn="1" w:lastColumn="0" w:noHBand="0" w:noVBand="1"/>
    </w:tblPr>
    <w:tblGrid>
      <w:gridCol w:w="1247"/>
      <w:gridCol w:w="943"/>
      <w:gridCol w:w="2920"/>
      <w:gridCol w:w="1524"/>
      <w:gridCol w:w="669"/>
    </w:tblGrid>
    <w:tr w:rsidR="005F6530" w:rsidRPr="008E78C3" w14:paraId="209CEE3D" w14:textId="77777777" w:rsidTr="008E78C3">
      <w:tc>
        <w:tcPr>
          <w:tcW w:w="1247" w:type="dxa"/>
          <w:shd w:val="clear" w:color="auto" w:fill="auto"/>
        </w:tcPr>
        <w:p w14:paraId="30B7CA61" w14:textId="77777777" w:rsidR="005F6530" w:rsidRPr="008E78C3" w:rsidRDefault="005F6530" w:rsidP="002D2F30">
          <w:pPr>
            <w:rPr>
              <w:sz w:val="16"/>
              <w:szCs w:val="16"/>
            </w:rPr>
          </w:pPr>
          <w:r w:rsidRPr="008E78C3">
            <w:rPr>
              <w:i/>
              <w:sz w:val="16"/>
              <w:szCs w:val="16"/>
            </w:rPr>
            <w:fldChar w:fldCharType="begin"/>
          </w:r>
          <w:r w:rsidRPr="008E78C3">
            <w:rPr>
              <w:i/>
              <w:sz w:val="16"/>
              <w:szCs w:val="16"/>
            </w:rPr>
            <w:instrText xml:space="preserve"> PAGE </w:instrText>
          </w:r>
          <w:r w:rsidRPr="008E78C3">
            <w:rPr>
              <w:i/>
              <w:sz w:val="16"/>
              <w:szCs w:val="16"/>
            </w:rPr>
            <w:fldChar w:fldCharType="separate"/>
          </w:r>
          <w:r w:rsidRPr="008E78C3">
            <w:rPr>
              <w:i/>
              <w:noProof/>
              <w:sz w:val="16"/>
              <w:szCs w:val="16"/>
            </w:rPr>
            <w:t>316</w:t>
          </w:r>
          <w:r w:rsidRPr="008E78C3">
            <w:rPr>
              <w:i/>
              <w:sz w:val="16"/>
              <w:szCs w:val="16"/>
            </w:rPr>
            <w:fldChar w:fldCharType="end"/>
          </w:r>
        </w:p>
      </w:tc>
      <w:tc>
        <w:tcPr>
          <w:tcW w:w="5387" w:type="dxa"/>
          <w:gridSpan w:val="3"/>
          <w:shd w:val="clear" w:color="auto" w:fill="auto"/>
        </w:tcPr>
        <w:p w14:paraId="15DBAD54" w14:textId="77777777" w:rsidR="005F6530" w:rsidRPr="008E78C3" w:rsidRDefault="005F6530" w:rsidP="008E78C3">
          <w:pPr>
            <w:jc w:val="center"/>
            <w:rPr>
              <w:i/>
              <w:sz w:val="16"/>
              <w:szCs w:val="16"/>
            </w:rPr>
          </w:pPr>
          <w:r w:rsidRPr="008E78C3">
            <w:rPr>
              <w:i/>
              <w:sz w:val="16"/>
              <w:szCs w:val="16"/>
            </w:rPr>
            <w:fldChar w:fldCharType="begin"/>
          </w:r>
          <w:r w:rsidRPr="008E78C3">
            <w:rPr>
              <w:i/>
              <w:sz w:val="16"/>
              <w:szCs w:val="16"/>
            </w:rPr>
            <w:instrText xml:space="preserve"> STYLEREF "ShortT" </w:instrText>
          </w:r>
          <w:r w:rsidRPr="008E78C3">
            <w:rPr>
              <w:i/>
              <w:sz w:val="16"/>
              <w:szCs w:val="16"/>
            </w:rPr>
            <w:fldChar w:fldCharType="separate"/>
          </w:r>
          <w:r w:rsidR="009741E8" w:rsidRPr="008E78C3">
            <w:rPr>
              <w:i/>
              <w:noProof/>
              <w:sz w:val="16"/>
              <w:szCs w:val="16"/>
            </w:rPr>
            <w:t>Insurance Act 1973</w:t>
          </w:r>
          <w:r w:rsidRPr="008E78C3">
            <w:rPr>
              <w:i/>
              <w:sz w:val="16"/>
              <w:szCs w:val="16"/>
            </w:rPr>
            <w:fldChar w:fldCharType="end"/>
          </w:r>
        </w:p>
      </w:tc>
      <w:tc>
        <w:tcPr>
          <w:tcW w:w="669" w:type="dxa"/>
          <w:shd w:val="clear" w:color="auto" w:fill="auto"/>
        </w:tcPr>
        <w:p w14:paraId="27952AF0" w14:textId="77777777" w:rsidR="005F6530" w:rsidRPr="008E78C3" w:rsidRDefault="005F6530" w:rsidP="008E78C3">
          <w:pPr>
            <w:jc w:val="right"/>
            <w:rPr>
              <w:sz w:val="16"/>
              <w:szCs w:val="16"/>
            </w:rPr>
          </w:pPr>
        </w:p>
      </w:tc>
    </w:tr>
    <w:tr w:rsidR="005F6530" w:rsidRPr="008E78C3" w14:paraId="491B963C" w14:textId="77777777" w:rsidTr="008E78C3">
      <w:tc>
        <w:tcPr>
          <w:tcW w:w="2190" w:type="dxa"/>
          <w:gridSpan w:val="2"/>
          <w:shd w:val="clear" w:color="auto" w:fill="auto"/>
        </w:tcPr>
        <w:p w14:paraId="3F6C64B7" w14:textId="77777777" w:rsidR="005F6530" w:rsidRPr="008E78C3" w:rsidRDefault="005F6530" w:rsidP="008E78C3">
          <w:pPr>
            <w:spacing w:before="120"/>
            <w:rPr>
              <w:sz w:val="16"/>
              <w:szCs w:val="16"/>
            </w:rPr>
          </w:pPr>
          <w:r w:rsidRPr="008E78C3">
            <w:rPr>
              <w:sz w:val="16"/>
              <w:szCs w:val="16"/>
            </w:rPr>
            <w:t xml:space="preserve">Compilation No. </w:t>
          </w:r>
          <w:r w:rsidRPr="008E78C3">
            <w:rPr>
              <w:sz w:val="16"/>
              <w:szCs w:val="16"/>
            </w:rPr>
            <w:fldChar w:fldCharType="begin"/>
          </w:r>
          <w:r w:rsidRPr="008E78C3">
            <w:rPr>
              <w:sz w:val="16"/>
              <w:szCs w:val="16"/>
            </w:rPr>
            <w:instrText xml:space="preserve"> DOCPROPERTY CompilationNumber * CHARFORMAT</w:instrText>
          </w:r>
          <w:r w:rsidRPr="008E78C3">
            <w:rPr>
              <w:sz w:val="16"/>
              <w:szCs w:val="16"/>
            </w:rPr>
            <w:fldChar w:fldCharType="separate"/>
          </w:r>
          <w:r w:rsidR="00061E5E" w:rsidRPr="008E78C3">
            <w:rPr>
              <w:sz w:val="16"/>
              <w:szCs w:val="16"/>
            </w:rPr>
            <w:t>68</w:t>
          </w:r>
          <w:r w:rsidRPr="008E78C3">
            <w:rPr>
              <w:sz w:val="16"/>
              <w:szCs w:val="16"/>
            </w:rPr>
            <w:fldChar w:fldCharType="end"/>
          </w:r>
        </w:p>
      </w:tc>
      <w:tc>
        <w:tcPr>
          <w:tcW w:w="2920" w:type="dxa"/>
          <w:shd w:val="clear" w:color="auto" w:fill="auto"/>
        </w:tcPr>
        <w:p w14:paraId="3C60900E" w14:textId="77777777" w:rsidR="005F6530" w:rsidRPr="008E78C3" w:rsidRDefault="005F6530" w:rsidP="008E78C3">
          <w:pPr>
            <w:spacing w:before="120"/>
            <w:jc w:val="center"/>
            <w:rPr>
              <w:sz w:val="16"/>
              <w:szCs w:val="16"/>
            </w:rPr>
          </w:pPr>
          <w:r w:rsidRPr="008E78C3">
            <w:rPr>
              <w:sz w:val="16"/>
              <w:szCs w:val="16"/>
            </w:rPr>
            <w:t xml:space="preserve">Compilation date: </w:t>
          </w:r>
          <w:r w:rsidRPr="008E78C3">
            <w:rPr>
              <w:sz w:val="16"/>
              <w:szCs w:val="16"/>
            </w:rPr>
            <w:fldChar w:fldCharType="begin"/>
          </w:r>
          <w:r w:rsidRPr="008E78C3">
            <w:rPr>
              <w:sz w:val="16"/>
              <w:szCs w:val="16"/>
            </w:rPr>
            <w:instrText xml:space="preserve"> DOCPROPERTY  StartDate \@ "dd/MM/yyyy"  </w:instrText>
          </w:r>
          <w:r w:rsidRPr="008E78C3">
            <w:rPr>
              <w:sz w:val="16"/>
              <w:szCs w:val="16"/>
            </w:rPr>
            <w:fldChar w:fldCharType="separate"/>
          </w:r>
          <w:r w:rsidR="00061E5E" w:rsidRPr="008E78C3">
            <w:rPr>
              <w:sz w:val="16"/>
              <w:szCs w:val="16"/>
            </w:rPr>
            <w:t>01/01/2024</w:t>
          </w:r>
          <w:r w:rsidRPr="008E78C3">
            <w:rPr>
              <w:sz w:val="16"/>
              <w:szCs w:val="16"/>
            </w:rPr>
            <w:fldChar w:fldCharType="end"/>
          </w:r>
        </w:p>
      </w:tc>
      <w:tc>
        <w:tcPr>
          <w:tcW w:w="2193" w:type="dxa"/>
          <w:gridSpan w:val="2"/>
          <w:shd w:val="clear" w:color="auto" w:fill="auto"/>
        </w:tcPr>
        <w:p w14:paraId="5F833F2D" w14:textId="77777777" w:rsidR="005F6530" w:rsidRPr="008E78C3" w:rsidRDefault="005F6530" w:rsidP="008E78C3">
          <w:pPr>
            <w:spacing w:before="120"/>
            <w:jc w:val="right"/>
            <w:rPr>
              <w:sz w:val="16"/>
              <w:szCs w:val="16"/>
            </w:rPr>
          </w:pPr>
          <w:r w:rsidRPr="008E78C3">
            <w:rPr>
              <w:sz w:val="16"/>
              <w:szCs w:val="16"/>
            </w:rPr>
            <w:t xml:space="preserve">Registered: </w:t>
          </w:r>
          <w:r w:rsidRPr="008E78C3">
            <w:rPr>
              <w:sz w:val="16"/>
              <w:szCs w:val="16"/>
            </w:rPr>
            <w:fldChar w:fldCharType="begin"/>
          </w:r>
          <w:r w:rsidRPr="008E78C3">
            <w:rPr>
              <w:sz w:val="16"/>
              <w:szCs w:val="16"/>
            </w:rPr>
            <w:instrText xml:space="preserve"> IF </w:instrText>
          </w:r>
          <w:r w:rsidRPr="008E78C3">
            <w:rPr>
              <w:sz w:val="16"/>
              <w:szCs w:val="16"/>
            </w:rPr>
            <w:fldChar w:fldCharType="begin"/>
          </w:r>
          <w:r w:rsidRPr="008E78C3">
            <w:rPr>
              <w:sz w:val="16"/>
              <w:szCs w:val="16"/>
            </w:rPr>
            <w:instrText xml:space="preserve"> DOCPROPERTY RegisteredDate </w:instrText>
          </w:r>
          <w:r w:rsidRPr="008E78C3">
            <w:rPr>
              <w:sz w:val="16"/>
              <w:szCs w:val="16"/>
            </w:rPr>
            <w:fldChar w:fldCharType="separate"/>
          </w:r>
          <w:r w:rsidR="00061E5E" w:rsidRPr="008E78C3">
            <w:rPr>
              <w:sz w:val="16"/>
              <w:szCs w:val="16"/>
            </w:rPr>
            <w:instrText>10 January 2024</w:instrText>
          </w:r>
          <w:r w:rsidRPr="008E78C3">
            <w:rPr>
              <w:sz w:val="16"/>
              <w:szCs w:val="16"/>
            </w:rPr>
            <w:fldChar w:fldCharType="end"/>
          </w:r>
          <w:r w:rsidRPr="008E78C3">
            <w:rPr>
              <w:sz w:val="16"/>
              <w:szCs w:val="16"/>
            </w:rPr>
            <w:instrText xml:space="preserve"> = #1/1/1901# "Unknown" </w:instrText>
          </w:r>
          <w:r w:rsidRPr="008E78C3">
            <w:rPr>
              <w:sz w:val="16"/>
              <w:szCs w:val="16"/>
            </w:rPr>
            <w:fldChar w:fldCharType="begin"/>
          </w:r>
          <w:r w:rsidRPr="008E78C3">
            <w:rPr>
              <w:sz w:val="16"/>
              <w:szCs w:val="16"/>
            </w:rPr>
            <w:instrText xml:space="preserve"> DOCPROPERTY RegisteredDate \@ "dd/MM/yyyy" </w:instrText>
          </w:r>
          <w:r w:rsidRPr="008E78C3">
            <w:rPr>
              <w:sz w:val="16"/>
              <w:szCs w:val="16"/>
            </w:rPr>
            <w:fldChar w:fldCharType="separate"/>
          </w:r>
          <w:r w:rsidR="00061E5E" w:rsidRPr="008E78C3">
            <w:rPr>
              <w:sz w:val="16"/>
              <w:szCs w:val="16"/>
            </w:rPr>
            <w:instrText>10/01/2024</w:instrText>
          </w:r>
          <w:r w:rsidRPr="008E78C3">
            <w:rPr>
              <w:sz w:val="16"/>
              <w:szCs w:val="16"/>
            </w:rPr>
            <w:fldChar w:fldCharType="end"/>
          </w:r>
          <w:r w:rsidRPr="008E78C3">
            <w:rPr>
              <w:sz w:val="16"/>
              <w:szCs w:val="16"/>
            </w:rPr>
            <w:instrText xml:space="preserve"> </w:instrText>
          </w:r>
          <w:r w:rsidRPr="008E78C3">
            <w:rPr>
              <w:sz w:val="16"/>
              <w:szCs w:val="16"/>
            </w:rPr>
            <w:fldChar w:fldCharType="separate"/>
          </w:r>
          <w:r w:rsidR="00061E5E" w:rsidRPr="008E78C3">
            <w:rPr>
              <w:noProof/>
              <w:sz w:val="16"/>
              <w:szCs w:val="16"/>
            </w:rPr>
            <w:t>10/01/2024</w:t>
          </w:r>
          <w:r w:rsidRPr="008E78C3">
            <w:rPr>
              <w:sz w:val="16"/>
              <w:szCs w:val="16"/>
            </w:rPr>
            <w:fldChar w:fldCharType="end"/>
          </w:r>
        </w:p>
      </w:tc>
    </w:tr>
  </w:tbl>
  <w:p w14:paraId="425F636C" w14:textId="77777777" w:rsidR="005F6530" w:rsidRPr="00211EA3" w:rsidRDefault="005F6530" w:rsidP="00211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9674" w14:textId="77777777" w:rsidR="00631BC8" w:rsidRPr="00246274" w:rsidRDefault="00631BC8" w:rsidP="00D87D4A">
      <w:pPr>
        <w:spacing w:line="240" w:lineRule="auto"/>
      </w:pPr>
      <w:r>
        <w:separator/>
      </w:r>
    </w:p>
  </w:footnote>
  <w:footnote w:type="continuationSeparator" w:id="0">
    <w:p w14:paraId="4F7127AF" w14:textId="77777777" w:rsidR="00631BC8" w:rsidRPr="00246274" w:rsidRDefault="00631BC8" w:rsidP="00D87D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8F9B" w14:textId="77777777" w:rsidR="005F6530" w:rsidRDefault="005F6530" w:rsidP="00BF32EB">
    <w:pPr>
      <w:pStyle w:val="Header"/>
      <w:pBdr>
        <w:bottom w:val="single" w:sz="6" w:space="1" w:color="auto"/>
      </w:pBdr>
    </w:pPr>
  </w:p>
  <w:p w14:paraId="22A717B5" w14:textId="77777777" w:rsidR="005F6530" w:rsidRDefault="005F6530" w:rsidP="00BF32EB">
    <w:pPr>
      <w:pStyle w:val="Header"/>
      <w:pBdr>
        <w:bottom w:val="single" w:sz="6" w:space="1" w:color="auto"/>
      </w:pBdr>
    </w:pPr>
  </w:p>
  <w:p w14:paraId="7F4551E4" w14:textId="77777777" w:rsidR="005F6530" w:rsidRPr="001E77D2" w:rsidRDefault="005F6530" w:rsidP="00BF32EB">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444B" w14:textId="77777777" w:rsidR="005F6530" w:rsidRDefault="005F6530">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1E379DD5" w14:textId="77777777" w:rsidR="005F6530" w:rsidRDefault="005F6530">
    <w:pPr>
      <w:rPr>
        <w:b/>
        <w:sz w:val="20"/>
      </w:rPr>
    </w:pPr>
    <w:r>
      <w:rPr>
        <w:b/>
        <w:sz w:val="20"/>
      </w:rPr>
      <w:fldChar w:fldCharType="begin"/>
    </w:r>
    <w:r>
      <w:rPr>
        <w:b/>
        <w:sz w:val="20"/>
      </w:rPr>
      <w:instrText xml:space="preserve"> STYLEREF CharPartNo </w:instrText>
    </w:r>
    <w:r>
      <w:rPr>
        <w:b/>
        <w:sz w:val="20"/>
      </w:rPr>
      <w:fldChar w:fldCharType="separate"/>
    </w:r>
    <w:r w:rsidR="009741E8">
      <w:rPr>
        <w:b/>
        <w:noProof/>
        <w:sz w:val="20"/>
      </w:rPr>
      <w:t>Part X</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9741E8">
      <w:rPr>
        <w:noProof/>
        <w:sz w:val="20"/>
      </w:rPr>
      <w:t>Miscellaneous</w:t>
    </w:r>
    <w:r>
      <w:rPr>
        <w:sz w:val="20"/>
      </w:rPr>
      <w:fldChar w:fldCharType="end"/>
    </w:r>
  </w:p>
  <w:p w14:paraId="56AEAAC7" w14:textId="77777777" w:rsidR="005F6530" w:rsidRDefault="005F653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05DA6931" w14:textId="77777777" w:rsidR="005F6530" w:rsidRDefault="005F6530">
    <w:pPr>
      <w:rPr>
        <w:b/>
      </w:rPr>
    </w:pPr>
  </w:p>
  <w:p w14:paraId="27022890" w14:textId="77777777" w:rsidR="005F6530" w:rsidRDefault="005F6530" w:rsidP="001C5166">
    <w:pPr>
      <w:pBdr>
        <w:bottom w:val="single" w:sz="6" w:space="1" w:color="auto"/>
      </w:pBdr>
      <w:spacing w:after="120"/>
    </w:pPr>
    <w:r>
      <w:t xml:space="preserve">Clause </w:t>
    </w:r>
    <w:r w:rsidR="00000000">
      <w:fldChar w:fldCharType="begin"/>
    </w:r>
    <w:r w:rsidR="00000000">
      <w:instrText xml:space="preserve"> STYLEREF CharSectno </w:instrText>
    </w:r>
    <w:r w:rsidR="00000000">
      <w:fldChar w:fldCharType="separate"/>
    </w:r>
    <w:r w:rsidR="009741E8">
      <w:rPr>
        <w:noProof/>
      </w:rPr>
      <w:t>132</w:t>
    </w:r>
    <w:r w:rsidR="00000000">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44E2" w14:textId="77777777" w:rsidR="005F6530" w:rsidRDefault="005F6530" w:rsidP="003A69C6">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14:paraId="19C0601B" w14:textId="77777777" w:rsidR="005F6530" w:rsidRDefault="005F6530" w:rsidP="003A69C6">
    <w:pPr>
      <w:jc w:val="right"/>
      <w:rPr>
        <w:b/>
        <w:sz w:val="20"/>
      </w:rPr>
    </w:pPr>
    <w:r>
      <w:rPr>
        <w:sz w:val="20"/>
      </w:rPr>
      <w:fldChar w:fldCharType="begin"/>
    </w:r>
    <w:r>
      <w:rPr>
        <w:sz w:val="20"/>
      </w:rPr>
      <w:instrText xml:space="preserve"> STYLEREF CharPartText </w:instrText>
    </w:r>
    <w:r>
      <w:rPr>
        <w:sz w:val="20"/>
      </w:rPr>
      <w:fldChar w:fldCharType="separate"/>
    </w:r>
    <w:r w:rsidR="009741E8">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9741E8">
      <w:rPr>
        <w:b/>
        <w:noProof/>
        <w:sz w:val="20"/>
      </w:rPr>
      <w:t>Part X</w:t>
    </w:r>
    <w:r>
      <w:rPr>
        <w:b/>
        <w:sz w:val="20"/>
      </w:rPr>
      <w:fldChar w:fldCharType="end"/>
    </w:r>
  </w:p>
  <w:p w14:paraId="0433A2A9" w14:textId="77777777" w:rsidR="005F6530" w:rsidRDefault="005F6530" w:rsidP="003A69C6">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4BF3DF5F" w14:textId="77777777" w:rsidR="005F6530" w:rsidRDefault="005F6530" w:rsidP="003A69C6">
    <w:pPr>
      <w:jc w:val="right"/>
      <w:rPr>
        <w:b/>
      </w:rPr>
    </w:pPr>
  </w:p>
  <w:p w14:paraId="65CD1F45" w14:textId="77777777" w:rsidR="005F6530" w:rsidRDefault="005F6530" w:rsidP="001C5166">
    <w:pPr>
      <w:pBdr>
        <w:bottom w:val="single" w:sz="6" w:space="1" w:color="auto"/>
      </w:pBdr>
      <w:spacing w:after="120"/>
      <w:jc w:val="right"/>
    </w:pPr>
    <w:r>
      <w:t xml:space="preserve">Clause </w:t>
    </w:r>
    <w:r w:rsidR="00000000">
      <w:fldChar w:fldCharType="begin"/>
    </w:r>
    <w:r w:rsidR="00000000">
      <w:instrText xml:space="preserve"> STYLEREF CharSectno </w:instrText>
    </w:r>
    <w:r w:rsidR="00000000">
      <w:fldChar w:fldCharType="separate"/>
    </w:r>
    <w:r w:rsidR="009741E8">
      <w:rPr>
        <w:noProof/>
      </w:rPr>
      <w:t>132</w:t>
    </w:r>
    <w:r w:rsidR="00000000">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ADE1" w14:textId="77777777" w:rsidR="005F6530" w:rsidRDefault="005F653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B886" w14:textId="77777777" w:rsidR="005F6530" w:rsidRPr="007E528B" w:rsidRDefault="005F6530" w:rsidP="006C2F32">
    <w:pPr>
      <w:rPr>
        <w:sz w:val="26"/>
        <w:szCs w:val="26"/>
      </w:rPr>
    </w:pPr>
  </w:p>
  <w:p w14:paraId="022D9692" w14:textId="77777777" w:rsidR="005F6530" w:rsidRPr="00750516" w:rsidRDefault="005F6530" w:rsidP="006C2F32">
    <w:pPr>
      <w:rPr>
        <w:b/>
        <w:sz w:val="20"/>
      </w:rPr>
    </w:pPr>
    <w:r w:rsidRPr="00750516">
      <w:rPr>
        <w:b/>
        <w:sz w:val="20"/>
      </w:rPr>
      <w:t>Endnotes</w:t>
    </w:r>
  </w:p>
  <w:p w14:paraId="29F600C2" w14:textId="77777777" w:rsidR="005F6530" w:rsidRPr="007A1328" w:rsidRDefault="005F6530" w:rsidP="006C2F32">
    <w:pPr>
      <w:rPr>
        <w:sz w:val="20"/>
      </w:rPr>
    </w:pPr>
  </w:p>
  <w:p w14:paraId="5D87E247" w14:textId="77777777" w:rsidR="005F6530" w:rsidRPr="007A1328" w:rsidRDefault="005F6530" w:rsidP="006C2F32">
    <w:pPr>
      <w:rPr>
        <w:b/>
        <w:sz w:val="24"/>
      </w:rPr>
    </w:pPr>
  </w:p>
  <w:p w14:paraId="4100996E" w14:textId="77777777" w:rsidR="005F6530" w:rsidRPr="007E528B" w:rsidRDefault="005F6530" w:rsidP="006C2F3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741E8">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2271" w14:textId="77777777" w:rsidR="005F6530" w:rsidRPr="007E528B" w:rsidRDefault="005F6530" w:rsidP="006C2F32">
    <w:pPr>
      <w:jc w:val="right"/>
      <w:rPr>
        <w:sz w:val="26"/>
        <w:szCs w:val="26"/>
      </w:rPr>
    </w:pPr>
  </w:p>
  <w:p w14:paraId="735446A1" w14:textId="77777777" w:rsidR="005F6530" w:rsidRPr="00750516" w:rsidRDefault="005F6530" w:rsidP="006C2F32">
    <w:pPr>
      <w:jc w:val="right"/>
      <w:rPr>
        <w:b/>
        <w:sz w:val="20"/>
      </w:rPr>
    </w:pPr>
    <w:r w:rsidRPr="00750516">
      <w:rPr>
        <w:b/>
        <w:sz w:val="20"/>
      </w:rPr>
      <w:t>Endnotes</w:t>
    </w:r>
  </w:p>
  <w:p w14:paraId="032678D1" w14:textId="77777777" w:rsidR="005F6530" w:rsidRPr="007A1328" w:rsidRDefault="005F6530" w:rsidP="006C2F32">
    <w:pPr>
      <w:jc w:val="right"/>
      <w:rPr>
        <w:sz w:val="20"/>
      </w:rPr>
    </w:pPr>
  </w:p>
  <w:p w14:paraId="75F593CF" w14:textId="77777777" w:rsidR="005F6530" w:rsidRPr="007A1328" w:rsidRDefault="005F6530" w:rsidP="006C2F32">
    <w:pPr>
      <w:jc w:val="right"/>
      <w:rPr>
        <w:b/>
        <w:sz w:val="24"/>
      </w:rPr>
    </w:pPr>
  </w:p>
  <w:p w14:paraId="69345AA5" w14:textId="77777777" w:rsidR="005F6530" w:rsidRPr="007E528B" w:rsidRDefault="005F6530" w:rsidP="006C2F3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741E8">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2EF3" w14:textId="77777777" w:rsidR="005F6530" w:rsidRDefault="005F6530">
    <w:pPr>
      <w:jc w:val="right"/>
    </w:pPr>
  </w:p>
  <w:p w14:paraId="539619CF" w14:textId="77777777" w:rsidR="005F6530" w:rsidRDefault="005F6530">
    <w:pPr>
      <w:jc w:val="right"/>
      <w:rPr>
        <w:i/>
      </w:rPr>
    </w:pPr>
  </w:p>
  <w:p w14:paraId="40690BDE" w14:textId="77777777" w:rsidR="005F6530" w:rsidRDefault="005F6530">
    <w:pPr>
      <w:jc w:val="right"/>
    </w:pPr>
  </w:p>
  <w:p w14:paraId="18F90C2F" w14:textId="77777777" w:rsidR="005F6530" w:rsidRDefault="005F6530">
    <w:pPr>
      <w:jc w:val="right"/>
      <w:rPr>
        <w:sz w:val="24"/>
      </w:rPr>
    </w:pPr>
  </w:p>
  <w:p w14:paraId="255513F5" w14:textId="77777777" w:rsidR="005F6530" w:rsidRDefault="005F6530">
    <w:pPr>
      <w:pBdr>
        <w:bottom w:val="single" w:sz="12" w:space="1" w:color="auto"/>
      </w:pBdr>
      <w:jc w:val="right"/>
      <w:rPr>
        <w:i/>
        <w:sz w:val="24"/>
      </w:rPr>
    </w:pPr>
  </w:p>
  <w:p w14:paraId="4BEB7046" w14:textId="77777777" w:rsidR="005F6530" w:rsidRDefault="005F653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5682" w14:textId="77777777" w:rsidR="005F6530" w:rsidRDefault="005F6530">
    <w:pPr>
      <w:jc w:val="right"/>
      <w:rPr>
        <w:b/>
      </w:rPr>
    </w:pPr>
  </w:p>
  <w:p w14:paraId="6153AE56" w14:textId="77777777" w:rsidR="005F6530" w:rsidRDefault="005F6530">
    <w:pPr>
      <w:jc w:val="right"/>
      <w:rPr>
        <w:b/>
        <w:i/>
      </w:rPr>
    </w:pPr>
  </w:p>
  <w:p w14:paraId="625415C5" w14:textId="77777777" w:rsidR="005F6530" w:rsidRDefault="005F6530">
    <w:pPr>
      <w:jc w:val="right"/>
    </w:pPr>
  </w:p>
  <w:p w14:paraId="4ED4226C" w14:textId="77777777" w:rsidR="005F6530" w:rsidRDefault="005F6530">
    <w:pPr>
      <w:jc w:val="right"/>
      <w:rPr>
        <w:b/>
        <w:sz w:val="24"/>
      </w:rPr>
    </w:pPr>
  </w:p>
  <w:p w14:paraId="3B396CBD" w14:textId="77777777" w:rsidR="005F6530" w:rsidRDefault="005F6530">
    <w:pPr>
      <w:pBdr>
        <w:bottom w:val="single" w:sz="12" w:space="1" w:color="auto"/>
      </w:pBdr>
      <w:jc w:val="right"/>
      <w:rPr>
        <w:b/>
        <w:i/>
        <w:sz w:val="24"/>
      </w:rPr>
    </w:pPr>
  </w:p>
  <w:p w14:paraId="250D70E5" w14:textId="77777777" w:rsidR="005F6530" w:rsidRDefault="005F653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5633" w14:textId="77777777" w:rsidR="005F6530" w:rsidRDefault="005F6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4C4F" w14:textId="77777777" w:rsidR="005F6530" w:rsidRDefault="005F6530" w:rsidP="00BF32EB">
    <w:pPr>
      <w:pStyle w:val="Header"/>
      <w:pBdr>
        <w:bottom w:val="single" w:sz="4" w:space="1" w:color="auto"/>
      </w:pBdr>
    </w:pPr>
  </w:p>
  <w:p w14:paraId="5F311B02" w14:textId="77777777" w:rsidR="005F6530" w:rsidRDefault="005F6530" w:rsidP="00BF32EB">
    <w:pPr>
      <w:pStyle w:val="Header"/>
      <w:pBdr>
        <w:bottom w:val="single" w:sz="4" w:space="1" w:color="auto"/>
      </w:pBdr>
    </w:pPr>
  </w:p>
  <w:p w14:paraId="79E61149" w14:textId="77777777" w:rsidR="005F6530" w:rsidRPr="001E77D2" w:rsidRDefault="005F6530" w:rsidP="00BF32E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8C8D" w14:textId="77777777" w:rsidR="005F6530" w:rsidRPr="005F1388" w:rsidRDefault="005F6530" w:rsidP="00BF32E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04AD" w14:textId="77777777" w:rsidR="005F6530" w:rsidRPr="00ED79B6" w:rsidRDefault="005F6530" w:rsidP="006C2F32">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C76B" w14:textId="77777777" w:rsidR="005F6530" w:rsidRPr="00ED79B6" w:rsidRDefault="005F6530" w:rsidP="006C2F32">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E9BD" w14:textId="77777777" w:rsidR="005F6530" w:rsidRPr="00ED79B6" w:rsidRDefault="005F6530" w:rsidP="006C2F32">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22F9" w14:textId="4746ECF0" w:rsidR="005F6530" w:rsidRDefault="005F6530" w:rsidP="002D2F3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67B277DB" w14:textId="558D951B" w:rsidR="005F6530" w:rsidRDefault="005F6530" w:rsidP="002D2F30">
    <w:pPr>
      <w:rPr>
        <w:sz w:val="20"/>
      </w:rPr>
    </w:pPr>
    <w:r w:rsidRPr="007A1328">
      <w:rPr>
        <w:b/>
        <w:sz w:val="20"/>
      </w:rPr>
      <w:fldChar w:fldCharType="begin"/>
    </w:r>
    <w:r w:rsidRPr="007A1328">
      <w:rPr>
        <w:b/>
        <w:sz w:val="20"/>
      </w:rPr>
      <w:instrText xml:space="preserve"> STYLEREF CharPartNo </w:instrText>
    </w:r>
    <w:r w:rsidR="008E78C3">
      <w:rPr>
        <w:b/>
        <w:sz w:val="20"/>
      </w:rPr>
      <w:fldChar w:fldCharType="separate"/>
    </w:r>
    <w:r w:rsidR="00ED3D9D">
      <w:rPr>
        <w:b/>
        <w:noProof/>
        <w:sz w:val="20"/>
      </w:rPr>
      <w:t>Part VB</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E78C3">
      <w:rPr>
        <w:sz w:val="20"/>
      </w:rPr>
      <w:fldChar w:fldCharType="separate"/>
    </w:r>
    <w:r w:rsidR="00ED3D9D">
      <w:rPr>
        <w:noProof/>
        <w:sz w:val="20"/>
      </w:rPr>
      <w:t>Judicial management, statutory management, other external administration and winding up</w:t>
    </w:r>
    <w:r>
      <w:rPr>
        <w:sz w:val="20"/>
      </w:rPr>
      <w:fldChar w:fldCharType="end"/>
    </w:r>
  </w:p>
  <w:p w14:paraId="44ACFEC0" w14:textId="411F87FA" w:rsidR="005F6530" w:rsidRPr="007A1328" w:rsidRDefault="005F6530" w:rsidP="002D2F30">
    <w:pPr>
      <w:rPr>
        <w:sz w:val="20"/>
      </w:rPr>
    </w:pPr>
    <w:r>
      <w:rPr>
        <w:b/>
        <w:sz w:val="20"/>
      </w:rPr>
      <w:fldChar w:fldCharType="begin"/>
    </w:r>
    <w:r>
      <w:rPr>
        <w:b/>
        <w:sz w:val="20"/>
      </w:rPr>
      <w:instrText xml:space="preserve"> STYLEREF CharDivNo </w:instrText>
    </w:r>
    <w:r w:rsidR="00ED3D9D">
      <w:rPr>
        <w:b/>
        <w:sz w:val="20"/>
      </w:rPr>
      <w:fldChar w:fldCharType="separate"/>
    </w:r>
    <w:r w:rsidR="00ED3D9D">
      <w:rPr>
        <w:b/>
        <w:noProof/>
        <w:sz w:val="20"/>
      </w:rPr>
      <w:t>Division 1A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ED3D9D">
      <w:rPr>
        <w:sz w:val="20"/>
      </w:rPr>
      <w:fldChar w:fldCharType="separate"/>
    </w:r>
    <w:r w:rsidR="00ED3D9D">
      <w:rPr>
        <w:noProof/>
        <w:sz w:val="20"/>
      </w:rPr>
      <w:t>Statutory management of general insurers</w:t>
    </w:r>
    <w:r>
      <w:rPr>
        <w:sz w:val="20"/>
      </w:rPr>
      <w:fldChar w:fldCharType="end"/>
    </w:r>
  </w:p>
  <w:p w14:paraId="3BB5DEB2" w14:textId="77777777" w:rsidR="005F6530" w:rsidRPr="007A1328" w:rsidRDefault="005F6530" w:rsidP="002D2F30">
    <w:pPr>
      <w:rPr>
        <w:b/>
        <w:sz w:val="24"/>
      </w:rPr>
    </w:pPr>
  </w:p>
  <w:p w14:paraId="4B2D2F6D" w14:textId="14C7BEEF" w:rsidR="005F6530" w:rsidRPr="007A1328" w:rsidRDefault="005F6530" w:rsidP="00211EA3">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D3D9D">
      <w:rPr>
        <w:noProof/>
        <w:sz w:val="24"/>
      </w:rPr>
      <w:t>62ZOG</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DCE5" w14:textId="353F5917" w:rsidR="005F6530" w:rsidRPr="007A1328" w:rsidRDefault="005F6530" w:rsidP="002D2F3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3C71A07" w14:textId="54B91ACF" w:rsidR="005F6530" w:rsidRPr="007A1328" w:rsidRDefault="005F6530" w:rsidP="002D2F30">
    <w:pPr>
      <w:jc w:val="right"/>
      <w:rPr>
        <w:sz w:val="20"/>
      </w:rPr>
    </w:pPr>
    <w:r w:rsidRPr="007A1328">
      <w:rPr>
        <w:sz w:val="20"/>
      </w:rPr>
      <w:fldChar w:fldCharType="begin"/>
    </w:r>
    <w:r w:rsidRPr="007A1328">
      <w:rPr>
        <w:sz w:val="20"/>
      </w:rPr>
      <w:instrText xml:space="preserve"> STYLEREF CharPartText </w:instrText>
    </w:r>
    <w:r w:rsidR="00ED3D9D">
      <w:rPr>
        <w:sz w:val="20"/>
      </w:rPr>
      <w:fldChar w:fldCharType="separate"/>
    </w:r>
    <w:r w:rsidR="00ED3D9D">
      <w:rPr>
        <w:noProof/>
        <w:sz w:val="20"/>
      </w:rPr>
      <w:t>Judicial management, statutory management, other external administration and winding up</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D3D9D">
      <w:rPr>
        <w:b/>
        <w:sz w:val="20"/>
      </w:rPr>
      <w:fldChar w:fldCharType="separate"/>
    </w:r>
    <w:r w:rsidR="00ED3D9D">
      <w:rPr>
        <w:b/>
        <w:noProof/>
        <w:sz w:val="20"/>
      </w:rPr>
      <w:t>Part VB</w:t>
    </w:r>
    <w:r>
      <w:rPr>
        <w:b/>
        <w:sz w:val="20"/>
      </w:rPr>
      <w:fldChar w:fldCharType="end"/>
    </w:r>
  </w:p>
  <w:p w14:paraId="183E5A68" w14:textId="44A6668C" w:rsidR="005F6530" w:rsidRPr="007A1328" w:rsidRDefault="005F6530" w:rsidP="002D2F30">
    <w:pPr>
      <w:jc w:val="right"/>
      <w:rPr>
        <w:sz w:val="20"/>
      </w:rPr>
    </w:pPr>
    <w:r w:rsidRPr="007A1328">
      <w:rPr>
        <w:sz w:val="20"/>
      </w:rPr>
      <w:fldChar w:fldCharType="begin"/>
    </w:r>
    <w:r w:rsidRPr="007A1328">
      <w:rPr>
        <w:sz w:val="20"/>
      </w:rPr>
      <w:instrText xml:space="preserve"> STYLEREF CharDivText </w:instrText>
    </w:r>
    <w:r w:rsidR="00ED3D9D">
      <w:rPr>
        <w:sz w:val="20"/>
      </w:rPr>
      <w:fldChar w:fldCharType="separate"/>
    </w:r>
    <w:r w:rsidR="00ED3D9D">
      <w:rPr>
        <w:noProof/>
        <w:sz w:val="20"/>
      </w:rPr>
      <w:t>Statutory management of general insurers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ED3D9D">
      <w:rPr>
        <w:b/>
        <w:sz w:val="20"/>
      </w:rPr>
      <w:fldChar w:fldCharType="separate"/>
    </w:r>
    <w:r w:rsidR="00ED3D9D">
      <w:rPr>
        <w:b/>
        <w:noProof/>
        <w:sz w:val="20"/>
      </w:rPr>
      <w:t>Division 1A</w:t>
    </w:r>
    <w:r>
      <w:rPr>
        <w:b/>
        <w:sz w:val="20"/>
      </w:rPr>
      <w:fldChar w:fldCharType="end"/>
    </w:r>
  </w:p>
  <w:p w14:paraId="2B1F15C9" w14:textId="77777777" w:rsidR="005F6530" w:rsidRPr="007A1328" w:rsidRDefault="005F6530" w:rsidP="002D2F30">
    <w:pPr>
      <w:jc w:val="right"/>
      <w:rPr>
        <w:b/>
        <w:sz w:val="24"/>
      </w:rPr>
    </w:pPr>
  </w:p>
  <w:p w14:paraId="629376DE" w14:textId="562E3B14" w:rsidR="005F6530" w:rsidRPr="007A1328" w:rsidRDefault="005F6530" w:rsidP="00211EA3">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D3D9D">
      <w:rPr>
        <w:noProof/>
        <w:sz w:val="24"/>
      </w:rPr>
      <w:t>62ZOF</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E716" w14:textId="77777777" w:rsidR="005F6530" w:rsidRPr="007A1328" w:rsidRDefault="005F6530" w:rsidP="002D2F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numStyleLink w:val="ArticleSection"/>
  </w:abstractNum>
  <w:abstractNum w:abstractNumId="15"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23A82E0B"/>
    <w:multiLevelType w:val="multilevel"/>
    <w:tmpl w:val="0C090023"/>
    <w:numStyleLink w:val="ArticleSection"/>
  </w:abstractNum>
  <w:abstractNum w:abstractNumId="17" w15:restartNumberingAfterBreak="0">
    <w:nsid w:val="29874D0D"/>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5455E3"/>
    <w:multiLevelType w:val="multilevel"/>
    <w:tmpl w:val="0C09001D"/>
    <w:numStyleLink w:val="1ai"/>
  </w:abstractNum>
  <w:num w:numId="1" w16cid:durableId="1973170293">
    <w:abstractNumId w:val="20"/>
  </w:num>
  <w:num w:numId="2" w16cid:durableId="663633510">
    <w:abstractNumId w:val="11"/>
  </w:num>
  <w:num w:numId="3" w16cid:durableId="1027026868">
    <w:abstractNumId w:val="12"/>
  </w:num>
  <w:num w:numId="4" w16cid:durableId="260646500">
    <w:abstractNumId w:val="9"/>
  </w:num>
  <w:num w:numId="5" w16cid:durableId="1212382831">
    <w:abstractNumId w:val="7"/>
  </w:num>
  <w:num w:numId="6" w16cid:durableId="2010404633">
    <w:abstractNumId w:val="6"/>
  </w:num>
  <w:num w:numId="7" w16cid:durableId="1119488259">
    <w:abstractNumId w:val="5"/>
  </w:num>
  <w:num w:numId="8" w16cid:durableId="296451617">
    <w:abstractNumId w:val="4"/>
  </w:num>
  <w:num w:numId="9" w16cid:durableId="147939871">
    <w:abstractNumId w:val="8"/>
  </w:num>
  <w:num w:numId="10" w16cid:durableId="833572565">
    <w:abstractNumId w:val="3"/>
  </w:num>
  <w:num w:numId="11" w16cid:durableId="1326084352">
    <w:abstractNumId w:val="2"/>
  </w:num>
  <w:num w:numId="12" w16cid:durableId="909583511">
    <w:abstractNumId w:val="1"/>
  </w:num>
  <w:num w:numId="13" w16cid:durableId="1184320000">
    <w:abstractNumId w:val="0"/>
  </w:num>
  <w:num w:numId="14" w16cid:durableId="386881565">
    <w:abstractNumId w:val="13"/>
  </w:num>
  <w:num w:numId="15" w16cid:durableId="782116803">
    <w:abstractNumId w:val="24"/>
  </w:num>
  <w:num w:numId="16" w16cid:durableId="292910511">
    <w:abstractNumId w:val="19"/>
  </w:num>
  <w:num w:numId="17" w16cid:durableId="1612317999">
    <w:abstractNumId w:val="25"/>
  </w:num>
  <w:num w:numId="18" w16cid:durableId="1370717957">
    <w:abstractNumId w:val="14"/>
  </w:num>
  <w:num w:numId="19" w16cid:durableId="1127047563">
    <w:abstractNumId w:val="23"/>
  </w:num>
  <w:num w:numId="20" w16cid:durableId="729966425">
    <w:abstractNumId w:val="16"/>
  </w:num>
  <w:num w:numId="21" w16cid:durableId="1177572503">
    <w:abstractNumId w:val="22"/>
  </w:num>
  <w:num w:numId="22" w16cid:durableId="63767120">
    <w:abstractNumId w:val="15"/>
  </w:num>
  <w:num w:numId="23" w16cid:durableId="1911036242">
    <w:abstractNumId w:val="18"/>
  </w:num>
  <w:num w:numId="24" w16cid:durableId="1004479736">
    <w:abstractNumId w:val="10"/>
  </w:num>
  <w:num w:numId="25" w16cid:durableId="669479531">
    <w:abstractNumId w:val="21"/>
  </w:num>
  <w:num w:numId="26" w16cid:durableId="29814727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810"/>
    <w:rsid w:val="000010EB"/>
    <w:rsid w:val="000043C1"/>
    <w:rsid w:val="000047CB"/>
    <w:rsid w:val="00005024"/>
    <w:rsid w:val="000076E4"/>
    <w:rsid w:val="00010ACD"/>
    <w:rsid w:val="00010C08"/>
    <w:rsid w:val="000174E1"/>
    <w:rsid w:val="00017D2F"/>
    <w:rsid w:val="00020077"/>
    <w:rsid w:val="00021E55"/>
    <w:rsid w:val="000226A4"/>
    <w:rsid w:val="00022BDB"/>
    <w:rsid w:val="000264C2"/>
    <w:rsid w:val="000269D8"/>
    <w:rsid w:val="00026CC6"/>
    <w:rsid w:val="00031902"/>
    <w:rsid w:val="00032E46"/>
    <w:rsid w:val="00033A13"/>
    <w:rsid w:val="0003725D"/>
    <w:rsid w:val="00041F73"/>
    <w:rsid w:val="0004464B"/>
    <w:rsid w:val="000476E5"/>
    <w:rsid w:val="000523B4"/>
    <w:rsid w:val="00052C8A"/>
    <w:rsid w:val="000568B0"/>
    <w:rsid w:val="00061E5E"/>
    <w:rsid w:val="000627B3"/>
    <w:rsid w:val="00062955"/>
    <w:rsid w:val="0006370E"/>
    <w:rsid w:val="00064ECE"/>
    <w:rsid w:val="00066E22"/>
    <w:rsid w:val="0007022A"/>
    <w:rsid w:val="000745F7"/>
    <w:rsid w:val="00077BC8"/>
    <w:rsid w:val="00085012"/>
    <w:rsid w:val="000866A9"/>
    <w:rsid w:val="000932BB"/>
    <w:rsid w:val="00093454"/>
    <w:rsid w:val="00093B05"/>
    <w:rsid w:val="000958BD"/>
    <w:rsid w:val="00096F77"/>
    <w:rsid w:val="000A0A18"/>
    <w:rsid w:val="000A1516"/>
    <w:rsid w:val="000A2DCA"/>
    <w:rsid w:val="000A6741"/>
    <w:rsid w:val="000B008A"/>
    <w:rsid w:val="000B1FCF"/>
    <w:rsid w:val="000B324E"/>
    <w:rsid w:val="000B3504"/>
    <w:rsid w:val="000C1268"/>
    <w:rsid w:val="000C666A"/>
    <w:rsid w:val="000D3B19"/>
    <w:rsid w:val="000E0782"/>
    <w:rsid w:val="000E0FB1"/>
    <w:rsid w:val="000E1248"/>
    <w:rsid w:val="000E204D"/>
    <w:rsid w:val="000E263C"/>
    <w:rsid w:val="000E2CA2"/>
    <w:rsid w:val="000E323A"/>
    <w:rsid w:val="000E4075"/>
    <w:rsid w:val="000E41EC"/>
    <w:rsid w:val="000E438C"/>
    <w:rsid w:val="000E5F08"/>
    <w:rsid w:val="000E677B"/>
    <w:rsid w:val="000E70C1"/>
    <w:rsid w:val="000E7507"/>
    <w:rsid w:val="000E7685"/>
    <w:rsid w:val="000F0E51"/>
    <w:rsid w:val="000F167E"/>
    <w:rsid w:val="000F418A"/>
    <w:rsid w:val="000F58B6"/>
    <w:rsid w:val="00101ADA"/>
    <w:rsid w:val="00104ACE"/>
    <w:rsid w:val="00106269"/>
    <w:rsid w:val="00107995"/>
    <w:rsid w:val="0011147E"/>
    <w:rsid w:val="001118D3"/>
    <w:rsid w:val="001139AB"/>
    <w:rsid w:val="00113F80"/>
    <w:rsid w:val="0011530F"/>
    <w:rsid w:val="001212A3"/>
    <w:rsid w:val="001246CE"/>
    <w:rsid w:val="00124FBE"/>
    <w:rsid w:val="0012610C"/>
    <w:rsid w:val="00126E73"/>
    <w:rsid w:val="00127EE6"/>
    <w:rsid w:val="0013120B"/>
    <w:rsid w:val="00131F95"/>
    <w:rsid w:val="001348DF"/>
    <w:rsid w:val="00135D14"/>
    <w:rsid w:val="00136AEA"/>
    <w:rsid w:val="00136EFB"/>
    <w:rsid w:val="0014215D"/>
    <w:rsid w:val="001436BE"/>
    <w:rsid w:val="00145C21"/>
    <w:rsid w:val="00150A32"/>
    <w:rsid w:val="001510A5"/>
    <w:rsid w:val="0015237D"/>
    <w:rsid w:val="00152CEF"/>
    <w:rsid w:val="00153B07"/>
    <w:rsid w:val="00154123"/>
    <w:rsid w:val="0016032B"/>
    <w:rsid w:val="00161510"/>
    <w:rsid w:val="00161EE7"/>
    <w:rsid w:val="0016226D"/>
    <w:rsid w:val="00164162"/>
    <w:rsid w:val="001644A4"/>
    <w:rsid w:val="00164DA7"/>
    <w:rsid w:val="00166953"/>
    <w:rsid w:val="001706DF"/>
    <w:rsid w:val="0017111A"/>
    <w:rsid w:val="001726ED"/>
    <w:rsid w:val="00172C04"/>
    <w:rsid w:val="00174B2A"/>
    <w:rsid w:val="0017656C"/>
    <w:rsid w:val="00176AAD"/>
    <w:rsid w:val="00176B43"/>
    <w:rsid w:val="00176F10"/>
    <w:rsid w:val="0017753B"/>
    <w:rsid w:val="00182E26"/>
    <w:rsid w:val="00183EEF"/>
    <w:rsid w:val="00185AFD"/>
    <w:rsid w:val="00192A9C"/>
    <w:rsid w:val="00192F7C"/>
    <w:rsid w:val="00196587"/>
    <w:rsid w:val="001A3564"/>
    <w:rsid w:val="001B0E73"/>
    <w:rsid w:val="001B433E"/>
    <w:rsid w:val="001B5869"/>
    <w:rsid w:val="001B5915"/>
    <w:rsid w:val="001B5E4A"/>
    <w:rsid w:val="001C1D94"/>
    <w:rsid w:val="001C4A66"/>
    <w:rsid w:val="001C5166"/>
    <w:rsid w:val="001C62AF"/>
    <w:rsid w:val="001D0F49"/>
    <w:rsid w:val="001D5D60"/>
    <w:rsid w:val="001E0783"/>
    <w:rsid w:val="001E14E0"/>
    <w:rsid w:val="001E385D"/>
    <w:rsid w:val="001E63E6"/>
    <w:rsid w:val="001E7BA0"/>
    <w:rsid w:val="001F140F"/>
    <w:rsid w:val="001F3728"/>
    <w:rsid w:val="001F4B36"/>
    <w:rsid w:val="001F62DE"/>
    <w:rsid w:val="001F76D9"/>
    <w:rsid w:val="0020150D"/>
    <w:rsid w:val="00201C5F"/>
    <w:rsid w:val="00203178"/>
    <w:rsid w:val="00205B77"/>
    <w:rsid w:val="00205F45"/>
    <w:rsid w:val="002075E3"/>
    <w:rsid w:val="0021006E"/>
    <w:rsid w:val="0021044D"/>
    <w:rsid w:val="00211896"/>
    <w:rsid w:val="00211EA3"/>
    <w:rsid w:val="002134C8"/>
    <w:rsid w:val="00213F8F"/>
    <w:rsid w:val="0021483F"/>
    <w:rsid w:val="00216393"/>
    <w:rsid w:val="00216A4A"/>
    <w:rsid w:val="00217698"/>
    <w:rsid w:val="00221BF4"/>
    <w:rsid w:val="00222F33"/>
    <w:rsid w:val="002241B3"/>
    <w:rsid w:val="00224C63"/>
    <w:rsid w:val="00225509"/>
    <w:rsid w:val="00227514"/>
    <w:rsid w:val="00232A9E"/>
    <w:rsid w:val="002345DD"/>
    <w:rsid w:val="00234EDD"/>
    <w:rsid w:val="00235CB9"/>
    <w:rsid w:val="00243BA4"/>
    <w:rsid w:val="00243C20"/>
    <w:rsid w:val="002442BB"/>
    <w:rsid w:val="002446B8"/>
    <w:rsid w:val="00245B0B"/>
    <w:rsid w:val="002465C5"/>
    <w:rsid w:val="002505D8"/>
    <w:rsid w:val="0025070C"/>
    <w:rsid w:val="00251687"/>
    <w:rsid w:val="00253C8E"/>
    <w:rsid w:val="0025456F"/>
    <w:rsid w:val="00257CA7"/>
    <w:rsid w:val="00264ECC"/>
    <w:rsid w:val="00266008"/>
    <w:rsid w:val="0026785F"/>
    <w:rsid w:val="00271224"/>
    <w:rsid w:val="002714DE"/>
    <w:rsid w:val="00271F26"/>
    <w:rsid w:val="00274F42"/>
    <w:rsid w:val="002750A7"/>
    <w:rsid w:val="00275256"/>
    <w:rsid w:val="00276AB8"/>
    <w:rsid w:val="002827AE"/>
    <w:rsid w:val="0028439E"/>
    <w:rsid w:val="00284D48"/>
    <w:rsid w:val="0029081E"/>
    <w:rsid w:val="0029108C"/>
    <w:rsid w:val="0029332A"/>
    <w:rsid w:val="00294446"/>
    <w:rsid w:val="00296252"/>
    <w:rsid w:val="00296DA7"/>
    <w:rsid w:val="002A04A8"/>
    <w:rsid w:val="002A07EE"/>
    <w:rsid w:val="002A4069"/>
    <w:rsid w:val="002A4F3D"/>
    <w:rsid w:val="002B1A7A"/>
    <w:rsid w:val="002B1EC1"/>
    <w:rsid w:val="002B4844"/>
    <w:rsid w:val="002B5397"/>
    <w:rsid w:val="002B61AA"/>
    <w:rsid w:val="002C181C"/>
    <w:rsid w:val="002C2A80"/>
    <w:rsid w:val="002C77D7"/>
    <w:rsid w:val="002D0CEE"/>
    <w:rsid w:val="002D2239"/>
    <w:rsid w:val="002D2F30"/>
    <w:rsid w:val="002D6633"/>
    <w:rsid w:val="002E4EF4"/>
    <w:rsid w:val="002E6351"/>
    <w:rsid w:val="002E7DD8"/>
    <w:rsid w:val="002F053A"/>
    <w:rsid w:val="002F2089"/>
    <w:rsid w:val="002F443F"/>
    <w:rsid w:val="002F4B2C"/>
    <w:rsid w:val="002F5B83"/>
    <w:rsid w:val="002F72D5"/>
    <w:rsid w:val="0030116D"/>
    <w:rsid w:val="00301615"/>
    <w:rsid w:val="00304E72"/>
    <w:rsid w:val="00305398"/>
    <w:rsid w:val="00305C11"/>
    <w:rsid w:val="00307145"/>
    <w:rsid w:val="003072D6"/>
    <w:rsid w:val="00307DEF"/>
    <w:rsid w:val="00315991"/>
    <w:rsid w:val="00320F0C"/>
    <w:rsid w:val="00321580"/>
    <w:rsid w:val="00322655"/>
    <w:rsid w:val="00323D04"/>
    <w:rsid w:val="0032469E"/>
    <w:rsid w:val="00324D37"/>
    <w:rsid w:val="00325CBA"/>
    <w:rsid w:val="00327646"/>
    <w:rsid w:val="003303B8"/>
    <w:rsid w:val="00331786"/>
    <w:rsid w:val="0033543D"/>
    <w:rsid w:val="00335A5A"/>
    <w:rsid w:val="00335D68"/>
    <w:rsid w:val="0033732E"/>
    <w:rsid w:val="00341585"/>
    <w:rsid w:val="00346D24"/>
    <w:rsid w:val="00347F6F"/>
    <w:rsid w:val="00350A89"/>
    <w:rsid w:val="003511E4"/>
    <w:rsid w:val="00352EBA"/>
    <w:rsid w:val="00354525"/>
    <w:rsid w:val="00354FE3"/>
    <w:rsid w:val="00355D5A"/>
    <w:rsid w:val="003607E7"/>
    <w:rsid w:val="00360EAA"/>
    <w:rsid w:val="00364961"/>
    <w:rsid w:val="00365ECC"/>
    <w:rsid w:val="00366CD2"/>
    <w:rsid w:val="003707C4"/>
    <w:rsid w:val="003715D8"/>
    <w:rsid w:val="00371958"/>
    <w:rsid w:val="00373F1E"/>
    <w:rsid w:val="003775F8"/>
    <w:rsid w:val="00381AB0"/>
    <w:rsid w:val="0038388E"/>
    <w:rsid w:val="00384438"/>
    <w:rsid w:val="00387346"/>
    <w:rsid w:val="0039611D"/>
    <w:rsid w:val="00396EB7"/>
    <w:rsid w:val="003970EE"/>
    <w:rsid w:val="00397313"/>
    <w:rsid w:val="003A044F"/>
    <w:rsid w:val="003A12D9"/>
    <w:rsid w:val="003A1A5E"/>
    <w:rsid w:val="003A3C79"/>
    <w:rsid w:val="003A60D5"/>
    <w:rsid w:val="003A691E"/>
    <w:rsid w:val="003A69C6"/>
    <w:rsid w:val="003A7991"/>
    <w:rsid w:val="003B034F"/>
    <w:rsid w:val="003B61E0"/>
    <w:rsid w:val="003B6F30"/>
    <w:rsid w:val="003C0C51"/>
    <w:rsid w:val="003C1FD9"/>
    <w:rsid w:val="003C414F"/>
    <w:rsid w:val="003C60DC"/>
    <w:rsid w:val="003C6265"/>
    <w:rsid w:val="003C714C"/>
    <w:rsid w:val="003D18C3"/>
    <w:rsid w:val="003D1A39"/>
    <w:rsid w:val="003D3C9A"/>
    <w:rsid w:val="003D4E66"/>
    <w:rsid w:val="003D696E"/>
    <w:rsid w:val="003D7D5E"/>
    <w:rsid w:val="003E4908"/>
    <w:rsid w:val="003E51A1"/>
    <w:rsid w:val="003E552A"/>
    <w:rsid w:val="003E7ACB"/>
    <w:rsid w:val="003F2E68"/>
    <w:rsid w:val="003F33BC"/>
    <w:rsid w:val="003F5590"/>
    <w:rsid w:val="003F5E18"/>
    <w:rsid w:val="003F77D9"/>
    <w:rsid w:val="003F7EF1"/>
    <w:rsid w:val="00401609"/>
    <w:rsid w:val="00401779"/>
    <w:rsid w:val="004033FB"/>
    <w:rsid w:val="004046FE"/>
    <w:rsid w:val="0041164E"/>
    <w:rsid w:val="00413821"/>
    <w:rsid w:val="0041408C"/>
    <w:rsid w:val="00414409"/>
    <w:rsid w:val="00414511"/>
    <w:rsid w:val="00415806"/>
    <w:rsid w:val="00417424"/>
    <w:rsid w:val="00420F8A"/>
    <w:rsid w:val="00424D6D"/>
    <w:rsid w:val="00424FCE"/>
    <w:rsid w:val="00425983"/>
    <w:rsid w:val="00426668"/>
    <w:rsid w:val="00427029"/>
    <w:rsid w:val="00427A86"/>
    <w:rsid w:val="00427E35"/>
    <w:rsid w:val="00430436"/>
    <w:rsid w:val="00432AAA"/>
    <w:rsid w:val="0043376B"/>
    <w:rsid w:val="00440F4F"/>
    <w:rsid w:val="00445699"/>
    <w:rsid w:val="00445909"/>
    <w:rsid w:val="00446776"/>
    <w:rsid w:val="0045417A"/>
    <w:rsid w:val="004541A6"/>
    <w:rsid w:val="004541F8"/>
    <w:rsid w:val="00456328"/>
    <w:rsid w:val="00456F6C"/>
    <w:rsid w:val="004570F8"/>
    <w:rsid w:val="00465C5A"/>
    <w:rsid w:val="0046620E"/>
    <w:rsid w:val="00472C38"/>
    <w:rsid w:val="004771D4"/>
    <w:rsid w:val="0048079E"/>
    <w:rsid w:val="00481F3C"/>
    <w:rsid w:val="004822A1"/>
    <w:rsid w:val="004854AE"/>
    <w:rsid w:val="00485E59"/>
    <w:rsid w:val="004864BA"/>
    <w:rsid w:val="004918A6"/>
    <w:rsid w:val="004949E5"/>
    <w:rsid w:val="00494F7E"/>
    <w:rsid w:val="0049595A"/>
    <w:rsid w:val="004969BB"/>
    <w:rsid w:val="0049758F"/>
    <w:rsid w:val="00497645"/>
    <w:rsid w:val="004A30F7"/>
    <w:rsid w:val="004A34DD"/>
    <w:rsid w:val="004A540E"/>
    <w:rsid w:val="004B2B5E"/>
    <w:rsid w:val="004B343D"/>
    <w:rsid w:val="004B3DFE"/>
    <w:rsid w:val="004B4BB4"/>
    <w:rsid w:val="004C1639"/>
    <w:rsid w:val="004C43BF"/>
    <w:rsid w:val="004C46E0"/>
    <w:rsid w:val="004D1E13"/>
    <w:rsid w:val="004D2122"/>
    <w:rsid w:val="004D2E23"/>
    <w:rsid w:val="004D3485"/>
    <w:rsid w:val="004D35E1"/>
    <w:rsid w:val="004D3774"/>
    <w:rsid w:val="004D390B"/>
    <w:rsid w:val="004D3F89"/>
    <w:rsid w:val="004D4213"/>
    <w:rsid w:val="004D67D1"/>
    <w:rsid w:val="004E0C43"/>
    <w:rsid w:val="004E0FA6"/>
    <w:rsid w:val="004E3FFB"/>
    <w:rsid w:val="004E5C4E"/>
    <w:rsid w:val="004E606E"/>
    <w:rsid w:val="004F03FF"/>
    <w:rsid w:val="004F1C68"/>
    <w:rsid w:val="004F3D16"/>
    <w:rsid w:val="004F3D7D"/>
    <w:rsid w:val="004F51DF"/>
    <w:rsid w:val="004F5B0B"/>
    <w:rsid w:val="004F66C3"/>
    <w:rsid w:val="004F70CA"/>
    <w:rsid w:val="004F7CA0"/>
    <w:rsid w:val="00501023"/>
    <w:rsid w:val="00501542"/>
    <w:rsid w:val="005029C3"/>
    <w:rsid w:val="00507ADC"/>
    <w:rsid w:val="005106B2"/>
    <w:rsid w:val="00510BA8"/>
    <w:rsid w:val="00510EC3"/>
    <w:rsid w:val="00512768"/>
    <w:rsid w:val="005213C5"/>
    <w:rsid w:val="00521B9E"/>
    <w:rsid w:val="00522B5C"/>
    <w:rsid w:val="00523124"/>
    <w:rsid w:val="00523155"/>
    <w:rsid w:val="0052559E"/>
    <w:rsid w:val="005255DC"/>
    <w:rsid w:val="00527917"/>
    <w:rsid w:val="00527EF9"/>
    <w:rsid w:val="0053018C"/>
    <w:rsid w:val="005306DE"/>
    <w:rsid w:val="00532FFD"/>
    <w:rsid w:val="00533686"/>
    <w:rsid w:val="00535A57"/>
    <w:rsid w:val="00540EB3"/>
    <w:rsid w:val="00541897"/>
    <w:rsid w:val="005451B0"/>
    <w:rsid w:val="005459CC"/>
    <w:rsid w:val="005472E6"/>
    <w:rsid w:val="0055181C"/>
    <w:rsid w:val="005520EA"/>
    <w:rsid w:val="00553135"/>
    <w:rsid w:val="00553997"/>
    <w:rsid w:val="00553CA9"/>
    <w:rsid w:val="005602C8"/>
    <w:rsid w:val="00563372"/>
    <w:rsid w:val="00564F6C"/>
    <w:rsid w:val="0056526F"/>
    <w:rsid w:val="005661D6"/>
    <w:rsid w:val="00570D22"/>
    <w:rsid w:val="00572072"/>
    <w:rsid w:val="005725A4"/>
    <w:rsid w:val="00572F24"/>
    <w:rsid w:val="00574A1E"/>
    <w:rsid w:val="0058237D"/>
    <w:rsid w:val="005825A6"/>
    <w:rsid w:val="00582861"/>
    <w:rsid w:val="00582DB5"/>
    <w:rsid w:val="005838EB"/>
    <w:rsid w:val="00583CAE"/>
    <w:rsid w:val="00590882"/>
    <w:rsid w:val="005950E6"/>
    <w:rsid w:val="00596BFD"/>
    <w:rsid w:val="005A28E5"/>
    <w:rsid w:val="005A29E2"/>
    <w:rsid w:val="005A2C6B"/>
    <w:rsid w:val="005A7091"/>
    <w:rsid w:val="005B0224"/>
    <w:rsid w:val="005B2921"/>
    <w:rsid w:val="005B3CB5"/>
    <w:rsid w:val="005B6500"/>
    <w:rsid w:val="005B6C63"/>
    <w:rsid w:val="005C0B3C"/>
    <w:rsid w:val="005C0BED"/>
    <w:rsid w:val="005C22A9"/>
    <w:rsid w:val="005C2531"/>
    <w:rsid w:val="005C3357"/>
    <w:rsid w:val="005C50CD"/>
    <w:rsid w:val="005C6376"/>
    <w:rsid w:val="005C6B17"/>
    <w:rsid w:val="005D58FB"/>
    <w:rsid w:val="005D63F9"/>
    <w:rsid w:val="005D7B1D"/>
    <w:rsid w:val="005E0EAA"/>
    <w:rsid w:val="005E129C"/>
    <w:rsid w:val="005E2C64"/>
    <w:rsid w:val="005E3EB4"/>
    <w:rsid w:val="005E42C7"/>
    <w:rsid w:val="005E5584"/>
    <w:rsid w:val="005E6814"/>
    <w:rsid w:val="005E77CD"/>
    <w:rsid w:val="005F0302"/>
    <w:rsid w:val="005F049C"/>
    <w:rsid w:val="005F1C56"/>
    <w:rsid w:val="005F2766"/>
    <w:rsid w:val="005F5004"/>
    <w:rsid w:val="005F54A1"/>
    <w:rsid w:val="005F608D"/>
    <w:rsid w:val="005F6530"/>
    <w:rsid w:val="005F7D02"/>
    <w:rsid w:val="005F7EF8"/>
    <w:rsid w:val="0060291E"/>
    <w:rsid w:val="00603703"/>
    <w:rsid w:val="00603D51"/>
    <w:rsid w:val="0060408C"/>
    <w:rsid w:val="006053FE"/>
    <w:rsid w:val="006056A7"/>
    <w:rsid w:val="00607C18"/>
    <w:rsid w:val="00607E2D"/>
    <w:rsid w:val="00612592"/>
    <w:rsid w:val="00612F6A"/>
    <w:rsid w:val="00612FD7"/>
    <w:rsid w:val="00614DD9"/>
    <w:rsid w:val="00620333"/>
    <w:rsid w:val="00631BC8"/>
    <w:rsid w:val="00633F03"/>
    <w:rsid w:val="00635320"/>
    <w:rsid w:val="006356ED"/>
    <w:rsid w:val="00637669"/>
    <w:rsid w:val="0063773B"/>
    <w:rsid w:val="0064050E"/>
    <w:rsid w:val="00643736"/>
    <w:rsid w:val="00645229"/>
    <w:rsid w:val="00646033"/>
    <w:rsid w:val="00646081"/>
    <w:rsid w:val="00650B1E"/>
    <w:rsid w:val="00652F16"/>
    <w:rsid w:val="006549AB"/>
    <w:rsid w:val="006558D0"/>
    <w:rsid w:val="0065631C"/>
    <w:rsid w:val="00657E92"/>
    <w:rsid w:val="006605FC"/>
    <w:rsid w:val="0066326C"/>
    <w:rsid w:val="0066672D"/>
    <w:rsid w:val="00666BAC"/>
    <w:rsid w:val="00672905"/>
    <w:rsid w:val="00672CFE"/>
    <w:rsid w:val="00673117"/>
    <w:rsid w:val="00675E06"/>
    <w:rsid w:val="00677B4A"/>
    <w:rsid w:val="006826CC"/>
    <w:rsid w:val="006850B6"/>
    <w:rsid w:val="00687685"/>
    <w:rsid w:val="00692284"/>
    <w:rsid w:val="00694F32"/>
    <w:rsid w:val="00697159"/>
    <w:rsid w:val="006A3BFB"/>
    <w:rsid w:val="006A5342"/>
    <w:rsid w:val="006A7178"/>
    <w:rsid w:val="006A7558"/>
    <w:rsid w:val="006B4368"/>
    <w:rsid w:val="006B5C73"/>
    <w:rsid w:val="006B7932"/>
    <w:rsid w:val="006C1AF2"/>
    <w:rsid w:val="006C1F1E"/>
    <w:rsid w:val="006C2141"/>
    <w:rsid w:val="006C2F32"/>
    <w:rsid w:val="006C41A5"/>
    <w:rsid w:val="006C6B89"/>
    <w:rsid w:val="006C7910"/>
    <w:rsid w:val="006D104E"/>
    <w:rsid w:val="006D26ED"/>
    <w:rsid w:val="006D3DC4"/>
    <w:rsid w:val="006D4BEA"/>
    <w:rsid w:val="006E064B"/>
    <w:rsid w:val="006E0D16"/>
    <w:rsid w:val="006E1790"/>
    <w:rsid w:val="006E1AC9"/>
    <w:rsid w:val="006E5CCE"/>
    <w:rsid w:val="006F156D"/>
    <w:rsid w:val="006F1D62"/>
    <w:rsid w:val="006F2E29"/>
    <w:rsid w:val="006F4006"/>
    <w:rsid w:val="006F66FA"/>
    <w:rsid w:val="006F6A57"/>
    <w:rsid w:val="00702224"/>
    <w:rsid w:val="00703696"/>
    <w:rsid w:val="00705153"/>
    <w:rsid w:val="007067E8"/>
    <w:rsid w:val="00710144"/>
    <w:rsid w:val="00710FAE"/>
    <w:rsid w:val="00712D60"/>
    <w:rsid w:val="00714087"/>
    <w:rsid w:val="00717A25"/>
    <w:rsid w:val="00720876"/>
    <w:rsid w:val="00723B68"/>
    <w:rsid w:val="00725851"/>
    <w:rsid w:val="007326E7"/>
    <w:rsid w:val="00734AC4"/>
    <w:rsid w:val="00736189"/>
    <w:rsid w:val="0073641B"/>
    <w:rsid w:val="007413FA"/>
    <w:rsid w:val="007416A1"/>
    <w:rsid w:val="007428A8"/>
    <w:rsid w:val="007448B6"/>
    <w:rsid w:val="00745A6D"/>
    <w:rsid w:val="0074640A"/>
    <w:rsid w:val="00746642"/>
    <w:rsid w:val="00753294"/>
    <w:rsid w:val="00753670"/>
    <w:rsid w:val="00754F6A"/>
    <w:rsid w:val="00756EFC"/>
    <w:rsid w:val="0076156F"/>
    <w:rsid w:val="007622BA"/>
    <w:rsid w:val="00767780"/>
    <w:rsid w:val="00772113"/>
    <w:rsid w:val="00775F13"/>
    <w:rsid w:val="007779B4"/>
    <w:rsid w:val="00781CAC"/>
    <w:rsid w:val="00786094"/>
    <w:rsid w:val="007924BC"/>
    <w:rsid w:val="00792D7A"/>
    <w:rsid w:val="00793A23"/>
    <w:rsid w:val="007A0BFD"/>
    <w:rsid w:val="007A224E"/>
    <w:rsid w:val="007B014E"/>
    <w:rsid w:val="007B0888"/>
    <w:rsid w:val="007B28B0"/>
    <w:rsid w:val="007B2951"/>
    <w:rsid w:val="007B3F4F"/>
    <w:rsid w:val="007B466C"/>
    <w:rsid w:val="007B7959"/>
    <w:rsid w:val="007C03E6"/>
    <w:rsid w:val="007C0DE6"/>
    <w:rsid w:val="007C1104"/>
    <w:rsid w:val="007C2813"/>
    <w:rsid w:val="007C3C5D"/>
    <w:rsid w:val="007C6DDD"/>
    <w:rsid w:val="007C7895"/>
    <w:rsid w:val="007D09DD"/>
    <w:rsid w:val="007D1FB4"/>
    <w:rsid w:val="007D260E"/>
    <w:rsid w:val="007D4D41"/>
    <w:rsid w:val="007E0E47"/>
    <w:rsid w:val="007E2382"/>
    <w:rsid w:val="007E3F8A"/>
    <w:rsid w:val="007E4C94"/>
    <w:rsid w:val="007E783B"/>
    <w:rsid w:val="007E7DE8"/>
    <w:rsid w:val="007F0E20"/>
    <w:rsid w:val="007F1740"/>
    <w:rsid w:val="007F2375"/>
    <w:rsid w:val="007F2D25"/>
    <w:rsid w:val="007F389A"/>
    <w:rsid w:val="007F3F89"/>
    <w:rsid w:val="007F41F6"/>
    <w:rsid w:val="007F49DA"/>
    <w:rsid w:val="0080148D"/>
    <w:rsid w:val="00801C1F"/>
    <w:rsid w:val="0080529E"/>
    <w:rsid w:val="008074E0"/>
    <w:rsid w:val="00807F02"/>
    <w:rsid w:val="0081129F"/>
    <w:rsid w:val="008150CE"/>
    <w:rsid w:val="00815F0B"/>
    <w:rsid w:val="00821963"/>
    <w:rsid w:val="00821EA5"/>
    <w:rsid w:val="00821EEC"/>
    <w:rsid w:val="0082373F"/>
    <w:rsid w:val="00823EB5"/>
    <w:rsid w:val="008263F9"/>
    <w:rsid w:val="0082664E"/>
    <w:rsid w:val="008308E6"/>
    <w:rsid w:val="00830F93"/>
    <w:rsid w:val="00832F97"/>
    <w:rsid w:val="00833336"/>
    <w:rsid w:val="00834667"/>
    <w:rsid w:val="00834CFA"/>
    <w:rsid w:val="0083678B"/>
    <w:rsid w:val="0083782E"/>
    <w:rsid w:val="00840B11"/>
    <w:rsid w:val="00842F08"/>
    <w:rsid w:val="00843090"/>
    <w:rsid w:val="00844918"/>
    <w:rsid w:val="00847642"/>
    <w:rsid w:val="0085106D"/>
    <w:rsid w:val="008533BB"/>
    <w:rsid w:val="00853425"/>
    <w:rsid w:val="008568C3"/>
    <w:rsid w:val="0085725F"/>
    <w:rsid w:val="00857398"/>
    <w:rsid w:val="00861348"/>
    <w:rsid w:val="00863F05"/>
    <w:rsid w:val="008641C0"/>
    <w:rsid w:val="00864742"/>
    <w:rsid w:val="00865184"/>
    <w:rsid w:val="00866D8B"/>
    <w:rsid w:val="00866D90"/>
    <w:rsid w:val="008704DA"/>
    <w:rsid w:val="00871628"/>
    <w:rsid w:val="0087184F"/>
    <w:rsid w:val="00872981"/>
    <w:rsid w:val="008764CA"/>
    <w:rsid w:val="00877255"/>
    <w:rsid w:val="00882FEA"/>
    <w:rsid w:val="00885366"/>
    <w:rsid w:val="00886825"/>
    <w:rsid w:val="0088743B"/>
    <w:rsid w:val="00891E4B"/>
    <w:rsid w:val="008939CB"/>
    <w:rsid w:val="00894919"/>
    <w:rsid w:val="00896A19"/>
    <w:rsid w:val="008A0D10"/>
    <w:rsid w:val="008A1FBA"/>
    <w:rsid w:val="008A2BE2"/>
    <w:rsid w:val="008A5D35"/>
    <w:rsid w:val="008B26F1"/>
    <w:rsid w:val="008B3C51"/>
    <w:rsid w:val="008B6C45"/>
    <w:rsid w:val="008C0CE2"/>
    <w:rsid w:val="008C2468"/>
    <w:rsid w:val="008C45AF"/>
    <w:rsid w:val="008C49BA"/>
    <w:rsid w:val="008C6ADB"/>
    <w:rsid w:val="008C6D4A"/>
    <w:rsid w:val="008D01D9"/>
    <w:rsid w:val="008D0FF2"/>
    <w:rsid w:val="008D1FB6"/>
    <w:rsid w:val="008D2721"/>
    <w:rsid w:val="008D2E61"/>
    <w:rsid w:val="008D302D"/>
    <w:rsid w:val="008D31F6"/>
    <w:rsid w:val="008D328F"/>
    <w:rsid w:val="008D42B5"/>
    <w:rsid w:val="008D4D05"/>
    <w:rsid w:val="008D60AD"/>
    <w:rsid w:val="008E32AC"/>
    <w:rsid w:val="008E5A0F"/>
    <w:rsid w:val="008E6796"/>
    <w:rsid w:val="008E7837"/>
    <w:rsid w:val="008E78C3"/>
    <w:rsid w:val="008F0376"/>
    <w:rsid w:val="008F1EA4"/>
    <w:rsid w:val="009006A7"/>
    <w:rsid w:val="00900EC2"/>
    <w:rsid w:val="009026DE"/>
    <w:rsid w:val="00904D5F"/>
    <w:rsid w:val="00904D65"/>
    <w:rsid w:val="00905CBD"/>
    <w:rsid w:val="009069A0"/>
    <w:rsid w:val="00906BF0"/>
    <w:rsid w:val="009073CF"/>
    <w:rsid w:val="0090787B"/>
    <w:rsid w:val="00907CEF"/>
    <w:rsid w:val="00913FFA"/>
    <w:rsid w:val="0091556E"/>
    <w:rsid w:val="009164EF"/>
    <w:rsid w:val="0092089D"/>
    <w:rsid w:val="00926CE1"/>
    <w:rsid w:val="00927555"/>
    <w:rsid w:val="0092782F"/>
    <w:rsid w:val="00927FF8"/>
    <w:rsid w:val="0093007F"/>
    <w:rsid w:val="00931728"/>
    <w:rsid w:val="00935959"/>
    <w:rsid w:val="00935E22"/>
    <w:rsid w:val="00936DD0"/>
    <w:rsid w:val="009378A8"/>
    <w:rsid w:val="00940218"/>
    <w:rsid w:val="00940902"/>
    <w:rsid w:val="00943B5B"/>
    <w:rsid w:val="00945EBD"/>
    <w:rsid w:val="00947D36"/>
    <w:rsid w:val="00947F21"/>
    <w:rsid w:val="00947FE6"/>
    <w:rsid w:val="00950FAF"/>
    <w:rsid w:val="00951F02"/>
    <w:rsid w:val="0095306B"/>
    <w:rsid w:val="009531A1"/>
    <w:rsid w:val="00953341"/>
    <w:rsid w:val="0095373F"/>
    <w:rsid w:val="00955091"/>
    <w:rsid w:val="009562C4"/>
    <w:rsid w:val="00956A07"/>
    <w:rsid w:val="009602E0"/>
    <w:rsid w:val="009616AC"/>
    <w:rsid w:val="00964802"/>
    <w:rsid w:val="009668A5"/>
    <w:rsid w:val="00970052"/>
    <w:rsid w:val="009703EE"/>
    <w:rsid w:val="00970B4F"/>
    <w:rsid w:val="00973268"/>
    <w:rsid w:val="0097346C"/>
    <w:rsid w:val="00973D60"/>
    <w:rsid w:val="009741E8"/>
    <w:rsid w:val="00974C17"/>
    <w:rsid w:val="009776D5"/>
    <w:rsid w:val="00980539"/>
    <w:rsid w:val="0098061F"/>
    <w:rsid w:val="00984A6C"/>
    <w:rsid w:val="00986F9D"/>
    <w:rsid w:val="00991E68"/>
    <w:rsid w:val="00991E78"/>
    <w:rsid w:val="0099282C"/>
    <w:rsid w:val="00997E72"/>
    <w:rsid w:val="009A06A0"/>
    <w:rsid w:val="009A0E72"/>
    <w:rsid w:val="009A18AE"/>
    <w:rsid w:val="009A2A4C"/>
    <w:rsid w:val="009A5C5D"/>
    <w:rsid w:val="009B02B4"/>
    <w:rsid w:val="009B047A"/>
    <w:rsid w:val="009B0FB1"/>
    <w:rsid w:val="009B4869"/>
    <w:rsid w:val="009B7142"/>
    <w:rsid w:val="009B725C"/>
    <w:rsid w:val="009C06A9"/>
    <w:rsid w:val="009C1155"/>
    <w:rsid w:val="009C3DAC"/>
    <w:rsid w:val="009C6061"/>
    <w:rsid w:val="009D0C87"/>
    <w:rsid w:val="009D2B06"/>
    <w:rsid w:val="009D31D5"/>
    <w:rsid w:val="009D5658"/>
    <w:rsid w:val="009E0390"/>
    <w:rsid w:val="009E227B"/>
    <w:rsid w:val="009E4151"/>
    <w:rsid w:val="009E464D"/>
    <w:rsid w:val="009E5053"/>
    <w:rsid w:val="009E73EA"/>
    <w:rsid w:val="00A00C41"/>
    <w:rsid w:val="00A01F78"/>
    <w:rsid w:val="00A02B51"/>
    <w:rsid w:val="00A02BC0"/>
    <w:rsid w:val="00A03387"/>
    <w:rsid w:val="00A04C16"/>
    <w:rsid w:val="00A06813"/>
    <w:rsid w:val="00A1100E"/>
    <w:rsid w:val="00A1111C"/>
    <w:rsid w:val="00A11B9E"/>
    <w:rsid w:val="00A130B4"/>
    <w:rsid w:val="00A1356E"/>
    <w:rsid w:val="00A15DDB"/>
    <w:rsid w:val="00A1772E"/>
    <w:rsid w:val="00A17854"/>
    <w:rsid w:val="00A20301"/>
    <w:rsid w:val="00A23F14"/>
    <w:rsid w:val="00A2470F"/>
    <w:rsid w:val="00A26CF1"/>
    <w:rsid w:val="00A2702C"/>
    <w:rsid w:val="00A27ED7"/>
    <w:rsid w:val="00A30874"/>
    <w:rsid w:val="00A31ABC"/>
    <w:rsid w:val="00A31D96"/>
    <w:rsid w:val="00A347E2"/>
    <w:rsid w:val="00A35224"/>
    <w:rsid w:val="00A36106"/>
    <w:rsid w:val="00A368D1"/>
    <w:rsid w:val="00A401BA"/>
    <w:rsid w:val="00A41EDF"/>
    <w:rsid w:val="00A43B5B"/>
    <w:rsid w:val="00A45416"/>
    <w:rsid w:val="00A46A81"/>
    <w:rsid w:val="00A5096D"/>
    <w:rsid w:val="00A51AFB"/>
    <w:rsid w:val="00A52079"/>
    <w:rsid w:val="00A53123"/>
    <w:rsid w:val="00A54116"/>
    <w:rsid w:val="00A55557"/>
    <w:rsid w:val="00A57002"/>
    <w:rsid w:val="00A60B4A"/>
    <w:rsid w:val="00A620D0"/>
    <w:rsid w:val="00A64378"/>
    <w:rsid w:val="00A66D21"/>
    <w:rsid w:val="00A678EB"/>
    <w:rsid w:val="00A708FD"/>
    <w:rsid w:val="00A70FF8"/>
    <w:rsid w:val="00A73246"/>
    <w:rsid w:val="00A73F1E"/>
    <w:rsid w:val="00A754BA"/>
    <w:rsid w:val="00A757E3"/>
    <w:rsid w:val="00A768C0"/>
    <w:rsid w:val="00A769F6"/>
    <w:rsid w:val="00A77489"/>
    <w:rsid w:val="00A77B73"/>
    <w:rsid w:val="00A77DBB"/>
    <w:rsid w:val="00A820EB"/>
    <w:rsid w:val="00A851D5"/>
    <w:rsid w:val="00A85C48"/>
    <w:rsid w:val="00A87775"/>
    <w:rsid w:val="00A8794F"/>
    <w:rsid w:val="00A87D2A"/>
    <w:rsid w:val="00A90AF1"/>
    <w:rsid w:val="00A916FA"/>
    <w:rsid w:val="00A917DB"/>
    <w:rsid w:val="00A924B7"/>
    <w:rsid w:val="00A92D18"/>
    <w:rsid w:val="00A93F02"/>
    <w:rsid w:val="00A967FC"/>
    <w:rsid w:val="00A9789B"/>
    <w:rsid w:val="00AA094E"/>
    <w:rsid w:val="00AA2E88"/>
    <w:rsid w:val="00AA474A"/>
    <w:rsid w:val="00AA65E4"/>
    <w:rsid w:val="00AA669D"/>
    <w:rsid w:val="00AA74F1"/>
    <w:rsid w:val="00AB0371"/>
    <w:rsid w:val="00AB060E"/>
    <w:rsid w:val="00AB0884"/>
    <w:rsid w:val="00AB311A"/>
    <w:rsid w:val="00AB38EB"/>
    <w:rsid w:val="00AB47FF"/>
    <w:rsid w:val="00AB7153"/>
    <w:rsid w:val="00AB7CFE"/>
    <w:rsid w:val="00AC016C"/>
    <w:rsid w:val="00AD10E5"/>
    <w:rsid w:val="00AD2914"/>
    <w:rsid w:val="00AD293A"/>
    <w:rsid w:val="00AD397C"/>
    <w:rsid w:val="00AD5D83"/>
    <w:rsid w:val="00AE269B"/>
    <w:rsid w:val="00AE44D9"/>
    <w:rsid w:val="00AE51C1"/>
    <w:rsid w:val="00AE61DC"/>
    <w:rsid w:val="00AE6470"/>
    <w:rsid w:val="00AF13DE"/>
    <w:rsid w:val="00AF4253"/>
    <w:rsid w:val="00AF4A16"/>
    <w:rsid w:val="00AF728F"/>
    <w:rsid w:val="00B00F29"/>
    <w:rsid w:val="00B024F1"/>
    <w:rsid w:val="00B07EEE"/>
    <w:rsid w:val="00B11EB6"/>
    <w:rsid w:val="00B15048"/>
    <w:rsid w:val="00B15D89"/>
    <w:rsid w:val="00B15E76"/>
    <w:rsid w:val="00B16A01"/>
    <w:rsid w:val="00B16B01"/>
    <w:rsid w:val="00B16C02"/>
    <w:rsid w:val="00B16E0C"/>
    <w:rsid w:val="00B20E7E"/>
    <w:rsid w:val="00B244CB"/>
    <w:rsid w:val="00B247D9"/>
    <w:rsid w:val="00B255F9"/>
    <w:rsid w:val="00B2646A"/>
    <w:rsid w:val="00B3159D"/>
    <w:rsid w:val="00B31C02"/>
    <w:rsid w:val="00B32186"/>
    <w:rsid w:val="00B332C5"/>
    <w:rsid w:val="00B33781"/>
    <w:rsid w:val="00B33CE6"/>
    <w:rsid w:val="00B36826"/>
    <w:rsid w:val="00B3721B"/>
    <w:rsid w:val="00B423C3"/>
    <w:rsid w:val="00B42790"/>
    <w:rsid w:val="00B42EB7"/>
    <w:rsid w:val="00B430C8"/>
    <w:rsid w:val="00B44DE1"/>
    <w:rsid w:val="00B45BD1"/>
    <w:rsid w:val="00B46D15"/>
    <w:rsid w:val="00B472CC"/>
    <w:rsid w:val="00B5221F"/>
    <w:rsid w:val="00B52627"/>
    <w:rsid w:val="00B53EBB"/>
    <w:rsid w:val="00B5436D"/>
    <w:rsid w:val="00B5708D"/>
    <w:rsid w:val="00B63A46"/>
    <w:rsid w:val="00B63C5F"/>
    <w:rsid w:val="00B65D80"/>
    <w:rsid w:val="00B67ECA"/>
    <w:rsid w:val="00B7112F"/>
    <w:rsid w:val="00B713C1"/>
    <w:rsid w:val="00B71EB4"/>
    <w:rsid w:val="00B738A1"/>
    <w:rsid w:val="00B73FEC"/>
    <w:rsid w:val="00B76947"/>
    <w:rsid w:val="00B76F55"/>
    <w:rsid w:val="00B819B3"/>
    <w:rsid w:val="00B83184"/>
    <w:rsid w:val="00B83874"/>
    <w:rsid w:val="00B84787"/>
    <w:rsid w:val="00B85F23"/>
    <w:rsid w:val="00B86597"/>
    <w:rsid w:val="00B90D27"/>
    <w:rsid w:val="00B90F65"/>
    <w:rsid w:val="00B920AF"/>
    <w:rsid w:val="00B9479C"/>
    <w:rsid w:val="00B96391"/>
    <w:rsid w:val="00BA0C3C"/>
    <w:rsid w:val="00BA69DA"/>
    <w:rsid w:val="00BA6E9F"/>
    <w:rsid w:val="00BB2954"/>
    <w:rsid w:val="00BB2E84"/>
    <w:rsid w:val="00BB39C5"/>
    <w:rsid w:val="00BB6AB4"/>
    <w:rsid w:val="00BB6C4B"/>
    <w:rsid w:val="00BC1E55"/>
    <w:rsid w:val="00BC37CE"/>
    <w:rsid w:val="00BC47FB"/>
    <w:rsid w:val="00BC624C"/>
    <w:rsid w:val="00BC68E8"/>
    <w:rsid w:val="00BD083E"/>
    <w:rsid w:val="00BD12CD"/>
    <w:rsid w:val="00BD1789"/>
    <w:rsid w:val="00BD2A05"/>
    <w:rsid w:val="00BD3218"/>
    <w:rsid w:val="00BD55A7"/>
    <w:rsid w:val="00BD564A"/>
    <w:rsid w:val="00BE0FB2"/>
    <w:rsid w:val="00BE10B4"/>
    <w:rsid w:val="00BE1A31"/>
    <w:rsid w:val="00BE375D"/>
    <w:rsid w:val="00BE3AE2"/>
    <w:rsid w:val="00BE496E"/>
    <w:rsid w:val="00BE541B"/>
    <w:rsid w:val="00BE6841"/>
    <w:rsid w:val="00BE71AC"/>
    <w:rsid w:val="00BE76EE"/>
    <w:rsid w:val="00BF1BD6"/>
    <w:rsid w:val="00BF32EB"/>
    <w:rsid w:val="00BF47FA"/>
    <w:rsid w:val="00BF4DE3"/>
    <w:rsid w:val="00BF55CC"/>
    <w:rsid w:val="00BF60F7"/>
    <w:rsid w:val="00C007D3"/>
    <w:rsid w:val="00C01DBD"/>
    <w:rsid w:val="00C037A3"/>
    <w:rsid w:val="00C037F7"/>
    <w:rsid w:val="00C04C7D"/>
    <w:rsid w:val="00C05FD1"/>
    <w:rsid w:val="00C127D7"/>
    <w:rsid w:val="00C23E76"/>
    <w:rsid w:val="00C25228"/>
    <w:rsid w:val="00C253F1"/>
    <w:rsid w:val="00C2542C"/>
    <w:rsid w:val="00C2607E"/>
    <w:rsid w:val="00C261D4"/>
    <w:rsid w:val="00C3173F"/>
    <w:rsid w:val="00C32AEA"/>
    <w:rsid w:val="00C33D11"/>
    <w:rsid w:val="00C33E35"/>
    <w:rsid w:val="00C34BE0"/>
    <w:rsid w:val="00C35417"/>
    <w:rsid w:val="00C366D0"/>
    <w:rsid w:val="00C400F8"/>
    <w:rsid w:val="00C45D87"/>
    <w:rsid w:val="00C55D6C"/>
    <w:rsid w:val="00C56080"/>
    <w:rsid w:val="00C56A43"/>
    <w:rsid w:val="00C56CB9"/>
    <w:rsid w:val="00C57B9D"/>
    <w:rsid w:val="00C62480"/>
    <w:rsid w:val="00C63F96"/>
    <w:rsid w:val="00C65F83"/>
    <w:rsid w:val="00C700A4"/>
    <w:rsid w:val="00C7192B"/>
    <w:rsid w:val="00C721AB"/>
    <w:rsid w:val="00C730FE"/>
    <w:rsid w:val="00C7366A"/>
    <w:rsid w:val="00C7467E"/>
    <w:rsid w:val="00C751D9"/>
    <w:rsid w:val="00C752AC"/>
    <w:rsid w:val="00C76D06"/>
    <w:rsid w:val="00C8143B"/>
    <w:rsid w:val="00C827A1"/>
    <w:rsid w:val="00C83048"/>
    <w:rsid w:val="00C84C0C"/>
    <w:rsid w:val="00C85125"/>
    <w:rsid w:val="00C8620C"/>
    <w:rsid w:val="00C905BA"/>
    <w:rsid w:val="00C90D0A"/>
    <w:rsid w:val="00C90DBD"/>
    <w:rsid w:val="00C9134E"/>
    <w:rsid w:val="00C91B62"/>
    <w:rsid w:val="00C923A1"/>
    <w:rsid w:val="00C93025"/>
    <w:rsid w:val="00C93546"/>
    <w:rsid w:val="00C93EFA"/>
    <w:rsid w:val="00C96568"/>
    <w:rsid w:val="00CA0CF0"/>
    <w:rsid w:val="00CA3804"/>
    <w:rsid w:val="00CA3D83"/>
    <w:rsid w:val="00CA5AD3"/>
    <w:rsid w:val="00CA6115"/>
    <w:rsid w:val="00CA6158"/>
    <w:rsid w:val="00CA733C"/>
    <w:rsid w:val="00CB3319"/>
    <w:rsid w:val="00CB4A1D"/>
    <w:rsid w:val="00CB4FD1"/>
    <w:rsid w:val="00CB6361"/>
    <w:rsid w:val="00CC264B"/>
    <w:rsid w:val="00CC429B"/>
    <w:rsid w:val="00CC497B"/>
    <w:rsid w:val="00CC7F6B"/>
    <w:rsid w:val="00CD0AC4"/>
    <w:rsid w:val="00CD2693"/>
    <w:rsid w:val="00CD4EFD"/>
    <w:rsid w:val="00CD5B0A"/>
    <w:rsid w:val="00CD6681"/>
    <w:rsid w:val="00CE1429"/>
    <w:rsid w:val="00CE2755"/>
    <w:rsid w:val="00CE3459"/>
    <w:rsid w:val="00CE453F"/>
    <w:rsid w:val="00CE7197"/>
    <w:rsid w:val="00CE7948"/>
    <w:rsid w:val="00CE7D38"/>
    <w:rsid w:val="00CF0735"/>
    <w:rsid w:val="00CF09C0"/>
    <w:rsid w:val="00CF5852"/>
    <w:rsid w:val="00CF5D15"/>
    <w:rsid w:val="00CF7B30"/>
    <w:rsid w:val="00D00B30"/>
    <w:rsid w:val="00D05F0C"/>
    <w:rsid w:val="00D06263"/>
    <w:rsid w:val="00D0636B"/>
    <w:rsid w:val="00D076E1"/>
    <w:rsid w:val="00D102E7"/>
    <w:rsid w:val="00D10EDB"/>
    <w:rsid w:val="00D11DA5"/>
    <w:rsid w:val="00D1215E"/>
    <w:rsid w:val="00D141A4"/>
    <w:rsid w:val="00D143FA"/>
    <w:rsid w:val="00D15E37"/>
    <w:rsid w:val="00D17376"/>
    <w:rsid w:val="00D17688"/>
    <w:rsid w:val="00D230C6"/>
    <w:rsid w:val="00D307DC"/>
    <w:rsid w:val="00D332B0"/>
    <w:rsid w:val="00D332E6"/>
    <w:rsid w:val="00D34616"/>
    <w:rsid w:val="00D36F2C"/>
    <w:rsid w:val="00D40064"/>
    <w:rsid w:val="00D40C24"/>
    <w:rsid w:val="00D445B5"/>
    <w:rsid w:val="00D44A93"/>
    <w:rsid w:val="00D45C61"/>
    <w:rsid w:val="00D527CA"/>
    <w:rsid w:val="00D57530"/>
    <w:rsid w:val="00D60BA8"/>
    <w:rsid w:val="00D61E42"/>
    <w:rsid w:val="00D63C73"/>
    <w:rsid w:val="00D6542E"/>
    <w:rsid w:val="00D6630E"/>
    <w:rsid w:val="00D726A7"/>
    <w:rsid w:val="00D734E2"/>
    <w:rsid w:val="00D73BC0"/>
    <w:rsid w:val="00D7445A"/>
    <w:rsid w:val="00D75C9C"/>
    <w:rsid w:val="00D7745C"/>
    <w:rsid w:val="00D806C1"/>
    <w:rsid w:val="00D819B6"/>
    <w:rsid w:val="00D81EB5"/>
    <w:rsid w:val="00D86AB1"/>
    <w:rsid w:val="00D8799A"/>
    <w:rsid w:val="00D87D4A"/>
    <w:rsid w:val="00D92D80"/>
    <w:rsid w:val="00D92F22"/>
    <w:rsid w:val="00D96F26"/>
    <w:rsid w:val="00D97DA5"/>
    <w:rsid w:val="00DA399F"/>
    <w:rsid w:val="00DA50EF"/>
    <w:rsid w:val="00DA5BE1"/>
    <w:rsid w:val="00DA6EBE"/>
    <w:rsid w:val="00DB09F3"/>
    <w:rsid w:val="00DB5B8E"/>
    <w:rsid w:val="00DC143C"/>
    <w:rsid w:val="00DC2098"/>
    <w:rsid w:val="00DC266E"/>
    <w:rsid w:val="00DC30EE"/>
    <w:rsid w:val="00DC6309"/>
    <w:rsid w:val="00DD18D0"/>
    <w:rsid w:val="00DD3498"/>
    <w:rsid w:val="00DD38D5"/>
    <w:rsid w:val="00DD41A9"/>
    <w:rsid w:val="00DD6174"/>
    <w:rsid w:val="00DE0660"/>
    <w:rsid w:val="00DE0B90"/>
    <w:rsid w:val="00DE0FA1"/>
    <w:rsid w:val="00DE3C1A"/>
    <w:rsid w:val="00DE6695"/>
    <w:rsid w:val="00DE7A00"/>
    <w:rsid w:val="00DE7B39"/>
    <w:rsid w:val="00DF286C"/>
    <w:rsid w:val="00DF2AF9"/>
    <w:rsid w:val="00DF2ECE"/>
    <w:rsid w:val="00DF3120"/>
    <w:rsid w:val="00DF3163"/>
    <w:rsid w:val="00DF33E0"/>
    <w:rsid w:val="00DF517F"/>
    <w:rsid w:val="00E00CE5"/>
    <w:rsid w:val="00E00D44"/>
    <w:rsid w:val="00E01584"/>
    <w:rsid w:val="00E04EEF"/>
    <w:rsid w:val="00E0708E"/>
    <w:rsid w:val="00E100E8"/>
    <w:rsid w:val="00E13612"/>
    <w:rsid w:val="00E13A1D"/>
    <w:rsid w:val="00E15431"/>
    <w:rsid w:val="00E17D48"/>
    <w:rsid w:val="00E21872"/>
    <w:rsid w:val="00E24E2C"/>
    <w:rsid w:val="00E25C0C"/>
    <w:rsid w:val="00E26A72"/>
    <w:rsid w:val="00E270F9"/>
    <w:rsid w:val="00E27132"/>
    <w:rsid w:val="00E278C2"/>
    <w:rsid w:val="00E31424"/>
    <w:rsid w:val="00E32799"/>
    <w:rsid w:val="00E3349F"/>
    <w:rsid w:val="00E36EF4"/>
    <w:rsid w:val="00E42BA4"/>
    <w:rsid w:val="00E478F8"/>
    <w:rsid w:val="00E47CB0"/>
    <w:rsid w:val="00E575C6"/>
    <w:rsid w:val="00E600FE"/>
    <w:rsid w:val="00E60D46"/>
    <w:rsid w:val="00E63EEE"/>
    <w:rsid w:val="00E66CC8"/>
    <w:rsid w:val="00E706E7"/>
    <w:rsid w:val="00E707F2"/>
    <w:rsid w:val="00E7122F"/>
    <w:rsid w:val="00E71267"/>
    <w:rsid w:val="00E71A67"/>
    <w:rsid w:val="00E74324"/>
    <w:rsid w:val="00E76667"/>
    <w:rsid w:val="00E80D5F"/>
    <w:rsid w:val="00E822FA"/>
    <w:rsid w:val="00E83805"/>
    <w:rsid w:val="00E848F1"/>
    <w:rsid w:val="00E8587A"/>
    <w:rsid w:val="00E85C13"/>
    <w:rsid w:val="00E86B5E"/>
    <w:rsid w:val="00E86FC1"/>
    <w:rsid w:val="00E8771A"/>
    <w:rsid w:val="00E91065"/>
    <w:rsid w:val="00E91111"/>
    <w:rsid w:val="00E91FB1"/>
    <w:rsid w:val="00E92717"/>
    <w:rsid w:val="00E930B9"/>
    <w:rsid w:val="00E9347A"/>
    <w:rsid w:val="00E9374C"/>
    <w:rsid w:val="00E939BC"/>
    <w:rsid w:val="00E9500A"/>
    <w:rsid w:val="00E95061"/>
    <w:rsid w:val="00E95FF0"/>
    <w:rsid w:val="00EA0E82"/>
    <w:rsid w:val="00EA1661"/>
    <w:rsid w:val="00EA264F"/>
    <w:rsid w:val="00EA3979"/>
    <w:rsid w:val="00EA3DE0"/>
    <w:rsid w:val="00EA4279"/>
    <w:rsid w:val="00EA4B04"/>
    <w:rsid w:val="00EA4C5E"/>
    <w:rsid w:val="00EA5174"/>
    <w:rsid w:val="00EA5E8E"/>
    <w:rsid w:val="00EA6966"/>
    <w:rsid w:val="00EA7890"/>
    <w:rsid w:val="00EB0F27"/>
    <w:rsid w:val="00EB3C8A"/>
    <w:rsid w:val="00EC0F86"/>
    <w:rsid w:val="00EC1767"/>
    <w:rsid w:val="00EC26D6"/>
    <w:rsid w:val="00EC4517"/>
    <w:rsid w:val="00EC7A30"/>
    <w:rsid w:val="00ED0186"/>
    <w:rsid w:val="00ED03EA"/>
    <w:rsid w:val="00ED060D"/>
    <w:rsid w:val="00ED2DF6"/>
    <w:rsid w:val="00ED3D9D"/>
    <w:rsid w:val="00ED3F50"/>
    <w:rsid w:val="00ED467C"/>
    <w:rsid w:val="00EE0757"/>
    <w:rsid w:val="00EF2019"/>
    <w:rsid w:val="00EF3B20"/>
    <w:rsid w:val="00EF4DCF"/>
    <w:rsid w:val="00EF66A0"/>
    <w:rsid w:val="00EF7341"/>
    <w:rsid w:val="00F03307"/>
    <w:rsid w:val="00F0376D"/>
    <w:rsid w:val="00F037D6"/>
    <w:rsid w:val="00F048EF"/>
    <w:rsid w:val="00F060C4"/>
    <w:rsid w:val="00F06E4A"/>
    <w:rsid w:val="00F07D49"/>
    <w:rsid w:val="00F1131D"/>
    <w:rsid w:val="00F1269A"/>
    <w:rsid w:val="00F13A64"/>
    <w:rsid w:val="00F15A44"/>
    <w:rsid w:val="00F16F4D"/>
    <w:rsid w:val="00F17D83"/>
    <w:rsid w:val="00F2050D"/>
    <w:rsid w:val="00F227E7"/>
    <w:rsid w:val="00F23F5E"/>
    <w:rsid w:val="00F24CF1"/>
    <w:rsid w:val="00F25353"/>
    <w:rsid w:val="00F27951"/>
    <w:rsid w:val="00F33F1D"/>
    <w:rsid w:val="00F34446"/>
    <w:rsid w:val="00F41F60"/>
    <w:rsid w:val="00F42C20"/>
    <w:rsid w:val="00F42E49"/>
    <w:rsid w:val="00F43F1D"/>
    <w:rsid w:val="00F46841"/>
    <w:rsid w:val="00F546D0"/>
    <w:rsid w:val="00F54999"/>
    <w:rsid w:val="00F55B1F"/>
    <w:rsid w:val="00F560C6"/>
    <w:rsid w:val="00F56F73"/>
    <w:rsid w:val="00F57E32"/>
    <w:rsid w:val="00F6332F"/>
    <w:rsid w:val="00F63D65"/>
    <w:rsid w:val="00F64012"/>
    <w:rsid w:val="00F65AE6"/>
    <w:rsid w:val="00F662EB"/>
    <w:rsid w:val="00F67A56"/>
    <w:rsid w:val="00F7018A"/>
    <w:rsid w:val="00F741A9"/>
    <w:rsid w:val="00F769F8"/>
    <w:rsid w:val="00F81131"/>
    <w:rsid w:val="00F82736"/>
    <w:rsid w:val="00F844E2"/>
    <w:rsid w:val="00F84E67"/>
    <w:rsid w:val="00F856BA"/>
    <w:rsid w:val="00F85B37"/>
    <w:rsid w:val="00F902E3"/>
    <w:rsid w:val="00F93624"/>
    <w:rsid w:val="00F93D20"/>
    <w:rsid w:val="00FA00FC"/>
    <w:rsid w:val="00FA30A0"/>
    <w:rsid w:val="00FA5838"/>
    <w:rsid w:val="00FA5AE4"/>
    <w:rsid w:val="00FA69A8"/>
    <w:rsid w:val="00FA6D20"/>
    <w:rsid w:val="00FA78CA"/>
    <w:rsid w:val="00FB177A"/>
    <w:rsid w:val="00FB1A36"/>
    <w:rsid w:val="00FB2F02"/>
    <w:rsid w:val="00FB3203"/>
    <w:rsid w:val="00FB4B51"/>
    <w:rsid w:val="00FB5891"/>
    <w:rsid w:val="00FB58B4"/>
    <w:rsid w:val="00FB58D6"/>
    <w:rsid w:val="00FC04BB"/>
    <w:rsid w:val="00FC0982"/>
    <w:rsid w:val="00FC1552"/>
    <w:rsid w:val="00FC3A8D"/>
    <w:rsid w:val="00FC7817"/>
    <w:rsid w:val="00FC7F9B"/>
    <w:rsid w:val="00FD03AC"/>
    <w:rsid w:val="00FD0A79"/>
    <w:rsid w:val="00FD1D99"/>
    <w:rsid w:val="00FD26D6"/>
    <w:rsid w:val="00FD5013"/>
    <w:rsid w:val="00FD730B"/>
    <w:rsid w:val="00FD7C36"/>
    <w:rsid w:val="00FE2EC0"/>
    <w:rsid w:val="00FE3103"/>
    <w:rsid w:val="00FE351D"/>
    <w:rsid w:val="00FE41DB"/>
    <w:rsid w:val="00FE523E"/>
    <w:rsid w:val="00FE7E76"/>
    <w:rsid w:val="00FF0C47"/>
    <w:rsid w:val="00FF1E91"/>
    <w:rsid w:val="00FF350E"/>
    <w:rsid w:val="00FF50B9"/>
    <w:rsid w:val="00FF5544"/>
    <w:rsid w:val="00FF7E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88D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772E"/>
    <w:pPr>
      <w:spacing w:line="260" w:lineRule="atLeast"/>
    </w:pPr>
    <w:rPr>
      <w:rFonts w:eastAsia="Calibri"/>
      <w:sz w:val="22"/>
      <w:lang w:eastAsia="en-US"/>
    </w:rPr>
  </w:style>
  <w:style w:type="paragraph" w:styleId="Heading1">
    <w:name w:val="heading 1"/>
    <w:basedOn w:val="Normal"/>
    <w:next w:val="Normal"/>
    <w:link w:val="Heading1Char"/>
    <w:uiPriority w:val="9"/>
    <w:qFormat/>
    <w:rsid w:val="00A1772E"/>
    <w:pPr>
      <w:keepNext/>
      <w:keepLines/>
      <w:numPr>
        <w:numId w:val="22"/>
      </w:numPr>
      <w:spacing w:before="24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A1772E"/>
    <w:pPr>
      <w:keepNext/>
      <w:keepLines/>
      <w:numPr>
        <w:ilvl w:val="1"/>
        <w:numId w:val="22"/>
      </w:numPr>
      <w:spacing w:before="4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A1772E"/>
    <w:pPr>
      <w:keepNext/>
      <w:keepLines/>
      <w:numPr>
        <w:ilvl w:val="2"/>
        <w:numId w:val="22"/>
      </w:numPr>
      <w:spacing w:before="4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A1772E"/>
    <w:pPr>
      <w:keepNext/>
      <w:keepLines/>
      <w:numPr>
        <w:ilvl w:val="3"/>
        <w:numId w:val="22"/>
      </w:numPr>
      <w:spacing w:before="40"/>
      <w:outlineLvl w:val="3"/>
    </w:pPr>
    <w:rPr>
      <w:rFonts w:ascii="Cambria" w:eastAsia="Times New Roman" w:hAnsi="Cambria"/>
      <w:i/>
      <w:iCs/>
      <w:color w:val="365F91"/>
    </w:rPr>
  </w:style>
  <w:style w:type="paragraph" w:styleId="Heading5">
    <w:name w:val="heading 5"/>
    <w:basedOn w:val="Normal"/>
    <w:next w:val="Normal"/>
    <w:link w:val="Heading5Char"/>
    <w:uiPriority w:val="9"/>
    <w:unhideWhenUsed/>
    <w:qFormat/>
    <w:rsid w:val="00A1772E"/>
    <w:pPr>
      <w:keepNext/>
      <w:keepLines/>
      <w:numPr>
        <w:ilvl w:val="4"/>
        <w:numId w:val="22"/>
      </w:numPr>
      <w:spacing w:before="40"/>
      <w:outlineLvl w:val="4"/>
    </w:pPr>
    <w:rPr>
      <w:rFonts w:ascii="Cambria" w:eastAsia="Times New Roman" w:hAnsi="Cambria"/>
      <w:color w:val="365F91"/>
    </w:rPr>
  </w:style>
  <w:style w:type="paragraph" w:styleId="Heading6">
    <w:name w:val="heading 6"/>
    <w:basedOn w:val="Normal"/>
    <w:next w:val="Normal"/>
    <w:link w:val="Heading6Char"/>
    <w:uiPriority w:val="9"/>
    <w:unhideWhenUsed/>
    <w:qFormat/>
    <w:rsid w:val="00A1772E"/>
    <w:pPr>
      <w:keepNext/>
      <w:keepLines/>
      <w:numPr>
        <w:ilvl w:val="5"/>
        <w:numId w:val="22"/>
      </w:numPr>
      <w:spacing w:before="40"/>
      <w:outlineLvl w:val="5"/>
    </w:pPr>
    <w:rPr>
      <w:rFonts w:ascii="Cambria" w:eastAsia="Times New Roman" w:hAnsi="Cambria"/>
      <w:color w:val="243F60"/>
    </w:rPr>
  </w:style>
  <w:style w:type="paragraph" w:styleId="Heading7">
    <w:name w:val="heading 7"/>
    <w:basedOn w:val="Normal"/>
    <w:next w:val="Normal"/>
    <w:link w:val="Heading7Char"/>
    <w:uiPriority w:val="9"/>
    <w:unhideWhenUsed/>
    <w:qFormat/>
    <w:rsid w:val="00A1772E"/>
    <w:pPr>
      <w:keepNext/>
      <w:keepLines/>
      <w:numPr>
        <w:ilvl w:val="6"/>
        <w:numId w:val="22"/>
      </w:numPr>
      <w:spacing w:before="40"/>
      <w:outlineLvl w:val="6"/>
    </w:pPr>
    <w:rPr>
      <w:rFonts w:ascii="Cambria" w:eastAsia="Times New Roman" w:hAnsi="Cambria"/>
      <w:i/>
      <w:iCs/>
      <w:color w:val="243F60"/>
    </w:rPr>
  </w:style>
  <w:style w:type="paragraph" w:styleId="Heading8">
    <w:name w:val="heading 8"/>
    <w:basedOn w:val="Normal"/>
    <w:next w:val="Normal"/>
    <w:link w:val="Heading8Char"/>
    <w:uiPriority w:val="9"/>
    <w:unhideWhenUsed/>
    <w:qFormat/>
    <w:rsid w:val="00A1772E"/>
    <w:pPr>
      <w:keepNext/>
      <w:keepLines/>
      <w:numPr>
        <w:ilvl w:val="7"/>
        <w:numId w:val="22"/>
      </w:numPr>
      <w:spacing w:before="4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unhideWhenUsed/>
    <w:qFormat/>
    <w:rsid w:val="00A1772E"/>
    <w:pPr>
      <w:keepNext/>
      <w:keepLines/>
      <w:numPr>
        <w:ilvl w:val="8"/>
        <w:numId w:val="22"/>
      </w:numPr>
      <w:spacing w:before="4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A1772E"/>
    <w:pPr>
      <w:numPr>
        <w:numId w:val="21"/>
      </w:numPr>
    </w:pPr>
  </w:style>
  <w:style w:type="numbering" w:styleId="1ai">
    <w:name w:val="Outline List 1"/>
    <w:basedOn w:val="NoList"/>
    <w:uiPriority w:val="99"/>
    <w:unhideWhenUsed/>
    <w:rsid w:val="00A1772E"/>
    <w:pPr>
      <w:numPr>
        <w:numId w:val="15"/>
      </w:numPr>
    </w:pPr>
  </w:style>
  <w:style w:type="paragraph" w:customStyle="1" w:styleId="ActHead1">
    <w:name w:val="ActHead 1"/>
    <w:aliases w:val="c"/>
    <w:basedOn w:val="OPCParaBase"/>
    <w:next w:val="Normal"/>
    <w:qFormat/>
    <w:rsid w:val="00A1772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1772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A1772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1772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1772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1772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1772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1772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1772E"/>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A1772E"/>
    <w:pPr>
      <w:pBdr>
        <w:top w:val="single" w:sz="6" w:space="5" w:color="auto"/>
        <w:left w:val="single" w:sz="6" w:space="5" w:color="auto"/>
        <w:bottom w:val="single" w:sz="6" w:space="5" w:color="auto"/>
        <w:right w:val="single" w:sz="6" w:space="5" w:color="auto"/>
      </w:pBdr>
      <w:spacing w:before="240"/>
      <w:ind w:left="1134"/>
    </w:pPr>
    <w:rPr>
      <w:rFonts w:eastAsia="Calibri"/>
      <w:sz w:val="22"/>
      <w:lang w:eastAsia="en-US"/>
    </w:rPr>
  </w:style>
  <w:style w:type="paragraph" w:customStyle="1" w:styleId="Actno">
    <w:name w:val="Actno"/>
    <w:basedOn w:val="ShortT"/>
    <w:next w:val="Normal"/>
    <w:qFormat/>
    <w:rsid w:val="00A1772E"/>
  </w:style>
  <w:style w:type="character" w:customStyle="1" w:styleId="SOTextChar">
    <w:name w:val="SO Text Char"/>
    <w:aliases w:val="sot Char"/>
    <w:link w:val="SOText"/>
    <w:rsid w:val="00A1772E"/>
    <w:rPr>
      <w:rFonts w:eastAsia="Calibri" w:cs="Times New Roman"/>
      <w:sz w:val="22"/>
      <w:lang w:eastAsia="en-US"/>
    </w:rPr>
  </w:style>
  <w:style w:type="paragraph" w:customStyle="1" w:styleId="SOTextNote">
    <w:name w:val="SO TextNote"/>
    <w:aliases w:val="sont"/>
    <w:basedOn w:val="SOText"/>
    <w:qFormat/>
    <w:rsid w:val="00A1772E"/>
    <w:pPr>
      <w:spacing w:before="122" w:line="198" w:lineRule="exact"/>
      <w:ind w:left="1843" w:hanging="709"/>
    </w:pPr>
    <w:rPr>
      <w:sz w:val="18"/>
    </w:rPr>
  </w:style>
  <w:style w:type="paragraph" w:customStyle="1" w:styleId="SOPara">
    <w:name w:val="SO Para"/>
    <w:aliases w:val="soa"/>
    <w:basedOn w:val="SOText"/>
    <w:link w:val="SOParaChar"/>
    <w:qFormat/>
    <w:rsid w:val="00A1772E"/>
    <w:pPr>
      <w:tabs>
        <w:tab w:val="right" w:pos="1786"/>
      </w:tabs>
      <w:spacing w:before="40"/>
      <w:ind w:left="2070" w:hanging="936"/>
    </w:pPr>
  </w:style>
  <w:style w:type="character" w:customStyle="1" w:styleId="SOParaChar">
    <w:name w:val="SO Para Char"/>
    <w:aliases w:val="soa Char"/>
    <w:link w:val="SOPara"/>
    <w:rsid w:val="00A1772E"/>
    <w:rPr>
      <w:rFonts w:eastAsia="Calibri" w:cs="Times New Roman"/>
      <w:sz w:val="22"/>
      <w:lang w:eastAsia="en-US"/>
    </w:rPr>
  </w:style>
  <w:style w:type="paragraph" w:customStyle="1" w:styleId="FileName">
    <w:name w:val="FileName"/>
    <w:basedOn w:val="Normal"/>
    <w:rsid w:val="00A1772E"/>
  </w:style>
  <w:style w:type="paragraph" w:customStyle="1" w:styleId="SOHeadBold">
    <w:name w:val="SO HeadBold"/>
    <w:aliases w:val="sohb"/>
    <w:basedOn w:val="SOText"/>
    <w:next w:val="SOText"/>
    <w:link w:val="SOHeadBoldChar"/>
    <w:qFormat/>
    <w:rsid w:val="00A1772E"/>
    <w:rPr>
      <w:b/>
    </w:rPr>
  </w:style>
  <w:style w:type="numbering" w:styleId="ArticleSection">
    <w:name w:val="Outline List 3"/>
    <w:basedOn w:val="NoList"/>
    <w:uiPriority w:val="99"/>
    <w:unhideWhenUsed/>
    <w:rsid w:val="00A1772E"/>
    <w:pPr>
      <w:numPr>
        <w:numId w:val="22"/>
      </w:numPr>
    </w:pPr>
  </w:style>
  <w:style w:type="character" w:customStyle="1" w:styleId="SOHeadBoldChar">
    <w:name w:val="SO HeadBold Char"/>
    <w:aliases w:val="sohb Char"/>
    <w:link w:val="SOHeadBold"/>
    <w:rsid w:val="00A1772E"/>
    <w:rPr>
      <w:rFonts w:eastAsia="Calibri" w:cs="Times New Roman"/>
      <w:b/>
      <w:sz w:val="22"/>
      <w:lang w:eastAsia="en-US"/>
    </w:rPr>
  </w:style>
  <w:style w:type="paragraph" w:customStyle="1" w:styleId="SOHeadItalic">
    <w:name w:val="SO HeadItalic"/>
    <w:aliases w:val="sohi"/>
    <w:basedOn w:val="SOText"/>
    <w:next w:val="SOText"/>
    <w:link w:val="SOHeadItalicChar"/>
    <w:qFormat/>
    <w:rsid w:val="00A1772E"/>
    <w:rPr>
      <w:i/>
    </w:rPr>
  </w:style>
  <w:style w:type="paragraph" w:styleId="BalloonText">
    <w:name w:val="Balloon Text"/>
    <w:basedOn w:val="Normal"/>
    <w:link w:val="BalloonTextChar"/>
    <w:uiPriority w:val="99"/>
    <w:unhideWhenUsed/>
    <w:rsid w:val="00A1772E"/>
    <w:pPr>
      <w:spacing w:line="240" w:lineRule="auto"/>
    </w:pPr>
    <w:rPr>
      <w:rFonts w:ascii="Segoe UI" w:hAnsi="Segoe UI" w:cs="Segoe UI"/>
      <w:sz w:val="18"/>
      <w:szCs w:val="18"/>
    </w:rPr>
  </w:style>
  <w:style w:type="paragraph" w:styleId="BlockText">
    <w:name w:val="Block Text"/>
    <w:basedOn w:val="Normal"/>
    <w:uiPriority w:val="99"/>
    <w:unhideWhenUsed/>
    <w:rsid w:val="00A1772E"/>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customStyle="1" w:styleId="Blocks">
    <w:name w:val="Blocks"/>
    <w:aliases w:val="bb"/>
    <w:basedOn w:val="OPCParaBase"/>
    <w:qFormat/>
    <w:rsid w:val="00A1772E"/>
    <w:pPr>
      <w:spacing w:line="240" w:lineRule="auto"/>
    </w:pPr>
    <w:rPr>
      <w:sz w:val="24"/>
    </w:rPr>
  </w:style>
  <w:style w:type="paragraph" w:styleId="BodyText">
    <w:name w:val="Body Text"/>
    <w:basedOn w:val="Normal"/>
    <w:link w:val="BodyTextChar"/>
    <w:uiPriority w:val="99"/>
    <w:unhideWhenUsed/>
    <w:rsid w:val="00A1772E"/>
    <w:pPr>
      <w:spacing w:after="120"/>
    </w:pPr>
  </w:style>
  <w:style w:type="paragraph" w:styleId="BodyText2">
    <w:name w:val="Body Text 2"/>
    <w:basedOn w:val="Normal"/>
    <w:link w:val="BodyText2Char"/>
    <w:uiPriority w:val="99"/>
    <w:unhideWhenUsed/>
    <w:rsid w:val="00A1772E"/>
    <w:pPr>
      <w:spacing w:after="120" w:line="480" w:lineRule="auto"/>
    </w:pPr>
  </w:style>
  <w:style w:type="paragraph" w:styleId="BodyText3">
    <w:name w:val="Body Text 3"/>
    <w:basedOn w:val="Normal"/>
    <w:link w:val="BodyText3Char"/>
    <w:uiPriority w:val="99"/>
    <w:unhideWhenUsed/>
    <w:rsid w:val="00A1772E"/>
    <w:pPr>
      <w:spacing w:after="120"/>
    </w:pPr>
    <w:rPr>
      <w:sz w:val="16"/>
      <w:szCs w:val="16"/>
    </w:rPr>
  </w:style>
  <w:style w:type="paragraph" w:styleId="BodyTextFirstIndent">
    <w:name w:val="Body Text First Indent"/>
    <w:basedOn w:val="BodyText"/>
    <w:link w:val="BodyTextFirstIndentChar"/>
    <w:uiPriority w:val="99"/>
    <w:unhideWhenUsed/>
    <w:rsid w:val="00A1772E"/>
    <w:pPr>
      <w:spacing w:after="0"/>
      <w:ind w:firstLine="360"/>
    </w:pPr>
  </w:style>
  <w:style w:type="paragraph" w:styleId="BodyTextIndent">
    <w:name w:val="Body Text Indent"/>
    <w:basedOn w:val="Normal"/>
    <w:link w:val="BodyTextIndentChar"/>
    <w:uiPriority w:val="99"/>
    <w:unhideWhenUsed/>
    <w:rsid w:val="00A1772E"/>
    <w:pPr>
      <w:spacing w:after="120"/>
      <w:ind w:left="283"/>
    </w:pPr>
  </w:style>
  <w:style w:type="paragraph" w:styleId="BodyTextFirstIndent2">
    <w:name w:val="Body Text First Indent 2"/>
    <w:basedOn w:val="BodyTextIndent"/>
    <w:link w:val="BodyTextFirstIndent2Char"/>
    <w:uiPriority w:val="99"/>
    <w:unhideWhenUsed/>
    <w:rsid w:val="00A1772E"/>
    <w:pPr>
      <w:spacing w:after="0"/>
      <w:ind w:left="360" w:firstLine="360"/>
    </w:pPr>
  </w:style>
  <w:style w:type="paragraph" w:styleId="BodyTextIndent2">
    <w:name w:val="Body Text Indent 2"/>
    <w:basedOn w:val="Normal"/>
    <w:link w:val="BodyTextIndent2Char"/>
    <w:uiPriority w:val="99"/>
    <w:unhideWhenUsed/>
    <w:rsid w:val="00A1772E"/>
    <w:pPr>
      <w:spacing w:after="120" w:line="480" w:lineRule="auto"/>
      <w:ind w:left="283"/>
    </w:pPr>
  </w:style>
  <w:style w:type="paragraph" w:styleId="BodyTextIndent3">
    <w:name w:val="Body Text Indent 3"/>
    <w:basedOn w:val="Normal"/>
    <w:link w:val="BodyTextIndent3Char"/>
    <w:uiPriority w:val="99"/>
    <w:unhideWhenUsed/>
    <w:rsid w:val="00A1772E"/>
    <w:pPr>
      <w:spacing w:after="120"/>
      <w:ind w:left="283"/>
    </w:pPr>
    <w:rPr>
      <w:sz w:val="16"/>
      <w:szCs w:val="16"/>
    </w:rPr>
  </w:style>
  <w:style w:type="character" w:customStyle="1" w:styleId="SOHeadItalicChar">
    <w:name w:val="SO HeadItalic Char"/>
    <w:aliases w:val="sohi Char"/>
    <w:link w:val="SOHeadItalic"/>
    <w:rsid w:val="00A1772E"/>
    <w:rPr>
      <w:rFonts w:eastAsia="Calibri" w:cs="Times New Roman"/>
      <w:i/>
      <w:sz w:val="22"/>
      <w:lang w:eastAsia="en-US"/>
    </w:rPr>
  </w:style>
  <w:style w:type="paragraph" w:customStyle="1" w:styleId="BoxText">
    <w:name w:val="BoxText"/>
    <w:aliases w:val="bt"/>
    <w:basedOn w:val="OPCParaBase"/>
    <w:qFormat/>
    <w:rsid w:val="00A1772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1772E"/>
    <w:rPr>
      <w:b/>
    </w:rPr>
  </w:style>
  <w:style w:type="paragraph" w:customStyle="1" w:styleId="BoxHeadItalic">
    <w:name w:val="BoxHeadItalic"/>
    <w:aliases w:val="bhi"/>
    <w:basedOn w:val="BoxText"/>
    <w:next w:val="BoxStep"/>
    <w:qFormat/>
    <w:rsid w:val="00A1772E"/>
    <w:rPr>
      <w:i/>
    </w:rPr>
  </w:style>
  <w:style w:type="paragraph" w:customStyle="1" w:styleId="BoxList">
    <w:name w:val="BoxList"/>
    <w:aliases w:val="bl"/>
    <w:basedOn w:val="BoxText"/>
    <w:qFormat/>
    <w:rsid w:val="00A1772E"/>
    <w:pPr>
      <w:ind w:left="1559" w:hanging="425"/>
    </w:pPr>
  </w:style>
  <w:style w:type="paragraph" w:customStyle="1" w:styleId="BoxNote">
    <w:name w:val="BoxNote"/>
    <w:aliases w:val="bn"/>
    <w:basedOn w:val="BoxText"/>
    <w:qFormat/>
    <w:rsid w:val="00A1772E"/>
    <w:pPr>
      <w:tabs>
        <w:tab w:val="left" w:pos="1985"/>
      </w:tabs>
      <w:spacing w:before="122" w:line="198" w:lineRule="exact"/>
      <w:ind w:left="2948" w:hanging="1814"/>
    </w:pPr>
    <w:rPr>
      <w:sz w:val="18"/>
    </w:rPr>
  </w:style>
  <w:style w:type="paragraph" w:customStyle="1" w:styleId="BoxPara">
    <w:name w:val="BoxPara"/>
    <w:aliases w:val="bp"/>
    <w:basedOn w:val="BoxText"/>
    <w:qFormat/>
    <w:rsid w:val="00A1772E"/>
    <w:pPr>
      <w:tabs>
        <w:tab w:val="right" w:pos="2268"/>
      </w:tabs>
      <w:ind w:left="2552" w:hanging="1418"/>
    </w:pPr>
  </w:style>
  <w:style w:type="paragraph" w:customStyle="1" w:styleId="BoxStep">
    <w:name w:val="BoxStep"/>
    <w:aliases w:val="bs"/>
    <w:basedOn w:val="BoxText"/>
    <w:qFormat/>
    <w:rsid w:val="00A1772E"/>
    <w:pPr>
      <w:ind w:left="1985" w:hanging="851"/>
    </w:pPr>
  </w:style>
  <w:style w:type="paragraph" w:styleId="Caption">
    <w:name w:val="caption"/>
    <w:basedOn w:val="Normal"/>
    <w:next w:val="Normal"/>
    <w:uiPriority w:val="35"/>
    <w:unhideWhenUsed/>
    <w:qFormat/>
    <w:rsid w:val="00A1772E"/>
    <w:pPr>
      <w:spacing w:after="200" w:line="240" w:lineRule="auto"/>
    </w:pPr>
    <w:rPr>
      <w:i/>
      <w:iCs/>
      <w:color w:val="1F497D"/>
      <w:sz w:val="18"/>
      <w:szCs w:val="18"/>
    </w:rPr>
  </w:style>
  <w:style w:type="character" w:customStyle="1" w:styleId="CharAmPartNo">
    <w:name w:val="CharAmPartNo"/>
    <w:basedOn w:val="OPCCharBase"/>
    <w:qFormat/>
    <w:rsid w:val="00A1772E"/>
  </w:style>
  <w:style w:type="character" w:customStyle="1" w:styleId="CharAmPartText">
    <w:name w:val="CharAmPartText"/>
    <w:basedOn w:val="OPCCharBase"/>
    <w:qFormat/>
    <w:rsid w:val="00A1772E"/>
  </w:style>
  <w:style w:type="character" w:customStyle="1" w:styleId="CharAmSchNo">
    <w:name w:val="CharAmSchNo"/>
    <w:basedOn w:val="OPCCharBase"/>
    <w:qFormat/>
    <w:rsid w:val="00A1772E"/>
  </w:style>
  <w:style w:type="character" w:customStyle="1" w:styleId="CharAmSchText">
    <w:name w:val="CharAmSchText"/>
    <w:basedOn w:val="OPCCharBase"/>
    <w:qFormat/>
    <w:rsid w:val="00A1772E"/>
  </w:style>
  <w:style w:type="character" w:customStyle="1" w:styleId="CharBoldItalic">
    <w:name w:val="CharBoldItalic"/>
    <w:uiPriority w:val="1"/>
    <w:qFormat/>
    <w:rsid w:val="00A1772E"/>
    <w:rPr>
      <w:b/>
      <w:i/>
    </w:rPr>
  </w:style>
  <w:style w:type="character" w:customStyle="1" w:styleId="CharChapNo">
    <w:name w:val="CharChapNo"/>
    <w:basedOn w:val="OPCCharBase"/>
    <w:uiPriority w:val="1"/>
    <w:qFormat/>
    <w:rsid w:val="00A1772E"/>
  </w:style>
  <w:style w:type="character" w:customStyle="1" w:styleId="CharChapText">
    <w:name w:val="CharChapText"/>
    <w:basedOn w:val="OPCCharBase"/>
    <w:uiPriority w:val="1"/>
    <w:qFormat/>
    <w:rsid w:val="00A1772E"/>
  </w:style>
  <w:style w:type="character" w:customStyle="1" w:styleId="CharDivNo">
    <w:name w:val="CharDivNo"/>
    <w:basedOn w:val="OPCCharBase"/>
    <w:uiPriority w:val="1"/>
    <w:qFormat/>
    <w:rsid w:val="00A1772E"/>
  </w:style>
  <w:style w:type="character" w:customStyle="1" w:styleId="CharDivText">
    <w:name w:val="CharDivText"/>
    <w:basedOn w:val="OPCCharBase"/>
    <w:uiPriority w:val="1"/>
    <w:qFormat/>
    <w:rsid w:val="00A1772E"/>
  </w:style>
  <w:style w:type="character" w:customStyle="1" w:styleId="CharItalic">
    <w:name w:val="CharItalic"/>
    <w:uiPriority w:val="1"/>
    <w:qFormat/>
    <w:rsid w:val="00A1772E"/>
    <w:rPr>
      <w:i/>
    </w:rPr>
  </w:style>
  <w:style w:type="paragraph" w:customStyle="1" w:styleId="SOBullet">
    <w:name w:val="SO Bullet"/>
    <w:aliases w:val="sotb"/>
    <w:basedOn w:val="SOText"/>
    <w:link w:val="SOBulletChar"/>
    <w:qFormat/>
    <w:rsid w:val="00A1772E"/>
    <w:pPr>
      <w:ind w:left="1559" w:hanging="425"/>
    </w:pPr>
  </w:style>
  <w:style w:type="character" w:customStyle="1" w:styleId="SOBulletChar">
    <w:name w:val="SO Bullet Char"/>
    <w:aliases w:val="sotb Char"/>
    <w:link w:val="SOBullet"/>
    <w:rsid w:val="00A1772E"/>
    <w:rPr>
      <w:rFonts w:eastAsia="Calibri" w:cs="Times New Roman"/>
      <w:sz w:val="22"/>
      <w:lang w:eastAsia="en-US"/>
    </w:rPr>
  </w:style>
  <w:style w:type="character" w:customStyle="1" w:styleId="CharPartNo">
    <w:name w:val="CharPartNo"/>
    <w:basedOn w:val="OPCCharBase"/>
    <w:uiPriority w:val="1"/>
    <w:qFormat/>
    <w:rsid w:val="00A1772E"/>
  </w:style>
  <w:style w:type="character" w:customStyle="1" w:styleId="CharPartText">
    <w:name w:val="CharPartText"/>
    <w:basedOn w:val="OPCCharBase"/>
    <w:uiPriority w:val="1"/>
    <w:qFormat/>
    <w:rsid w:val="00A1772E"/>
  </w:style>
  <w:style w:type="character" w:customStyle="1" w:styleId="CharSectno">
    <w:name w:val="CharSectno"/>
    <w:basedOn w:val="OPCCharBase"/>
    <w:qFormat/>
    <w:rsid w:val="00A1772E"/>
  </w:style>
  <w:style w:type="character" w:customStyle="1" w:styleId="CharSubdNo">
    <w:name w:val="CharSubdNo"/>
    <w:basedOn w:val="OPCCharBase"/>
    <w:uiPriority w:val="1"/>
    <w:qFormat/>
    <w:rsid w:val="00A1772E"/>
  </w:style>
  <w:style w:type="character" w:customStyle="1" w:styleId="CharSubdText">
    <w:name w:val="CharSubdText"/>
    <w:basedOn w:val="OPCCharBase"/>
    <w:uiPriority w:val="1"/>
    <w:qFormat/>
    <w:rsid w:val="00A1772E"/>
  </w:style>
  <w:style w:type="paragraph" w:styleId="Closing">
    <w:name w:val="Closing"/>
    <w:basedOn w:val="Normal"/>
    <w:link w:val="ClosingChar"/>
    <w:uiPriority w:val="99"/>
    <w:unhideWhenUsed/>
    <w:rsid w:val="00A1772E"/>
    <w:pPr>
      <w:spacing w:line="240" w:lineRule="auto"/>
      <w:ind w:left="4252"/>
    </w:pPr>
  </w:style>
  <w:style w:type="character" w:styleId="CommentReference">
    <w:name w:val="annotation reference"/>
    <w:uiPriority w:val="99"/>
    <w:unhideWhenUsed/>
    <w:rsid w:val="00A1772E"/>
    <w:rPr>
      <w:sz w:val="16"/>
      <w:szCs w:val="16"/>
    </w:rPr>
  </w:style>
  <w:style w:type="paragraph" w:styleId="CommentText">
    <w:name w:val="annotation text"/>
    <w:basedOn w:val="Normal"/>
    <w:link w:val="CommentTextChar"/>
    <w:uiPriority w:val="99"/>
    <w:unhideWhenUsed/>
    <w:rsid w:val="00A1772E"/>
    <w:pPr>
      <w:spacing w:line="240" w:lineRule="auto"/>
    </w:pPr>
    <w:rPr>
      <w:sz w:val="20"/>
    </w:rPr>
  </w:style>
  <w:style w:type="paragraph" w:styleId="CommentSubject">
    <w:name w:val="annotation subject"/>
    <w:basedOn w:val="CommentText"/>
    <w:next w:val="CommentText"/>
    <w:link w:val="CommentSubjectChar"/>
    <w:uiPriority w:val="99"/>
    <w:unhideWhenUsed/>
    <w:rsid w:val="00A1772E"/>
    <w:rPr>
      <w:b/>
      <w:bCs/>
    </w:rPr>
  </w:style>
  <w:style w:type="paragraph" w:customStyle="1" w:styleId="SOBulletNote">
    <w:name w:val="SO BulletNote"/>
    <w:aliases w:val="sonb"/>
    <w:basedOn w:val="SOTextNote"/>
    <w:link w:val="SOBulletNoteChar"/>
    <w:qFormat/>
    <w:rsid w:val="00A1772E"/>
    <w:pPr>
      <w:tabs>
        <w:tab w:val="left" w:pos="1560"/>
      </w:tabs>
      <w:ind w:left="2268" w:hanging="1134"/>
    </w:pPr>
  </w:style>
  <w:style w:type="character" w:customStyle="1" w:styleId="SOBulletNoteChar">
    <w:name w:val="SO BulletNote Char"/>
    <w:aliases w:val="sonb Char"/>
    <w:link w:val="SOBulletNote"/>
    <w:rsid w:val="00A1772E"/>
    <w:rPr>
      <w:rFonts w:eastAsia="Calibri" w:cs="Times New Roman"/>
      <w:sz w:val="18"/>
      <w:lang w:eastAsia="en-US"/>
    </w:rPr>
  </w:style>
  <w:style w:type="paragraph" w:customStyle="1" w:styleId="notetext">
    <w:name w:val="note(text)"/>
    <w:aliases w:val="n"/>
    <w:basedOn w:val="OPCParaBase"/>
    <w:link w:val="notetextChar"/>
    <w:rsid w:val="00A1772E"/>
    <w:pPr>
      <w:spacing w:before="122" w:line="240" w:lineRule="auto"/>
      <w:ind w:left="1985" w:hanging="851"/>
    </w:pPr>
    <w:rPr>
      <w:sz w:val="18"/>
    </w:rPr>
  </w:style>
  <w:style w:type="paragraph" w:customStyle="1" w:styleId="notemargin">
    <w:name w:val="note(margin)"/>
    <w:aliases w:val="nm"/>
    <w:basedOn w:val="OPCParaBase"/>
    <w:rsid w:val="00A1772E"/>
    <w:pPr>
      <w:tabs>
        <w:tab w:val="left" w:pos="709"/>
      </w:tabs>
      <w:spacing w:before="122" w:line="198" w:lineRule="exact"/>
      <w:ind w:left="709" w:hanging="709"/>
    </w:pPr>
    <w:rPr>
      <w:sz w:val="18"/>
    </w:rPr>
  </w:style>
  <w:style w:type="paragraph" w:customStyle="1" w:styleId="CTA-">
    <w:name w:val="CTA -"/>
    <w:basedOn w:val="OPCParaBase"/>
    <w:rsid w:val="00A1772E"/>
    <w:pPr>
      <w:spacing w:before="60" w:line="240" w:lineRule="atLeast"/>
      <w:ind w:left="85" w:hanging="85"/>
    </w:pPr>
    <w:rPr>
      <w:sz w:val="20"/>
    </w:rPr>
  </w:style>
  <w:style w:type="paragraph" w:customStyle="1" w:styleId="CTA--">
    <w:name w:val="CTA --"/>
    <w:basedOn w:val="OPCParaBase"/>
    <w:next w:val="Normal"/>
    <w:rsid w:val="00A1772E"/>
    <w:pPr>
      <w:spacing w:before="60" w:line="240" w:lineRule="atLeast"/>
      <w:ind w:left="142" w:hanging="142"/>
    </w:pPr>
    <w:rPr>
      <w:sz w:val="20"/>
    </w:rPr>
  </w:style>
  <w:style w:type="paragraph" w:customStyle="1" w:styleId="CTA---">
    <w:name w:val="CTA ---"/>
    <w:basedOn w:val="OPCParaBase"/>
    <w:next w:val="Normal"/>
    <w:rsid w:val="00A1772E"/>
    <w:pPr>
      <w:spacing w:before="60" w:line="240" w:lineRule="atLeast"/>
      <w:ind w:left="198" w:hanging="198"/>
    </w:pPr>
    <w:rPr>
      <w:sz w:val="20"/>
    </w:rPr>
  </w:style>
  <w:style w:type="paragraph" w:customStyle="1" w:styleId="CTA----">
    <w:name w:val="CTA ----"/>
    <w:basedOn w:val="OPCParaBase"/>
    <w:next w:val="Normal"/>
    <w:rsid w:val="00A1772E"/>
    <w:pPr>
      <w:spacing w:before="60" w:line="240" w:lineRule="atLeast"/>
      <w:ind w:left="255" w:hanging="255"/>
    </w:pPr>
    <w:rPr>
      <w:sz w:val="20"/>
    </w:rPr>
  </w:style>
  <w:style w:type="paragraph" w:customStyle="1" w:styleId="CTA1a">
    <w:name w:val="CTA 1(a)"/>
    <w:basedOn w:val="OPCParaBase"/>
    <w:rsid w:val="00A1772E"/>
    <w:pPr>
      <w:tabs>
        <w:tab w:val="right" w:pos="414"/>
      </w:tabs>
      <w:spacing w:before="40" w:line="240" w:lineRule="atLeast"/>
      <w:ind w:left="675" w:hanging="675"/>
    </w:pPr>
    <w:rPr>
      <w:sz w:val="20"/>
    </w:rPr>
  </w:style>
  <w:style w:type="paragraph" w:customStyle="1" w:styleId="CTA1ai">
    <w:name w:val="CTA 1(a)(i)"/>
    <w:basedOn w:val="OPCParaBase"/>
    <w:rsid w:val="00A1772E"/>
    <w:pPr>
      <w:tabs>
        <w:tab w:val="right" w:pos="1004"/>
      </w:tabs>
      <w:spacing w:before="40" w:line="240" w:lineRule="atLeast"/>
      <w:ind w:left="1253" w:hanging="1253"/>
    </w:pPr>
    <w:rPr>
      <w:sz w:val="20"/>
    </w:rPr>
  </w:style>
  <w:style w:type="paragraph" w:customStyle="1" w:styleId="CTA2a">
    <w:name w:val="CTA 2(a)"/>
    <w:basedOn w:val="OPCParaBase"/>
    <w:rsid w:val="00A1772E"/>
    <w:pPr>
      <w:tabs>
        <w:tab w:val="right" w:pos="482"/>
      </w:tabs>
      <w:spacing w:before="40" w:line="240" w:lineRule="atLeast"/>
      <w:ind w:left="748" w:hanging="748"/>
    </w:pPr>
    <w:rPr>
      <w:sz w:val="20"/>
    </w:rPr>
  </w:style>
  <w:style w:type="paragraph" w:customStyle="1" w:styleId="CTA2ai">
    <w:name w:val="CTA 2(a)(i)"/>
    <w:basedOn w:val="OPCParaBase"/>
    <w:rsid w:val="00A1772E"/>
    <w:pPr>
      <w:tabs>
        <w:tab w:val="right" w:pos="1089"/>
      </w:tabs>
      <w:spacing w:before="40" w:line="240" w:lineRule="atLeast"/>
      <w:ind w:left="1327" w:hanging="1327"/>
    </w:pPr>
    <w:rPr>
      <w:sz w:val="20"/>
    </w:rPr>
  </w:style>
  <w:style w:type="paragraph" w:customStyle="1" w:styleId="CTA3a">
    <w:name w:val="CTA 3(a)"/>
    <w:basedOn w:val="OPCParaBase"/>
    <w:rsid w:val="00A1772E"/>
    <w:pPr>
      <w:tabs>
        <w:tab w:val="right" w:pos="556"/>
      </w:tabs>
      <w:spacing w:before="40" w:line="240" w:lineRule="atLeast"/>
      <w:ind w:left="805" w:hanging="805"/>
    </w:pPr>
    <w:rPr>
      <w:sz w:val="20"/>
    </w:rPr>
  </w:style>
  <w:style w:type="paragraph" w:customStyle="1" w:styleId="CTA3ai">
    <w:name w:val="CTA 3(a)(i)"/>
    <w:basedOn w:val="OPCParaBase"/>
    <w:rsid w:val="00A1772E"/>
    <w:pPr>
      <w:tabs>
        <w:tab w:val="right" w:pos="1140"/>
      </w:tabs>
      <w:spacing w:before="40" w:line="240" w:lineRule="atLeast"/>
      <w:ind w:left="1361" w:hanging="1361"/>
    </w:pPr>
    <w:rPr>
      <w:sz w:val="20"/>
    </w:rPr>
  </w:style>
  <w:style w:type="paragraph" w:customStyle="1" w:styleId="CTA4a">
    <w:name w:val="CTA 4(a)"/>
    <w:basedOn w:val="OPCParaBase"/>
    <w:rsid w:val="00A1772E"/>
    <w:pPr>
      <w:tabs>
        <w:tab w:val="right" w:pos="624"/>
      </w:tabs>
      <w:spacing w:before="40" w:line="240" w:lineRule="atLeast"/>
      <w:ind w:left="873" w:hanging="873"/>
    </w:pPr>
    <w:rPr>
      <w:sz w:val="20"/>
    </w:rPr>
  </w:style>
  <w:style w:type="paragraph" w:customStyle="1" w:styleId="CTA4ai">
    <w:name w:val="CTA 4(a)(i)"/>
    <w:basedOn w:val="OPCParaBase"/>
    <w:rsid w:val="00A1772E"/>
    <w:pPr>
      <w:tabs>
        <w:tab w:val="right" w:pos="1213"/>
      </w:tabs>
      <w:spacing w:before="40" w:line="240" w:lineRule="atLeast"/>
      <w:ind w:left="1452" w:hanging="1452"/>
    </w:pPr>
    <w:rPr>
      <w:sz w:val="20"/>
    </w:rPr>
  </w:style>
  <w:style w:type="paragraph" w:customStyle="1" w:styleId="CTACAPS">
    <w:name w:val="CTA CAPS"/>
    <w:basedOn w:val="OPCParaBase"/>
    <w:rsid w:val="00A1772E"/>
    <w:pPr>
      <w:spacing w:before="60" w:line="240" w:lineRule="atLeast"/>
    </w:pPr>
    <w:rPr>
      <w:sz w:val="20"/>
    </w:rPr>
  </w:style>
  <w:style w:type="paragraph" w:customStyle="1" w:styleId="CTAright">
    <w:name w:val="CTA right"/>
    <w:basedOn w:val="OPCParaBase"/>
    <w:rsid w:val="00A1772E"/>
    <w:pPr>
      <w:spacing w:before="60" w:line="240" w:lineRule="auto"/>
      <w:jc w:val="right"/>
    </w:pPr>
    <w:rPr>
      <w:sz w:val="20"/>
    </w:rPr>
  </w:style>
  <w:style w:type="paragraph" w:styleId="Date">
    <w:name w:val="Date"/>
    <w:basedOn w:val="Normal"/>
    <w:next w:val="Normal"/>
    <w:link w:val="DateChar"/>
    <w:uiPriority w:val="99"/>
    <w:unhideWhenUsed/>
    <w:rsid w:val="00A1772E"/>
  </w:style>
  <w:style w:type="paragraph" w:customStyle="1" w:styleId="subsection">
    <w:name w:val="subsection"/>
    <w:aliases w:val="ss"/>
    <w:basedOn w:val="OPCParaBase"/>
    <w:link w:val="subsectionChar"/>
    <w:rsid w:val="00A1772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1772E"/>
    <w:pPr>
      <w:spacing w:before="180" w:line="240" w:lineRule="auto"/>
      <w:ind w:left="1134"/>
    </w:pPr>
  </w:style>
  <w:style w:type="paragraph" w:styleId="DocumentMap">
    <w:name w:val="Document Map"/>
    <w:basedOn w:val="Normal"/>
    <w:link w:val="DocumentMapChar"/>
    <w:uiPriority w:val="99"/>
    <w:unhideWhenUsed/>
    <w:rsid w:val="00A1772E"/>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A1772E"/>
    <w:pPr>
      <w:spacing w:line="240" w:lineRule="auto"/>
    </w:pPr>
  </w:style>
  <w:style w:type="character" w:styleId="Emphasis">
    <w:name w:val="Emphasis"/>
    <w:uiPriority w:val="20"/>
    <w:qFormat/>
    <w:rsid w:val="00A1772E"/>
    <w:rPr>
      <w:i/>
      <w:iCs/>
    </w:rPr>
  </w:style>
  <w:style w:type="character" w:styleId="EndnoteReference">
    <w:name w:val="endnote reference"/>
    <w:uiPriority w:val="99"/>
    <w:unhideWhenUsed/>
    <w:rsid w:val="00A1772E"/>
    <w:rPr>
      <w:vertAlign w:val="superscript"/>
    </w:rPr>
  </w:style>
  <w:style w:type="paragraph" w:styleId="EndnoteText">
    <w:name w:val="endnote text"/>
    <w:basedOn w:val="Normal"/>
    <w:link w:val="EndnoteTextChar"/>
    <w:uiPriority w:val="99"/>
    <w:unhideWhenUsed/>
    <w:rsid w:val="00A1772E"/>
    <w:pPr>
      <w:spacing w:line="240" w:lineRule="auto"/>
    </w:pPr>
    <w:rPr>
      <w:sz w:val="20"/>
    </w:rPr>
  </w:style>
  <w:style w:type="paragraph" w:styleId="EnvelopeAddress">
    <w:name w:val="envelope address"/>
    <w:basedOn w:val="Normal"/>
    <w:uiPriority w:val="99"/>
    <w:unhideWhenUsed/>
    <w:rsid w:val="00A1772E"/>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unhideWhenUsed/>
    <w:rsid w:val="00A1772E"/>
    <w:pPr>
      <w:spacing w:line="240" w:lineRule="auto"/>
    </w:pPr>
    <w:rPr>
      <w:rFonts w:ascii="Cambria" w:eastAsia="Times New Roman" w:hAnsi="Cambria"/>
      <w:sz w:val="20"/>
    </w:rPr>
  </w:style>
  <w:style w:type="character" w:styleId="FollowedHyperlink">
    <w:name w:val="FollowedHyperlink"/>
    <w:uiPriority w:val="99"/>
    <w:unhideWhenUsed/>
    <w:rsid w:val="00A1772E"/>
    <w:rPr>
      <w:color w:val="800080"/>
      <w:u w:val="single"/>
    </w:rPr>
  </w:style>
  <w:style w:type="paragraph" w:styleId="Footer">
    <w:name w:val="footer"/>
    <w:link w:val="FooterChar"/>
    <w:rsid w:val="00A1772E"/>
    <w:pPr>
      <w:tabs>
        <w:tab w:val="center" w:pos="4153"/>
        <w:tab w:val="right" w:pos="8306"/>
      </w:tabs>
    </w:pPr>
    <w:rPr>
      <w:sz w:val="22"/>
      <w:szCs w:val="24"/>
    </w:rPr>
  </w:style>
  <w:style w:type="character" w:styleId="FootnoteReference">
    <w:name w:val="footnote reference"/>
    <w:uiPriority w:val="99"/>
    <w:unhideWhenUsed/>
    <w:rsid w:val="00A1772E"/>
    <w:rPr>
      <w:vertAlign w:val="superscript"/>
    </w:rPr>
  </w:style>
  <w:style w:type="paragraph" w:styleId="FootnoteText">
    <w:name w:val="footnote text"/>
    <w:basedOn w:val="Normal"/>
    <w:link w:val="FootnoteTextChar"/>
    <w:uiPriority w:val="99"/>
    <w:unhideWhenUsed/>
    <w:rsid w:val="00A1772E"/>
    <w:pPr>
      <w:spacing w:line="240" w:lineRule="auto"/>
    </w:pPr>
    <w:rPr>
      <w:sz w:val="20"/>
    </w:rPr>
  </w:style>
  <w:style w:type="paragraph" w:customStyle="1" w:styleId="Formula">
    <w:name w:val="Formula"/>
    <w:basedOn w:val="OPCParaBase"/>
    <w:rsid w:val="00A1772E"/>
    <w:pPr>
      <w:spacing w:line="240" w:lineRule="auto"/>
      <w:ind w:left="1134"/>
    </w:pPr>
    <w:rPr>
      <w:sz w:val="20"/>
    </w:rPr>
  </w:style>
  <w:style w:type="paragraph" w:styleId="Header">
    <w:name w:val="header"/>
    <w:basedOn w:val="OPCParaBase"/>
    <w:link w:val="HeaderChar"/>
    <w:unhideWhenUsed/>
    <w:rsid w:val="00A1772E"/>
    <w:pPr>
      <w:keepNext/>
      <w:keepLines/>
      <w:tabs>
        <w:tab w:val="center" w:pos="4150"/>
        <w:tab w:val="right" w:pos="8307"/>
      </w:tabs>
      <w:spacing w:line="160" w:lineRule="exact"/>
    </w:pPr>
    <w:rPr>
      <w:sz w:val="16"/>
    </w:rPr>
  </w:style>
  <w:style w:type="paragraph" w:customStyle="1" w:styleId="House">
    <w:name w:val="House"/>
    <w:basedOn w:val="OPCParaBase"/>
    <w:rsid w:val="00A1772E"/>
    <w:pPr>
      <w:spacing w:line="240" w:lineRule="auto"/>
    </w:pPr>
    <w:rPr>
      <w:sz w:val="28"/>
    </w:rPr>
  </w:style>
  <w:style w:type="character" w:styleId="HTMLAcronym">
    <w:name w:val="HTML Acronym"/>
    <w:basedOn w:val="DefaultParagraphFont"/>
    <w:uiPriority w:val="99"/>
    <w:unhideWhenUsed/>
    <w:rsid w:val="00A1772E"/>
  </w:style>
  <w:style w:type="paragraph" w:styleId="HTMLAddress">
    <w:name w:val="HTML Address"/>
    <w:basedOn w:val="Normal"/>
    <w:link w:val="HTMLAddressChar"/>
    <w:uiPriority w:val="99"/>
    <w:unhideWhenUsed/>
    <w:rsid w:val="00A1772E"/>
    <w:pPr>
      <w:spacing w:line="240" w:lineRule="auto"/>
    </w:pPr>
    <w:rPr>
      <w:i/>
      <w:iCs/>
    </w:rPr>
  </w:style>
  <w:style w:type="character" w:styleId="HTMLCite">
    <w:name w:val="HTML Cite"/>
    <w:uiPriority w:val="99"/>
    <w:unhideWhenUsed/>
    <w:rsid w:val="00A1772E"/>
    <w:rPr>
      <w:i/>
      <w:iCs/>
    </w:rPr>
  </w:style>
  <w:style w:type="character" w:styleId="HTMLCode">
    <w:name w:val="HTML Code"/>
    <w:uiPriority w:val="99"/>
    <w:unhideWhenUsed/>
    <w:rsid w:val="00A1772E"/>
    <w:rPr>
      <w:rFonts w:ascii="Consolas" w:hAnsi="Consolas"/>
      <w:sz w:val="20"/>
      <w:szCs w:val="20"/>
    </w:rPr>
  </w:style>
  <w:style w:type="character" w:styleId="HTMLDefinition">
    <w:name w:val="HTML Definition"/>
    <w:uiPriority w:val="99"/>
    <w:unhideWhenUsed/>
    <w:rsid w:val="00A1772E"/>
    <w:rPr>
      <w:i/>
      <w:iCs/>
    </w:rPr>
  </w:style>
  <w:style w:type="character" w:styleId="HTMLKeyboard">
    <w:name w:val="HTML Keyboard"/>
    <w:uiPriority w:val="99"/>
    <w:unhideWhenUsed/>
    <w:rsid w:val="00A1772E"/>
    <w:rPr>
      <w:rFonts w:ascii="Consolas" w:hAnsi="Consolas"/>
      <w:sz w:val="20"/>
      <w:szCs w:val="20"/>
    </w:rPr>
  </w:style>
  <w:style w:type="paragraph" w:styleId="HTMLPreformatted">
    <w:name w:val="HTML Preformatted"/>
    <w:basedOn w:val="Normal"/>
    <w:link w:val="HTMLPreformattedChar"/>
    <w:uiPriority w:val="99"/>
    <w:unhideWhenUsed/>
    <w:rsid w:val="00A1772E"/>
    <w:pPr>
      <w:spacing w:line="240" w:lineRule="auto"/>
    </w:pPr>
    <w:rPr>
      <w:rFonts w:ascii="Consolas" w:hAnsi="Consolas"/>
      <w:sz w:val="20"/>
    </w:rPr>
  </w:style>
  <w:style w:type="character" w:styleId="HTMLSample">
    <w:name w:val="HTML Sample"/>
    <w:uiPriority w:val="99"/>
    <w:unhideWhenUsed/>
    <w:rsid w:val="00A1772E"/>
    <w:rPr>
      <w:rFonts w:ascii="Consolas" w:hAnsi="Consolas"/>
      <w:sz w:val="24"/>
      <w:szCs w:val="24"/>
    </w:rPr>
  </w:style>
  <w:style w:type="character" w:styleId="HTMLTypewriter">
    <w:name w:val="HTML Typewriter"/>
    <w:uiPriority w:val="99"/>
    <w:unhideWhenUsed/>
    <w:rsid w:val="00A1772E"/>
    <w:rPr>
      <w:rFonts w:ascii="Consolas" w:hAnsi="Consolas"/>
      <w:sz w:val="20"/>
      <w:szCs w:val="20"/>
    </w:rPr>
  </w:style>
  <w:style w:type="character" w:styleId="HTMLVariable">
    <w:name w:val="HTML Variable"/>
    <w:uiPriority w:val="99"/>
    <w:unhideWhenUsed/>
    <w:rsid w:val="00A1772E"/>
    <w:rPr>
      <w:i/>
      <w:iCs/>
    </w:rPr>
  </w:style>
  <w:style w:type="character" w:styleId="Hyperlink">
    <w:name w:val="Hyperlink"/>
    <w:uiPriority w:val="99"/>
    <w:unhideWhenUsed/>
    <w:rsid w:val="00A1772E"/>
    <w:rPr>
      <w:color w:val="0000FF"/>
      <w:u w:val="single"/>
    </w:rPr>
  </w:style>
  <w:style w:type="paragraph" w:styleId="Index1">
    <w:name w:val="index 1"/>
    <w:basedOn w:val="Normal"/>
    <w:next w:val="Normal"/>
    <w:autoRedefine/>
    <w:uiPriority w:val="99"/>
    <w:unhideWhenUsed/>
    <w:rsid w:val="00A1772E"/>
    <w:pPr>
      <w:spacing w:line="240" w:lineRule="auto"/>
      <w:ind w:left="220" w:hanging="220"/>
    </w:pPr>
  </w:style>
  <w:style w:type="paragraph" w:styleId="Index2">
    <w:name w:val="index 2"/>
    <w:basedOn w:val="Normal"/>
    <w:next w:val="Normal"/>
    <w:autoRedefine/>
    <w:uiPriority w:val="99"/>
    <w:unhideWhenUsed/>
    <w:rsid w:val="00A1772E"/>
    <w:pPr>
      <w:spacing w:line="240" w:lineRule="auto"/>
      <w:ind w:left="440" w:hanging="220"/>
    </w:pPr>
  </w:style>
  <w:style w:type="paragraph" w:styleId="Index3">
    <w:name w:val="index 3"/>
    <w:basedOn w:val="Normal"/>
    <w:next w:val="Normal"/>
    <w:autoRedefine/>
    <w:uiPriority w:val="99"/>
    <w:unhideWhenUsed/>
    <w:rsid w:val="00A1772E"/>
    <w:pPr>
      <w:spacing w:line="240" w:lineRule="auto"/>
      <w:ind w:left="660" w:hanging="220"/>
    </w:pPr>
  </w:style>
  <w:style w:type="paragraph" w:styleId="Index4">
    <w:name w:val="index 4"/>
    <w:basedOn w:val="Normal"/>
    <w:next w:val="Normal"/>
    <w:autoRedefine/>
    <w:uiPriority w:val="99"/>
    <w:unhideWhenUsed/>
    <w:rsid w:val="00A1772E"/>
    <w:pPr>
      <w:spacing w:line="240" w:lineRule="auto"/>
      <w:ind w:left="880" w:hanging="220"/>
    </w:pPr>
  </w:style>
  <w:style w:type="paragraph" w:styleId="Index5">
    <w:name w:val="index 5"/>
    <w:basedOn w:val="Normal"/>
    <w:next w:val="Normal"/>
    <w:autoRedefine/>
    <w:uiPriority w:val="99"/>
    <w:unhideWhenUsed/>
    <w:rsid w:val="00A1772E"/>
    <w:pPr>
      <w:spacing w:line="240" w:lineRule="auto"/>
      <w:ind w:left="1100" w:hanging="220"/>
    </w:pPr>
  </w:style>
  <w:style w:type="paragraph" w:styleId="Index6">
    <w:name w:val="index 6"/>
    <w:basedOn w:val="Normal"/>
    <w:next w:val="Normal"/>
    <w:autoRedefine/>
    <w:uiPriority w:val="99"/>
    <w:unhideWhenUsed/>
    <w:rsid w:val="00A1772E"/>
    <w:pPr>
      <w:spacing w:line="240" w:lineRule="auto"/>
      <w:ind w:left="1320" w:hanging="220"/>
    </w:pPr>
  </w:style>
  <w:style w:type="paragraph" w:styleId="Index7">
    <w:name w:val="index 7"/>
    <w:basedOn w:val="Normal"/>
    <w:next w:val="Normal"/>
    <w:autoRedefine/>
    <w:uiPriority w:val="99"/>
    <w:unhideWhenUsed/>
    <w:rsid w:val="00A1772E"/>
    <w:pPr>
      <w:spacing w:line="240" w:lineRule="auto"/>
      <w:ind w:left="1540" w:hanging="220"/>
    </w:pPr>
  </w:style>
  <w:style w:type="paragraph" w:styleId="Index8">
    <w:name w:val="index 8"/>
    <w:basedOn w:val="Normal"/>
    <w:next w:val="Normal"/>
    <w:autoRedefine/>
    <w:uiPriority w:val="99"/>
    <w:unhideWhenUsed/>
    <w:rsid w:val="00A1772E"/>
    <w:pPr>
      <w:spacing w:line="240" w:lineRule="auto"/>
      <w:ind w:left="1760" w:hanging="220"/>
    </w:pPr>
  </w:style>
  <w:style w:type="paragraph" w:styleId="Index9">
    <w:name w:val="index 9"/>
    <w:basedOn w:val="Normal"/>
    <w:next w:val="Normal"/>
    <w:autoRedefine/>
    <w:uiPriority w:val="99"/>
    <w:unhideWhenUsed/>
    <w:rsid w:val="00A1772E"/>
    <w:pPr>
      <w:spacing w:line="240" w:lineRule="auto"/>
      <w:ind w:left="1980" w:hanging="220"/>
    </w:pPr>
  </w:style>
  <w:style w:type="paragraph" w:styleId="IndexHeading">
    <w:name w:val="index heading"/>
    <w:basedOn w:val="Normal"/>
    <w:next w:val="Index1"/>
    <w:uiPriority w:val="99"/>
    <w:unhideWhenUsed/>
    <w:rsid w:val="00A1772E"/>
    <w:rPr>
      <w:rFonts w:ascii="Cambria" w:eastAsia="Times New Roman" w:hAnsi="Cambria"/>
      <w:b/>
      <w:bCs/>
    </w:rPr>
  </w:style>
  <w:style w:type="paragraph" w:customStyle="1" w:styleId="Item">
    <w:name w:val="Item"/>
    <w:aliases w:val="i"/>
    <w:basedOn w:val="OPCParaBase"/>
    <w:next w:val="ItemHead"/>
    <w:link w:val="ItemChar"/>
    <w:rsid w:val="00A1772E"/>
    <w:pPr>
      <w:keepLines/>
      <w:spacing w:before="80" w:line="240" w:lineRule="auto"/>
      <w:ind w:left="709"/>
    </w:pPr>
  </w:style>
  <w:style w:type="paragraph" w:customStyle="1" w:styleId="ItemHead">
    <w:name w:val="ItemHead"/>
    <w:aliases w:val="ih"/>
    <w:basedOn w:val="OPCParaBase"/>
    <w:next w:val="Item"/>
    <w:link w:val="ItemHeadChar"/>
    <w:rsid w:val="00A1772E"/>
    <w:pPr>
      <w:keepNext/>
      <w:keepLines/>
      <w:spacing w:before="220" w:line="240" w:lineRule="auto"/>
      <w:ind w:left="709" w:hanging="709"/>
    </w:pPr>
    <w:rPr>
      <w:rFonts w:ascii="Arial" w:hAnsi="Arial"/>
      <w:b/>
      <w:kern w:val="28"/>
      <w:sz w:val="24"/>
    </w:rPr>
  </w:style>
  <w:style w:type="character" w:styleId="LineNumber">
    <w:name w:val="line number"/>
    <w:uiPriority w:val="99"/>
    <w:unhideWhenUsed/>
    <w:rsid w:val="00A1772E"/>
    <w:rPr>
      <w:sz w:val="16"/>
    </w:rPr>
  </w:style>
  <w:style w:type="paragraph" w:styleId="List">
    <w:name w:val="List"/>
    <w:basedOn w:val="Normal"/>
    <w:uiPriority w:val="99"/>
    <w:unhideWhenUsed/>
    <w:rsid w:val="00A1772E"/>
    <w:pPr>
      <w:ind w:left="283" w:hanging="283"/>
      <w:contextualSpacing/>
    </w:pPr>
  </w:style>
  <w:style w:type="paragraph" w:styleId="List2">
    <w:name w:val="List 2"/>
    <w:basedOn w:val="Normal"/>
    <w:uiPriority w:val="99"/>
    <w:unhideWhenUsed/>
    <w:rsid w:val="00A1772E"/>
    <w:pPr>
      <w:ind w:left="566" w:hanging="283"/>
      <w:contextualSpacing/>
    </w:pPr>
  </w:style>
  <w:style w:type="paragraph" w:styleId="List3">
    <w:name w:val="List 3"/>
    <w:basedOn w:val="Normal"/>
    <w:uiPriority w:val="99"/>
    <w:unhideWhenUsed/>
    <w:rsid w:val="00A1772E"/>
    <w:pPr>
      <w:ind w:left="849" w:hanging="283"/>
      <w:contextualSpacing/>
    </w:pPr>
  </w:style>
  <w:style w:type="paragraph" w:styleId="List4">
    <w:name w:val="List 4"/>
    <w:basedOn w:val="Normal"/>
    <w:uiPriority w:val="99"/>
    <w:unhideWhenUsed/>
    <w:rsid w:val="00A1772E"/>
    <w:pPr>
      <w:ind w:left="1132" w:hanging="283"/>
      <w:contextualSpacing/>
    </w:pPr>
  </w:style>
  <w:style w:type="paragraph" w:styleId="List5">
    <w:name w:val="List 5"/>
    <w:basedOn w:val="Normal"/>
    <w:uiPriority w:val="99"/>
    <w:unhideWhenUsed/>
    <w:rsid w:val="00A1772E"/>
    <w:pPr>
      <w:ind w:left="1415" w:hanging="283"/>
      <w:contextualSpacing/>
    </w:pPr>
  </w:style>
  <w:style w:type="paragraph" w:styleId="ListBullet">
    <w:name w:val="List Bullet"/>
    <w:basedOn w:val="Normal"/>
    <w:uiPriority w:val="99"/>
    <w:unhideWhenUsed/>
    <w:rsid w:val="00A1772E"/>
    <w:pPr>
      <w:numPr>
        <w:numId w:val="4"/>
      </w:numPr>
      <w:contextualSpacing/>
    </w:pPr>
  </w:style>
  <w:style w:type="paragraph" w:styleId="ListBullet2">
    <w:name w:val="List Bullet 2"/>
    <w:basedOn w:val="Normal"/>
    <w:uiPriority w:val="99"/>
    <w:unhideWhenUsed/>
    <w:rsid w:val="00A1772E"/>
    <w:pPr>
      <w:numPr>
        <w:numId w:val="5"/>
      </w:numPr>
      <w:contextualSpacing/>
    </w:pPr>
  </w:style>
  <w:style w:type="paragraph" w:styleId="ListBullet3">
    <w:name w:val="List Bullet 3"/>
    <w:basedOn w:val="Normal"/>
    <w:uiPriority w:val="99"/>
    <w:unhideWhenUsed/>
    <w:rsid w:val="00A1772E"/>
    <w:pPr>
      <w:numPr>
        <w:numId w:val="6"/>
      </w:numPr>
      <w:contextualSpacing/>
    </w:pPr>
  </w:style>
  <w:style w:type="paragraph" w:styleId="ListBullet4">
    <w:name w:val="List Bullet 4"/>
    <w:basedOn w:val="Normal"/>
    <w:uiPriority w:val="99"/>
    <w:unhideWhenUsed/>
    <w:rsid w:val="00A1772E"/>
    <w:pPr>
      <w:numPr>
        <w:numId w:val="7"/>
      </w:numPr>
      <w:contextualSpacing/>
    </w:pPr>
  </w:style>
  <w:style w:type="paragraph" w:styleId="ListBullet5">
    <w:name w:val="List Bullet 5"/>
    <w:basedOn w:val="Normal"/>
    <w:uiPriority w:val="99"/>
    <w:unhideWhenUsed/>
    <w:rsid w:val="00A1772E"/>
    <w:pPr>
      <w:numPr>
        <w:numId w:val="8"/>
      </w:numPr>
      <w:contextualSpacing/>
    </w:pPr>
  </w:style>
  <w:style w:type="paragraph" w:styleId="ListContinue">
    <w:name w:val="List Continue"/>
    <w:basedOn w:val="Normal"/>
    <w:uiPriority w:val="99"/>
    <w:unhideWhenUsed/>
    <w:rsid w:val="00A1772E"/>
    <w:pPr>
      <w:spacing w:after="120"/>
      <w:ind w:left="283"/>
      <w:contextualSpacing/>
    </w:pPr>
  </w:style>
  <w:style w:type="paragraph" w:styleId="ListContinue2">
    <w:name w:val="List Continue 2"/>
    <w:basedOn w:val="Normal"/>
    <w:uiPriority w:val="99"/>
    <w:unhideWhenUsed/>
    <w:rsid w:val="00A1772E"/>
    <w:pPr>
      <w:spacing w:after="120"/>
      <w:ind w:left="566"/>
      <w:contextualSpacing/>
    </w:pPr>
  </w:style>
  <w:style w:type="paragraph" w:styleId="ListContinue3">
    <w:name w:val="List Continue 3"/>
    <w:basedOn w:val="Normal"/>
    <w:uiPriority w:val="99"/>
    <w:unhideWhenUsed/>
    <w:rsid w:val="00A1772E"/>
    <w:pPr>
      <w:spacing w:after="120"/>
      <w:ind w:left="849"/>
      <w:contextualSpacing/>
    </w:pPr>
  </w:style>
  <w:style w:type="paragraph" w:styleId="ListContinue4">
    <w:name w:val="List Continue 4"/>
    <w:basedOn w:val="Normal"/>
    <w:uiPriority w:val="99"/>
    <w:unhideWhenUsed/>
    <w:rsid w:val="00A1772E"/>
    <w:pPr>
      <w:spacing w:after="120"/>
      <w:ind w:left="1132"/>
      <w:contextualSpacing/>
    </w:pPr>
  </w:style>
  <w:style w:type="paragraph" w:styleId="ListContinue5">
    <w:name w:val="List Continue 5"/>
    <w:basedOn w:val="Normal"/>
    <w:uiPriority w:val="99"/>
    <w:unhideWhenUsed/>
    <w:rsid w:val="00A1772E"/>
    <w:pPr>
      <w:spacing w:after="120"/>
      <w:ind w:left="1415"/>
      <w:contextualSpacing/>
    </w:pPr>
  </w:style>
  <w:style w:type="paragraph" w:styleId="ListNumber">
    <w:name w:val="List Number"/>
    <w:basedOn w:val="Normal"/>
    <w:uiPriority w:val="99"/>
    <w:unhideWhenUsed/>
    <w:rsid w:val="00A1772E"/>
    <w:pPr>
      <w:numPr>
        <w:numId w:val="9"/>
      </w:numPr>
      <w:contextualSpacing/>
    </w:pPr>
  </w:style>
  <w:style w:type="paragraph" w:styleId="ListNumber2">
    <w:name w:val="List Number 2"/>
    <w:basedOn w:val="Normal"/>
    <w:uiPriority w:val="99"/>
    <w:unhideWhenUsed/>
    <w:rsid w:val="00A1772E"/>
    <w:pPr>
      <w:numPr>
        <w:numId w:val="10"/>
      </w:numPr>
      <w:contextualSpacing/>
    </w:pPr>
  </w:style>
  <w:style w:type="paragraph" w:styleId="ListNumber3">
    <w:name w:val="List Number 3"/>
    <w:basedOn w:val="Normal"/>
    <w:uiPriority w:val="99"/>
    <w:unhideWhenUsed/>
    <w:rsid w:val="00A1772E"/>
    <w:pPr>
      <w:numPr>
        <w:numId w:val="11"/>
      </w:numPr>
      <w:contextualSpacing/>
    </w:pPr>
  </w:style>
  <w:style w:type="paragraph" w:styleId="ListNumber4">
    <w:name w:val="List Number 4"/>
    <w:basedOn w:val="Normal"/>
    <w:uiPriority w:val="99"/>
    <w:unhideWhenUsed/>
    <w:rsid w:val="00A1772E"/>
    <w:pPr>
      <w:numPr>
        <w:numId w:val="12"/>
      </w:numPr>
      <w:contextualSpacing/>
    </w:pPr>
  </w:style>
  <w:style w:type="paragraph" w:styleId="ListNumber5">
    <w:name w:val="List Number 5"/>
    <w:basedOn w:val="Normal"/>
    <w:uiPriority w:val="99"/>
    <w:unhideWhenUsed/>
    <w:rsid w:val="00A1772E"/>
    <w:pPr>
      <w:numPr>
        <w:numId w:val="13"/>
      </w:numPr>
      <w:contextualSpacing/>
    </w:pPr>
  </w:style>
  <w:style w:type="paragraph" w:customStyle="1" w:styleId="LongT">
    <w:name w:val="LongT"/>
    <w:basedOn w:val="OPCParaBase"/>
    <w:rsid w:val="00A1772E"/>
    <w:pPr>
      <w:spacing w:line="240" w:lineRule="auto"/>
    </w:pPr>
    <w:rPr>
      <w:b/>
      <w:sz w:val="32"/>
    </w:rPr>
  </w:style>
  <w:style w:type="paragraph" w:styleId="MacroText">
    <w:name w:val="macro"/>
    <w:link w:val="MacroTextChar"/>
    <w:uiPriority w:val="99"/>
    <w:unhideWhenUsed/>
    <w:rsid w:val="00A1772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Calibri" w:hAnsi="Consolas"/>
      <w:lang w:eastAsia="en-US"/>
    </w:rPr>
  </w:style>
  <w:style w:type="paragraph" w:styleId="MessageHeader">
    <w:name w:val="Message Header"/>
    <w:basedOn w:val="Normal"/>
    <w:link w:val="MessageHeaderChar"/>
    <w:uiPriority w:val="99"/>
    <w:unhideWhenUsed/>
    <w:rsid w:val="00A1772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paragraph" w:styleId="NormalWeb">
    <w:name w:val="Normal (Web)"/>
    <w:basedOn w:val="Normal"/>
    <w:uiPriority w:val="99"/>
    <w:unhideWhenUsed/>
    <w:rsid w:val="00A1772E"/>
    <w:rPr>
      <w:sz w:val="24"/>
      <w:szCs w:val="24"/>
    </w:rPr>
  </w:style>
  <w:style w:type="paragraph" w:styleId="NormalIndent">
    <w:name w:val="Normal Indent"/>
    <w:basedOn w:val="Normal"/>
    <w:uiPriority w:val="99"/>
    <w:unhideWhenUsed/>
    <w:rsid w:val="00A1772E"/>
    <w:pPr>
      <w:ind w:left="720"/>
    </w:pPr>
  </w:style>
  <w:style w:type="paragraph" w:styleId="NoteHeading">
    <w:name w:val="Note Heading"/>
    <w:basedOn w:val="Normal"/>
    <w:next w:val="Normal"/>
    <w:link w:val="NoteHeadingChar"/>
    <w:uiPriority w:val="99"/>
    <w:unhideWhenUsed/>
    <w:rsid w:val="00A1772E"/>
    <w:pPr>
      <w:spacing w:line="240" w:lineRule="auto"/>
    </w:pPr>
  </w:style>
  <w:style w:type="paragraph" w:customStyle="1" w:styleId="notedraft">
    <w:name w:val="note(draft)"/>
    <w:aliases w:val="nd"/>
    <w:basedOn w:val="OPCParaBase"/>
    <w:rsid w:val="00A1772E"/>
    <w:pPr>
      <w:spacing w:before="240" w:line="240" w:lineRule="auto"/>
      <w:ind w:left="284" w:hanging="284"/>
    </w:pPr>
    <w:rPr>
      <w:i/>
      <w:sz w:val="24"/>
    </w:rPr>
  </w:style>
  <w:style w:type="paragraph" w:customStyle="1" w:styleId="notepara">
    <w:name w:val="note(para)"/>
    <w:aliases w:val="na"/>
    <w:basedOn w:val="OPCParaBase"/>
    <w:rsid w:val="00A1772E"/>
    <w:pPr>
      <w:spacing w:before="40" w:line="198" w:lineRule="exact"/>
      <w:ind w:left="2354" w:hanging="369"/>
    </w:pPr>
    <w:rPr>
      <w:sz w:val="18"/>
    </w:rPr>
  </w:style>
  <w:style w:type="paragraph" w:customStyle="1" w:styleId="noteParlAmend">
    <w:name w:val="note(ParlAmend)"/>
    <w:aliases w:val="npp"/>
    <w:basedOn w:val="OPCParaBase"/>
    <w:next w:val="ParlAmend"/>
    <w:rsid w:val="00A1772E"/>
    <w:pPr>
      <w:spacing w:line="240" w:lineRule="auto"/>
      <w:jc w:val="right"/>
    </w:pPr>
    <w:rPr>
      <w:rFonts w:ascii="Arial" w:hAnsi="Arial"/>
      <w:b/>
      <w:i/>
    </w:rPr>
  </w:style>
  <w:style w:type="character" w:styleId="PageNumber">
    <w:name w:val="page number"/>
    <w:basedOn w:val="DefaultParagraphFont"/>
    <w:uiPriority w:val="99"/>
    <w:unhideWhenUsed/>
    <w:rsid w:val="00A1772E"/>
  </w:style>
  <w:style w:type="paragraph" w:customStyle="1" w:styleId="Page1">
    <w:name w:val="Page1"/>
    <w:basedOn w:val="OPCParaBase"/>
    <w:rsid w:val="00A1772E"/>
    <w:pPr>
      <w:spacing w:before="5600" w:line="240" w:lineRule="auto"/>
    </w:pPr>
    <w:rPr>
      <w:b/>
      <w:sz w:val="32"/>
    </w:rPr>
  </w:style>
  <w:style w:type="paragraph" w:customStyle="1" w:styleId="PageBreak">
    <w:name w:val="PageBreak"/>
    <w:aliases w:val="pb"/>
    <w:basedOn w:val="OPCParaBase"/>
    <w:rsid w:val="00A1772E"/>
    <w:pPr>
      <w:spacing w:line="240" w:lineRule="auto"/>
    </w:pPr>
    <w:rPr>
      <w:sz w:val="20"/>
    </w:rPr>
  </w:style>
  <w:style w:type="paragraph" w:customStyle="1" w:styleId="paragraph">
    <w:name w:val="paragraph"/>
    <w:aliases w:val="a"/>
    <w:basedOn w:val="OPCParaBase"/>
    <w:link w:val="paragraphChar"/>
    <w:rsid w:val="00A1772E"/>
    <w:pPr>
      <w:tabs>
        <w:tab w:val="right" w:pos="1531"/>
      </w:tabs>
      <w:spacing w:before="40" w:line="240" w:lineRule="auto"/>
      <w:ind w:left="1644" w:hanging="1644"/>
    </w:pPr>
  </w:style>
  <w:style w:type="paragraph" w:customStyle="1" w:styleId="paragraphsub">
    <w:name w:val="paragraph(sub)"/>
    <w:aliases w:val="aa"/>
    <w:basedOn w:val="OPCParaBase"/>
    <w:rsid w:val="00A1772E"/>
    <w:pPr>
      <w:tabs>
        <w:tab w:val="right" w:pos="1985"/>
      </w:tabs>
      <w:spacing w:before="40" w:line="240" w:lineRule="auto"/>
      <w:ind w:left="2098" w:hanging="2098"/>
    </w:pPr>
  </w:style>
  <w:style w:type="paragraph" w:customStyle="1" w:styleId="paragraphsub-sub">
    <w:name w:val="paragraph(sub-sub)"/>
    <w:aliases w:val="aaa"/>
    <w:basedOn w:val="OPCParaBase"/>
    <w:rsid w:val="00A1772E"/>
    <w:pPr>
      <w:tabs>
        <w:tab w:val="right" w:pos="2722"/>
      </w:tabs>
      <w:spacing w:before="40" w:line="240" w:lineRule="auto"/>
      <w:ind w:left="2835" w:hanging="2835"/>
    </w:pPr>
  </w:style>
  <w:style w:type="paragraph" w:customStyle="1" w:styleId="ParlAmend">
    <w:name w:val="ParlAmend"/>
    <w:aliases w:val="pp"/>
    <w:basedOn w:val="OPCParaBase"/>
    <w:rsid w:val="00A1772E"/>
    <w:pPr>
      <w:spacing w:before="240" w:line="240" w:lineRule="atLeast"/>
      <w:ind w:hanging="567"/>
    </w:pPr>
    <w:rPr>
      <w:sz w:val="24"/>
    </w:rPr>
  </w:style>
  <w:style w:type="paragraph" w:customStyle="1" w:styleId="Penalty">
    <w:name w:val="Penalty"/>
    <w:basedOn w:val="OPCParaBase"/>
    <w:rsid w:val="00A1772E"/>
    <w:pPr>
      <w:tabs>
        <w:tab w:val="left" w:pos="2977"/>
      </w:tabs>
      <w:spacing w:before="180" w:line="240" w:lineRule="auto"/>
      <w:ind w:left="1985" w:hanging="851"/>
    </w:pPr>
  </w:style>
  <w:style w:type="paragraph" w:styleId="PlainText">
    <w:name w:val="Plain Text"/>
    <w:basedOn w:val="Normal"/>
    <w:link w:val="PlainTextChar"/>
    <w:uiPriority w:val="99"/>
    <w:unhideWhenUsed/>
    <w:rsid w:val="00A1772E"/>
    <w:pPr>
      <w:spacing w:line="240" w:lineRule="auto"/>
    </w:pPr>
    <w:rPr>
      <w:rFonts w:ascii="Consolas" w:hAnsi="Consolas"/>
      <w:sz w:val="21"/>
      <w:szCs w:val="21"/>
    </w:rPr>
  </w:style>
  <w:style w:type="paragraph" w:customStyle="1" w:styleId="Portfolio">
    <w:name w:val="Portfolio"/>
    <w:basedOn w:val="OPCParaBase"/>
    <w:rsid w:val="00A1772E"/>
    <w:pPr>
      <w:spacing w:line="240" w:lineRule="auto"/>
    </w:pPr>
    <w:rPr>
      <w:i/>
      <w:sz w:val="20"/>
    </w:rPr>
  </w:style>
  <w:style w:type="paragraph" w:customStyle="1" w:styleId="Preamble">
    <w:name w:val="Preamble"/>
    <w:basedOn w:val="OPCParaBase"/>
    <w:next w:val="Normal"/>
    <w:rsid w:val="00A1772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1772E"/>
    <w:pPr>
      <w:spacing w:line="240" w:lineRule="auto"/>
    </w:pPr>
    <w:rPr>
      <w:i/>
      <w:sz w:val="20"/>
    </w:rPr>
  </w:style>
  <w:style w:type="paragraph" w:styleId="Salutation">
    <w:name w:val="Salutation"/>
    <w:basedOn w:val="Normal"/>
    <w:next w:val="Normal"/>
    <w:link w:val="SalutationChar"/>
    <w:uiPriority w:val="99"/>
    <w:unhideWhenUsed/>
    <w:rsid w:val="00A1772E"/>
  </w:style>
  <w:style w:type="paragraph" w:customStyle="1" w:styleId="Session">
    <w:name w:val="Session"/>
    <w:basedOn w:val="OPCParaBase"/>
    <w:rsid w:val="00A1772E"/>
    <w:pPr>
      <w:spacing w:line="240" w:lineRule="auto"/>
    </w:pPr>
    <w:rPr>
      <w:sz w:val="28"/>
    </w:rPr>
  </w:style>
  <w:style w:type="paragraph" w:customStyle="1" w:styleId="ShortT">
    <w:name w:val="ShortT"/>
    <w:basedOn w:val="OPCParaBase"/>
    <w:next w:val="Normal"/>
    <w:qFormat/>
    <w:rsid w:val="00A1772E"/>
    <w:pPr>
      <w:spacing w:line="240" w:lineRule="auto"/>
    </w:pPr>
    <w:rPr>
      <w:b/>
      <w:sz w:val="40"/>
    </w:rPr>
  </w:style>
  <w:style w:type="paragraph" w:styleId="Signature">
    <w:name w:val="Signature"/>
    <w:basedOn w:val="Normal"/>
    <w:link w:val="SignatureChar"/>
    <w:uiPriority w:val="99"/>
    <w:unhideWhenUsed/>
    <w:rsid w:val="00A1772E"/>
    <w:pPr>
      <w:spacing w:line="240" w:lineRule="auto"/>
      <w:ind w:left="4252"/>
    </w:pPr>
  </w:style>
  <w:style w:type="paragraph" w:customStyle="1" w:styleId="Sponsor">
    <w:name w:val="Sponsor"/>
    <w:basedOn w:val="OPCParaBase"/>
    <w:rsid w:val="00A1772E"/>
    <w:pPr>
      <w:spacing w:line="240" w:lineRule="auto"/>
    </w:pPr>
    <w:rPr>
      <w:i/>
    </w:rPr>
  </w:style>
  <w:style w:type="character" w:styleId="Strong">
    <w:name w:val="Strong"/>
    <w:uiPriority w:val="22"/>
    <w:qFormat/>
    <w:rsid w:val="00A1772E"/>
    <w:rPr>
      <w:b/>
      <w:bCs/>
    </w:rPr>
  </w:style>
  <w:style w:type="paragraph" w:customStyle="1" w:styleId="Subitem">
    <w:name w:val="Subitem"/>
    <w:aliases w:val="iss"/>
    <w:basedOn w:val="OPCParaBase"/>
    <w:rsid w:val="00A1772E"/>
    <w:pPr>
      <w:spacing w:before="180" w:line="240" w:lineRule="auto"/>
      <w:ind w:left="709" w:hanging="709"/>
    </w:pPr>
  </w:style>
  <w:style w:type="paragraph" w:customStyle="1" w:styleId="SubitemHead">
    <w:name w:val="SubitemHead"/>
    <w:aliases w:val="issh"/>
    <w:basedOn w:val="OPCParaBase"/>
    <w:rsid w:val="00A1772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1772E"/>
    <w:pPr>
      <w:spacing w:before="40" w:line="240" w:lineRule="auto"/>
      <w:ind w:left="1134"/>
    </w:pPr>
  </w:style>
  <w:style w:type="paragraph" w:customStyle="1" w:styleId="SubsectionHead">
    <w:name w:val="SubsectionHead"/>
    <w:aliases w:val="ssh"/>
    <w:basedOn w:val="OPCParaBase"/>
    <w:next w:val="subsection"/>
    <w:rsid w:val="00A1772E"/>
    <w:pPr>
      <w:keepNext/>
      <w:keepLines/>
      <w:spacing w:before="240" w:line="240" w:lineRule="auto"/>
      <w:ind w:left="1134"/>
    </w:pPr>
    <w:rPr>
      <w:i/>
    </w:rPr>
  </w:style>
  <w:style w:type="paragraph" w:styleId="Subtitle">
    <w:name w:val="Subtitle"/>
    <w:basedOn w:val="Normal"/>
    <w:next w:val="Normal"/>
    <w:link w:val="SubtitleChar"/>
    <w:uiPriority w:val="11"/>
    <w:qFormat/>
    <w:rsid w:val="00A1772E"/>
    <w:pPr>
      <w:numPr>
        <w:ilvl w:val="1"/>
      </w:numPr>
      <w:spacing w:after="160"/>
    </w:pPr>
    <w:rPr>
      <w:rFonts w:ascii="Calibri" w:eastAsia="Times New Roman" w:hAnsi="Calibri"/>
      <w:color w:val="5A5A5A"/>
      <w:spacing w:val="15"/>
      <w:szCs w:val="22"/>
    </w:rPr>
  </w:style>
  <w:style w:type="table" w:styleId="Table3Deffects1">
    <w:name w:val="Table 3D effects 1"/>
    <w:basedOn w:val="TableNormal"/>
    <w:uiPriority w:val="99"/>
    <w:unhideWhenUsed/>
    <w:rsid w:val="00A1772E"/>
    <w:pPr>
      <w:spacing w:line="260" w:lineRule="atLeast"/>
    </w:pPr>
    <w:rPr>
      <w:rFonts w:eastAsia="Calibr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A1772E"/>
    <w:pPr>
      <w:spacing w:line="260" w:lineRule="atLeast"/>
    </w:pPr>
    <w:rPr>
      <w:rFonts w:eastAsia="Calibr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A1772E"/>
    <w:pPr>
      <w:spacing w:line="260" w:lineRule="atLeast"/>
    </w:pPr>
    <w:rPr>
      <w:rFonts w:eastAsia="Calibr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A1772E"/>
    <w:pPr>
      <w:spacing w:line="260" w:lineRule="atLeast"/>
    </w:pPr>
    <w:rPr>
      <w:rFonts w:eastAsia="Calibr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A1772E"/>
    <w:pPr>
      <w:spacing w:line="260" w:lineRule="atLeast"/>
    </w:pPr>
    <w:rPr>
      <w:rFonts w:eastAsia="Calibr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A1772E"/>
    <w:pPr>
      <w:spacing w:line="260" w:lineRule="atLeast"/>
    </w:pPr>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A1772E"/>
    <w:pPr>
      <w:spacing w:line="260" w:lineRule="atLeast"/>
    </w:pPr>
    <w:rPr>
      <w:rFonts w:eastAsia="Calibr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A1772E"/>
    <w:pPr>
      <w:spacing w:line="260" w:lineRule="atLeast"/>
    </w:pPr>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A1772E"/>
    <w:pPr>
      <w:spacing w:line="260" w:lineRule="atLeast"/>
    </w:pPr>
    <w:rPr>
      <w:rFonts w:eastAsia="Calibr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A1772E"/>
    <w:pPr>
      <w:spacing w:line="260" w:lineRule="atLeast"/>
    </w:pPr>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A1772E"/>
    <w:pPr>
      <w:spacing w:line="260" w:lineRule="atLeast"/>
    </w:pPr>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A1772E"/>
    <w:pPr>
      <w:spacing w:line="260" w:lineRule="atLeast"/>
    </w:pPr>
    <w:rPr>
      <w:rFonts w:eastAsia="Calibr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A1772E"/>
    <w:pPr>
      <w:spacing w:line="260" w:lineRule="atLeast"/>
    </w:pPr>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A1772E"/>
    <w:pPr>
      <w:spacing w:line="260" w:lineRule="atLeast"/>
    </w:pPr>
    <w:rPr>
      <w:rFonts w:eastAsia="Calibr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A1772E"/>
    <w:pPr>
      <w:spacing w:line="260" w:lineRule="atLeast"/>
    </w:pPr>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A1772E"/>
    <w:pPr>
      <w:spacing w:line="260" w:lineRule="atLeast"/>
    </w:pPr>
    <w:rPr>
      <w:rFonts w:eastAsia="Calibr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A1772E"/>
    <w:pPr>
      <w:spacing w:line="260" w:lineRule="atLeast"/>
    </w:pPr>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1772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A1772E"/>
    <w:pPr>
      <w:spacing w:line="260" w:lineRule="atLeast"/>
    </w:pPr>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A1772E"/>
    <w:pPr>
      <w:spacing w:line="260" w:lineRule="atLeast"/>
    </w:pPr>
    <w:rPr>
      <w:rFonts w:eastAsia="Calibr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A1772E"/>
    <w:pPr>
      <w:spacing w:line="260" w:lineRule="atLeast"/>
    </w:pPr>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A1772E"/>
    <w:pPr>
      <w:spacing w:line="260" w:lineRule="atLeast"/>
    </w:pPr>
    <w:rPr>
      <w:rFonts w:eastAsia="Calibr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A1772E"/>
    <w:pPr>
      <w:spacing w:line="260" w:lineRule="atLeast"/>
    </w:pPr>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A1772E"/>
    <w:pPr>
      <w:spacing w:line="260" w:lineRule="atLeast"/>
    </w:pPr>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A1772E"/>
    <w:pPr>
      <w:spacing w:line="260" w:lineRule="atLeast"/>
    </w:pPr>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A1772E"/>
    <w:pPr>
      <w:spacing w:line="260" w:lineRule="atLeast"/>
    </w:pPr>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A1772E"/>
    <w:pPr>
      <w:spacing w:line="260" w:lineRule="atLeast"/>
    </w:pPr>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A1772E"/>
    <w:pPr>
      <w:spacing w:line="260" w:lineRule="atLeast"/>
    </w:pPr>
    <w:rPr>
      <w:rFonts w:eastAsia="Calibr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A1772E"/>
    <w:pPr>
      <w:spacing w:line="260" w:lineRule="atLeast"/>
    </w:pPr>
    <w:rPr>
      <w:rFonts w:eastAsia="Calibr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A1772E"/>
    <w:pPr>
      <w:spacing w:line="260" w:lineRule="atLeast"/>
    </w:pPr>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A1772E"/>
    <w:pPr>
      <w:spacing w:line="260" w:lineRule="atLeast"/>
    </w:pPr>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A1772E"/>
    <w:pPr>
      <w:spacing w:line="260" w:lineRule="atLeast"/>
    </w:pPr>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A1772E"/>
    <w:pPr>
      <w:spacing w:line="260" w:lineRule="atLeast"/>
    </w:pPr>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A1772E"/>
    <w:pPr>
      <w:spacing w:line="260" w:lineRule="atLeast"/>
    </w:pPr>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A1772E"/>
    <w:pPr>
      <w:ind w:left="220" w:hanging="220"/>
    </w:pPr>
  </w:style>
  <w:style w:type="paragraph" w:styleId="TableofFigures">
    <w:name w:val="table of figures"/>
    <w:basedOn w:val="Normal"/>
    <w:next w:val="Normal"/>
    <w:uiPriority w:val="99"/>
    <w:unhideWhenUsed/>
    <w:rsid w:val="00A1772E"/>
  </w:style>
  <w:style w:type="table" w:styleId="TableProfessional">
    <w:name w:val="Table Professional"/>
    <w:basedOn w:val="TableNormal"/>
    <w:uiPriority w:val="99"/>
    <w:unhideWhenUsed/>
    <w:rsid w:val="00A1772E"/>
    <w:pPr>
      <w:spacing w:line="260" w:lineRule="atLeast"/>
    </w:pPr>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A1772E"/>
    <w:pPr>
      <w:spacing w:line="260" w:lineRule="atLeast"/>
    </w:pPr>
    <w:rPr>
      <w:rFonts w:eastAsia="Calibr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A1772E"/>
    <w:pPr>
      <w:spacing w:line="260" w:lineRule="atLeast"/>
    </w:pPr>
    <w:rPr>
      <w:rFonts w:eastAsia="Calibr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A1772E"/>
    <w:pPr>
      <w:spacing w:line="260" w:lineRule="atLeast"/>
    </w:pPr>
    <w:rPr>
      <w:rFonts w:eastAsia="Calibr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A1772E"/>
    <w:pPr>
      <w:spacing w:line="260" w:lineRule="atLeast"/>
    </w:pPr>
    <w:rPr>
      <w:rFonts w:eastAsia="Calibr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A1772E"/>
    <w:pPr>
      <w:spacing w:line="260" w:lineRule="atLeast"/>
    </w:pPr>
    <w:rPr>
      <w:rFonts w:eastAsia="Calibr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A1772E"/>
    <w:pPr>
      <w:spacing w:line="260" w:lineRule="atLeas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A1772E"/>
    <w:pPr>
      <w:spacing w:line="260" w:lineRule="atLeast"/>
    </w:pPr>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A1772E"/>
    <w:pPr>
      <w:spacing w:line="260" w:lineRule="atLeast"/>
    </w:pPr>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A1772E"/>
    <w:pPr>
      <w:spacing w:line="260" w:lineRule="atLeast"/>
    </w:pPr>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1772E"/>
    <w:pPr>
      <w:spacing w:before="60" w:line="240" w:lineRule="auto"/>
      <w:ind w:left="284" w:hanging="284"/>
    </w:pPr>
    <w:rPr>
      <w:sz w:val="20"/>
    </w:rPr>
  </w:style>
  <w:style w:type="paragraph" w:customStyle="1" w:styleId="Tablei">
    <w:name w:val="Table(i)"/>
    <w:aliases w:val="taa"/>
    <w:basedOn w:val="OPCParaBase"/>
    <w:rsid w:val="00A1772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1772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1772E"/>
    <w:pPr>
      <w:spacing w:before="60" w:line="240" w:lineRule="atLeast"/>
    </w:pPr>
    <w:rPr>
      <w:sz w:val="20"/>
    </w:rPr>
  </w:style>
  <w:style w:type="paragraph" w:styleId="Title">
    <w:name w:val="Title"/>
    <w:basedOn w:val="Normal"/>
    <w:next w:val="Normal"/>
    <w:link w:val="TitleChar"/>
    <w:uiPriority w:val="10"/>
    <w:qFormat/>
    <w:rsid w:val="00A1772E"/>
    <w:pPr>
      <w:spacing w:line="240" w:lineRule="auto"/>
      <w:contextualSpacing/>
    </w:pPr>
    <w:rPr>
      <w:rFonts w:ascii="Cambria" w:eastAsia="Times New Roman" w:hAnsi="Cambria"/>
      <w:spacing w:val="-10"/>
      <w:kern w:val="28"/>
      <w:sz w:val="56"/>
      <w:szCs w:val="56"/>
    </w:rPr>
  </w:style>
  <w:style w:type="paragraph" w:customStyle="1" w:styleId="TLPBoxTextnote">
    <w:name w:val="TLPBoxText(note"/>
    <w:aliases w:val="right)"/>
    <w:basedOn w:val="OPCParaBase"/>
    <w:rsid w:val="00A1772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1772E"/>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1772E"/>
    <w:pPr>
      <w:spacing w:before="122" w:line="198" w:lineRule="exact"/>
      <w:ind w:left="1985" w:hanging="851"/>
      <w:jc w:val="right"/>
    </w:pPr>
    <w:rPr>
      <w:sz w:val="18"/>
    </w:rPr>
  </w:style>
  <w:style w:type="paragraph" w:customStyle="1" w:styleId="TLPTableBullet">
    <w:name w:val="TLPTableBullet"/>
    <w:aliases w:val="ttb"/>
    <w:basedOn w:val="OPCParaBase"/>
    <w:rsid w:val="00A1772E"/>
    <w:pPr>
      <w:spacing w:line="240" w:lineRule="exact"/>
      <w:ind w:left="284" w:hanging="284"/>
    </w:pPr>
    <w:rPr>
      <w:sz w:val="20"/>
    </w:rPr>
  </w:style>
  <w:style w:type="paragraph" w:styleId="TOAHeading">
    <w:name w:val="toa heading"/>
    <w:basedOn w:val="Normal"/>
    <w:next w:val="Normal"/>
    <w:uiPriority w:val="99"/>
    <w:unhideWhenUsed/>
    <w:rsid w:val="00A1772E"/>
    <w:pPr>
      <w:spacing w:before="120"/>
    </w:pPr>
    <w:rPr>
      <w:rFonts w:ascii="Cambria" w:eastAsia="Times New Roman" w:hAnsi="Cambria"/>
      <w:b/>
      <w:bCs/>
      <w:sz w:val="24"/>
      <w:szCs w:val="24"/>
    </w:rPr>
  </w:style>
  <w:style w:type="paragraph" w:styleId="TOC1">
    <w:name w:val="toc 1"/>
    <w:basedOn w:val="OPCParaBase"/>
    <w:next w:val="Normal"/>
    <w:uiPriority w:val="39"/>
    <w:unhideWhenUsed/>
    <w:rsid w:val="00A1772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1772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1772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1772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1772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A1772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1772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1772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1772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1772E"/>
    <w:pPr>
      <w:keepLines/>
      <w:spacing w:before="240" w:after="120" w:line="240" w:lineRule="auto"/>
      <w:ind w:left="794"/>
    </w:pPr>
    <w:rPr>
      <w:b/>
      <w:kern w:val="28"/>
      <w:sz w:val="20"/>
    </w:rPr>
  </w:style>
  <w:style w:type="paragraph" w:customStyle="1" w:styleId="TofSectsHeading">
    <w:name w:val="TofSects(Heading)"/>
    <w:basedOn w:val="OPCParaBase"/>
    <w:rsid w:val="00A1772E"/>
    <w:pPr>
      <w:spacing w:before="240" w:after="120" w:line="240" w:lineRule="auto"/>
    </w:pPr>
    <w:rPr>
      <w:b/>
      <w:sz w:val="24"/>
    </w:rPr>
  </w:style>
  <w:style w:type="paragraph" w:customStyle="1" w:styleId="TofSectsSection">
    <w:name w:val="TofSects(Section)"/>
    <w:basedOn w:val="OPCParaBase"/>
    <w:rsid w:val="00A1772E"/>
    <w:pPr>
      <w:keepLines/>
      <w:spacing w:before="40" w:line="240" w:lineRule="auto"/>
      <w:ind w:left="1588" w:hanging="794"/>
    </w:pPr>
    <w:rPr>
      <w:kern w:val="28"/>
      <w:sz w:val="18"/>
    </w:rPr>
  </w:style>
  <w:style w:type="paragraph" w:customStyle="1" w:styleId="TofSectsSubdiv">
    <w:name w:val="TofSects(Subdiv)"/>
    <w:basedOn w:val="OPCParaBase"/>
    <w:rsid w:val="00A1772E"/>
    <w:pPr>
      <w:keepLines/>
      <w:spacing w:before="80" w:line="240" w:lineRule="auto"/>
      <w:ind w:left="1588" w:hanging="794"/>
    </w:pPr>
    <w:rPr>
      <w:kern w:val="28"/>
    </w:rPr>
  </w:style>
  <w:style w:type="character" w:customStyle="1" w:styleId="ActHead3Char">
    <w:name w:val="ActHead 3 Char"/>
    <w:aliases w:val="d Char"/>
    <w:link w:val="ActHead3"/>
    <w:rsid w:val="00F81131"/>
    <w:rPr>
      <w:b/>
      <w:kern w:val="28"/>
      <w:sz w:val="28"/>
    </w:rPr>
  </w:style>
  <w:style w:type="character" w:customStyle="1" w:styleId="OPCCharBase">
    <w:name w:val="OPCCharBase"/>
    <w:uiPriority w:val="1"/>
    <w:qFormat/>
    <w:rsid w:val="00A1772E"/>
  </w:style>
  <w:style w:type="paragraph" w:customStyle="1" w:styleId="OPCParaBase">
    <w:name w:val="OPCParaBase"/>
    <w:qFormat/>
    <w:rsid w:val="00A1772E"/>
    <w:pPr>
      <w:spacing w:line="260" w:lineRule="atLeast"/>
    </w:pPr>
    <w:rPr>
      <w:sz w:val="22"/>
    </w:rPr>
  </w:style>
  <w:style w:type="character" w:customStyle="1" w:styleId="HeaderChar">
    <w:name w:val="Header Char"/>
    <w:link w:val="Header"/>
    <w:rsid w:val="00A1772E"/>
    <w:rPr>
      <w:sz w:val="16"/>
    </w:rPr>
  </w:style>
  <w:style w:type="paragraph" w:customStyle="1" w:styleId="noteToPara">
    <w:name w:val="noteToPara"/>
    <w:aliases w:val="ntp"/>
    <w:basedOn w:val="OPCParaBase"/>
    <w:rsid w:val="00A1772E"/>
    <w:pPr>
      <w:spacing w:before="122" w:line="198" w:lineRule="exact"/>
      <w:ind w:left="2353" w:hanging="709"/>
    </w:pPr>
    <w:rPr>
      <w:sz w:val="18"/>
    </w:rPr>
  </w:style>
  <w:style w:type="paragraph" w:customStyle="1" w:styleId="WRStyle">
    <w:name w:val="WR Style"/>
    <w:aliases w:val="WR"/>
    <w:basedOn w:val="OPCParaBase"/>
    <w:rsid w:val="00A1772E"/>
    <w:pPr>
      <w:spacing w:before="240" w:line="240" w:lineRule="auto"/>
      <w:ind w:left="284" w:hanging="284"/>
    </w:pPr>
    <w:rPr>
      <w:b/>
      <w:i/>
      <w:kern w:val="28"/>
      <w:sz w:val="24"/>
    </w:rPr>
  </w:style>
  <w:style w:type="character" w:customStyle="1" w:styleId="FooterChar">
    <w:name w:val="Footer Char"/>
    <w:link w:val="Footer"/>
    <w:rsid w:val="00A1772E"/>
    <w:rPr>
      <w:sz w:val="22"/>
      <w:szCs w:val="24"/>
    </w:rPr>
  </w:style>
  <w:style w:type="table" w:customStyle="1" w:styleId="CFlag">
    <w:name w:val="CFlag"/>
    <w:basedOn w:val="TableNormal"/>
    <w:uiPriority w:val="99"/>
    <w:rsid w:val="00A1772E"/>
    <w:tblPr/>
  </w:style>
  <w:style w:type="paragraph" w:customStyle="1" w:styleId="SignCoverPageEnd">
    <w:name w:val="SignCoverPageEnd"/>
    <w:basedOn w:val="OPCParaBase"/>
    <w:next w:val="Normal"/>
    <w:rsid w:val="00A1772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1772E"/>
    <w:pPr>
      <w:pBdr>
        <w:top w:val="single" w:sz="4" w:space="1" w:color="auto"/>
      </w:pBdr>
      <w:spacing w:before="360"/>
      <w:ind w:right="397"/>
      <w:jc w:val="both"/>
    </w:pPr>
  </w:style>
  <w:style w:type="paragraph" w:customStyle="1" w:styleId="ENotesHeading1">
    <w:name w:val="ENotesHeading 1"/>
    <w:aliases w:val="Enh1"/>
    <w:basedOn w:val="OPCParaBase"/>
    <w:next w:val="Normal"/>
    <w:rsid w:val="00A1772E"/>
    <w:pPr>
      <w:spacing w:before="120"/>
      <w:outlineLvl w:val="1"/>
    </w:pPr>
    <w:rPr>
      <w:b/>
      <w:sz w:val="28"/>
      <w:szCs w:val="28"/>
    </w:rPr>
  </w:style>
  <w:style w:type="paragraph" w:customStyle="1" w:styleId="ENotesHeading2">
    <w:name w:val="ENotesHeading 2"/>
    <w:aliases w:val="Enh2"/>
    <w:basedOn w:val="OPCParaBase"/>
    <w:next w:val="Normal"/>
    <w:rsid w:val="00A1772E"/>
    <w:pPr>
      <w:spacing w:before="120" w:after="120"/>
      <w:outlineLvl w:val="2"/>
    </w:pPr>
    <w:rPr>
      <w:b/>
      <w:sz w:val="24"/>
      <w:szCs w:val="28"/>
    </w:rPr>
  </w:style>
  <w:style w:type="paragraph" w:customStyle="1" w:styleId="CompiledActNo">
    <w:name w:val="CompiledActNo"/>
    <w:basedOn w:val="OPCParaBase"/>
    <w:next w:val="Normal"/>
    <w:rsid w:val="00A1772E"/>
    <w:rPr>
      <w:b/>
      <w:sz w:val="24"/>
      <w:szCs w:val="24"/>
    </w:rPr>
  </w:style>
  <w:style w:type="paragraph" w:customStyle="1" w:styleId="ENotesText">
    <w:name w:val="ENotesText"/>
    <w:aliases w:val="Ent"/>
    <w:basedOn w:val="OPCParaBase"/>
    <w:next w:val="Normal"/>
    <w:rsid w:val="00A1772E"/>
    <w:pPr>
      <w:spacing w:before="120"/>
    </w:pPr>
  </w:style>
  <w:style w:type="paragraph" w:customStyle="1" w:styleId="CompiledMadeUnder">
    <w:name w:val="CompiledMadeUnder"/>
    <w:basedOn w:val="OPCParaBase"/>
    <w:next w:val="Normal"/>
    <w:rsid w:val="00A1772E"/>
    <w:rPr>
      <w:i/>
      <w:sz w:val="24"/>
      <w:szCs w:val="24"/>
    </w:rPr>
  </w:style>
  <w:style w:type="paragraph" w:customStyle="1" w:styleId="Paragraphsub-sub-sub">
    <w:name w:val="Paragraph(sub-sub-sub)"/>
    <w:aliases w:val="aaaa"/>
    <w:basedOn w:val="OPCParaBase"/>
    <w:rsid w:val="00A1772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1772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1772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1772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1772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1772E"/>
    <w:pPr>
      <w:spacing w:before="60" w:line="240" w:lineRule="auto"/>
    </w:pPr>
    <w:rPr>
      <w:rFonts w:cs="Arial"/>
      <w:sz w:val="20"/>
      <w:szCs w:val="22"/>
    </w:rPr>
  </w:style>
  <w:style w:type="paragraph" w:customStyle="1" w:styleId="ActHead10">
    <w:name w:val="ActHead 10"/>
    <w:aliases w:val="sp"/>
    <w:basedOn w:val="OPCParaBase"/>
    <w:next w:val="ActHead3"/>
    <w:rsid w:val="00A1772E"/>
    <w:pPr>
      <w:keepNext/>
      <w:spacing w:before="280" w:line="240" w:lineRule="auto"/>
      <w:outlineLvl w:val="1"/>
    </w:pPr>
    <w:rPr>
      <w:b/>
      <w:sz w:val="32"/>
      <w:szCs w:val="30"/>
    </w:rPr>
  </w:style>
  <w:style w:type="character" w:customStyle="1" w:styleId="BalloonTextChar">
    <w:name w:val="Balloon Text Char"/>
    <w:link w:val="BalloonText"/>
    <w:uiPriority w:val="99"/>
    <w:rsid w:val="00A1772E"/>
    <w:rPr>
      <w:rFonts w:ascii="Segoe UI" w:eastAsia="Calibri" w:hAnsi="Segoe UI" w:cs="Segoe UI"/>
      <w:sz w:val="18"/>
      <w:szCs w:val="18"/>
      <w:lang w:eastAsia="en-US"/>
    </w:rPr>
  </w:style>
  <w:style w:type="paragraph" w:customStyle="1" w:styleId="NoteToSubpara">
    <w:name w:val="NoteToSubpara"/>
    <w:aliases w:val="nts"/>
    <w:basedOn w:val="OPCParaBase"/>
    <w:rsid w:val="00A1772E"/>
    <w:pPr>
      <w:spacing w:before="40" w:line="198" w:lineRule="exact"/>
      <w:ind w:left="2835" w:hanging="709"/>
    </w:pPr>
    <w:rPr>
      <w:sz w:val="18"/>
    </w:rPr>
  </w:style>
  <w:style w:type="paragraph" w:customStyle="1" w:styleId="ENoteTableHeading">
    <w:name w:val="ENoteTableHeading"/>
    <w:aliases w:val="enth"/>
    <w:basedOn w:val="OPCParaBase"/>
    <w:rsid w:val="00A1772E"/>
    <w:pPr>
      <w:keepNext/>
      <w:spacing w:before="60" w:line="240" w:lineRule="atLeast"/>
    </w:pPr>
    <w:rPr>
      <w:rFonts w:ascii="Arial" w:hAnsi="Arial"/>
      <w:b/>
      <w:sz w:val="16"/>
    </w:rPr>
  </w:style>
  <w:style w:type="paragraph" w:customStyle="1" w:styleId="ENoteTTi">
    <w:name w:val="ENoteTTi"/>
    <w:aliases w:val="entti"/>
    <w:basedOn w:val="OPCParaBase"/>
    <w:rsid w:val="00A1772E"/>
    <w:pPr>
      <w:keepNext/>
      <w:spacing w:before="60" w:line="240" w:lineRule="atLeast"/>
      <w:ind w:left="170"/>
    </w:pPr>
    <w:rPr>
      <w:sz w:val="16"/>
    </w:rPr>
  </w:style>
  <w:style w:type="paragraph" w:customStyle="1" w:styleId="ENoteTTIndentHeading">
    <w:name w:val="ENoteTTIndentHeading"/>
    <w:aliases w:val="enTTHi"/>
    <w:basedOn w:val="OPCParaBase"/>
    <w:rsid w:val="00A1772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1772E"/>
    <w:pPr>
      <w:spacing w:before="60" w:line="240" w:lineRule="atLeast"/>
    </w:pPr>
    <w:rPr>
      <w:sz w:val="16"/>
    </w:rPr>
  </w:style>
  <w:style w:type="paragraph" w:customStyle="1" w:styleId="MadeunderText">
    <w:name w:val="MadeunderText"/>
    <w:basedOn w:val="OPCParaBase"/>
    <w:next w:val="Normal"/>
    <w:rsid w:val="00A1772E"/>
    <w:pPr>
      <w:spacing w:before="240"/>
    </w:pPr>
    <w:rPr>
      <w:sz w:val="24"/>
      <w:szCs w:val="24"/>
    </w:rPr>
  </w:style>
  <w:style w:type="paragraph" w:customStyle="1" w:styleId="ENotesHeading3">
    <w:name w:val="ENotesHeading 3"/>
    <w:aliases w:val="Enh3"/>
    <w:basedOn w:val="OPCParaBase"/>
    <w:next w:val="Normal"/>
    <w:rsid w:val="00A1772E"/>
    <w:pPr>
      <w:keepNext/>
      <w:spacing w:before="120" w:line="240" w:lineRule="auto"/>
      <w:outlineLvl w:val="4"/>
    </w:pPr>
    <w:rPr>
      <w:b/>
      <w:szCs w:val="24"/>
    </w:rPr>
  </w:style>
  <w:style w:type="paragraph" w:customStyle="1" w:styleId="SubPartCASA">
    <w:name w:val="SubPart(CASA)"/>
    <w:aliases w:val="csp"/>
    <w:basedOn w:val="OPCParaBase"/>
    <w:next w:val="ActHead3"/>
    <w:rsid w:val="00A1772E"/>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1772E"/>
  </w:style>
  <w:style w:type="character" w:customStyle="1" w:styleId="CharSubPartNoCASA">
    <w:name w:val="CharSubPartNo(CASA)"/>
    <w:basedOn w:val="OPCCharBase"/>
    <w:uiPriority w:val="1"/>
    <w:rsid w:val="00A1772E"/>
  </w:style>
  <w:style w:type="paragraph" w:customStyle="1" w:styleId="ENoteTTIndentHeadingSub">
    <w:name w:val="ENoteTTIndentHeadingSub"/>
    <w:aliases w:val="enTTHis"/>
    <w:basedOn w:val="OPCParaBase"/>
    <w:rsid w:val="00A1772E"/>
    <w:pPr>
      <w:keepNext/>
      <w:spacing w:before="60" w:line="240" w:lineRule="atLeast"/>
      <w:ind w:left="340"/>
    </w:pPr>
    <w:rPr>
      <w:b/>
      <w:sz w:val="16"/>
    </w:rPr>
  </w:style>
  <w:style w:type="paragraph" w:customStyle="1" w:styleId="ENoteTTiSub">
    <w:name w:val="ENoteTTiSub"/>
    <w:aliases w:val="enttis"/>
    <w:basedOn w:val="OPCParaBase"/>
    <w:rsid w:val="00A1772E"/>
    <w:pPr>
      <w:keepNext/>
      <w:spacing w:before="60" w:line="240" w:lineRule="atLeast"/>
      <w:ind w:left="340"/>
    </w:pPr>
    <w:rPr>
      <w:sz w:val="16"/>
    </w:rPr>
  </w:style>
  <w:style w:type="paragraph" w:customStyle="1" w:styleId="SubDivisionMigration">
    <w:name w:val="SubDivisionMigration"/>
    <w:aliases w:val="sdm"/>
    <w:basedOn w:val="OPCParaBase"/>
    <w:rsid w:val="00A1772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1772E"/>
    <w:pPr>
      <w:keepNext/>
      <w:keepLines/>
      <w:spacing w:before="240" w:line="240" w:lineRule="auto"/>
      <w:ind w:left="1134" w:hanging="1134"/>
    </w:pPr>
    <w:rPr>
      <w:b/>
      <w:sz w:val="28"/>
    </w:rPr>
  </w:style>
  <w:style w:type="paragraph" w:customStyle="1" w:styleId="FreeForm">
    <w:name w:val="FreeForm"/>
    <w:rsid w:val="00A1772E"/>
    <w:rPr>
      <w:rFonts w:ascii="Arial" w:eastAsia="Calibri" w:hAnsi="Arial"/>
      <w:sz w:val="22"/>
      <w:lang w:eastAsia="en-US"/>
    </w:rPr>
  </w:style>
  <w:style w:type="paragraph" w:customStyle="1" w:styleId="TableHeading">
    <w:name w:val="TableHeading"/>
    <w:aliases w:val="th"/>
    <w:basedOn w:val="OPCParaBase"/>
    <w:next w:val="Tabletext"/>
    <w:rsid w:val="00A1772E"/>
    <w:pPr>
      <w:keepNext/>
      <w:spacing w:before="60" w:line="240" w:lineRule="atLeast"/>
    </w:pPr>
    <w:rPr>
      <w:b/>
      <w:sz w:val="20"/>
    </w:rPr>
  </w:style>
  <w:style w:type="paragraph" w:styleId="Revision">
    <w:name w:val="Revision"/>
    <w:hidden/>
    <w:uiPriority w:val="99"/>
    <w:semiHidden/>
    <w:rsid w:val="00672CFE"/>
    <w:rPr>
      <w:rFonts w:eastAsia="Calibri"/>
      <w:sz w:val="22"/>
      <w:lang w:eastAsia="en-US"/>
    </w:rPr>
  </w:style>
  <w:style w:type="paragraph" w:customStyle="1" w:styleId="EnStatement">
    <w:name w:val="EnStatement"/>
    <w:basedOn w:val="Normal"/>
    <w:rsid w:val="00A1772E"/>
    <w:pPr>
      <w:numPr>
        <w:numId w:val="25"/>
      </w:numPr>
    </w:pPr>
    <w:rPr>
      <w:rFonts w:eastAsia="Times New Roman"/>
      <w:lang w:eastAsia="en-AU"/>
    </w:rPr>
  </w:style>
  <w:style w:type="paragraph" w:customStyle="1" w:styleId="EnStatementHeading">
    <w:name w:val="EnStatementHeading"/>
    <w:basedOn w:val="Normal"/>
    <w:rsid w:val="00A1772E"/>
    <w:rPr>
      <w:rFonts w:eastAsia="Times New Roman"/>
      <w:b/>
      <w:lang w:eastAsia="en-AU"/>
    </w:rPr>
  </w:style>
  <w:style w:type="character" w:customStyle="1" w:styleId="subsectionChar">
    <w:name w:val="subsection Char"/>
    <w:aliases w:val="ss Char"/>
    <w:link w:val="subsection"/>
    <w:rsid w:val="00D8799A"/>
    <w:rPr>
      <w:sz w:val="22"/>
    </w:rPr>
  </w:style>
  <w:style w:type="character" w:customStyle="1" w:styleId="paragraphChar">
    <w:name w:val="paragraph Char"/>
    <w:aliases w:val="a Char"/>
    <w:link w:val="paragraph"/>
    <w:rsid w:val="00650B1E"/>
    <w:rPr>
      <w:sz w:val="22"/>
    </w:rPr>
  </w:style>
  <w:style w:type="character" w:customStyle="1" w:styleId="ActHead5Char">
    <w:name w:val="ActHead 5 Char"/>
    <w:aliases w:val="s Char"/>
    <w:link w:val="ActHead5"/>
    <w:rsid w:val="00E8771A"/>
    <w:rPr>
      <w:b/>
      <w:kern w:val="28"/>
      <w:sz w:val="24"/>
    </w:rPr>
  </w:style>
  <w:style w:type="character" w:customStyle="1" w:styleId="notetextChar">
    <w:name w:val="note(text) Char"/>
    <w:aliases w:val="n Char"/>
    <w:link w:val="notetext"/>
    <w:rsid w:val="00E8771A"/>
    <w:rPr>
      <w:sz w:val="18"/>
    </w:rPr>
  </w:style>
  <w:style w:type="character" w:customStyle="1" w:styleId="ItemHeadChar">
    <w:name w:val="ItemHead Char"/>
    <w:aliases w:val="ih Char"/>
    <w:link w:val="ItemHead"/>
    <w:rsid w:val="004E606E"/>
    <w:rPr>
      <w:rFonts w:ascii="Arial" w:hAnsi="Arial"/>
      <w:b/>
      <w:kern w:val="28"/>
      <w:sz w:val="24"/>
    </w:rPr>
  </w:style>
  <w:style w:type="character" w:customStyle="1" w:styleId="ItemChar">
    <w:name w:val="Item Char"/>
    <w:aliases w:val="i Char"/>
    <w:link w:val="Item"/>
    <w:rsid w:val="004E606E"/>
    <w:rPr>
      <w:sz w:val="22"/>
    </w:rPr>
  </w:style>
  <w:style w:type="paragraph" w:customStyle="1" w:styleId="Transitional">
    <w:name w:val="Transitional"/>
    <w:aliases w:val="tr"/>
    <w:basedOn w:val="ItemHead"/>
    <w:next w:val="Item"/>
    <w:rsid w:val="00A1772E"/>
  </w:style>
  <w:style w:type="character" w:customStyle="1" w:styleId="DefinitionChar">
    <w:name w:val="Definition Char"/>
    <w:aliases w:val="dd Char"/>
    <w:link w:val="Definition"/>
    <w:rsid w:val="003F33BC"/>
    <w:rPr>
      <w:sz w:val="22"/>
    </w:rPr>
  </w:style>
  <w:style w:type="character" w:customStyle="1" w:styleId="Heading1Char">
    <w:name w:val="Heading 1 Char"/>
    <w:link w:val="Heading1"/>
    <w:uiPriority w:val="9"/>
    <w:rsid w:val="00A1772E"/>
    <w:rPr>
      <w:rFonts w:ascii="Cambria" w:eastAsia="Times New Roman" w:hAnsi="Cambria" w:cs="Times New Roman"/>
      <w:color w:val="365F91"/>
      <w:sz w:val="32"/>
      <w:szCs w:val="32"/>
      <w:lang w:eastAsia="en-US"/>
    </w:rPr>
  </w:style>
  <w:style w:type="character" w:customStyle="1" w:styleId="Heading2Char">
    <w:name w:val="Heading 2 Char"/>
    <w:link w:val="Heading2"/>
    <w:uiPriority w:val="9"/>
    <w:rsid w:val="00A1772E"/>
    <w:rPr>
      <w:rFonts w:ascii="Cambria" w:eastAsia="Times New Roman" w:hAnsi="Cambria" w:cs="Times New Roman"/>
      <w:color w:val="365F91"/>
      <w:sz w:val="26"/>
      <w:szCs w:val="26"/>
      <w:lang w:eastAsia="en-US"/>
    </w:rPr>
  </w:style>
  <w:style w:type="character" w:customStyle="1" w:styleId="Heading3Char">
    <w:name w:val="Heading 3 Char"/>
    <w:link w:val="Heading3"/>
    <w:uiPriority w:val="9"/>
    <w:rsid w:val="00A1772E"/>
    <w:rPr>
      <w:rFonts w:ascii="Cambria" w:eastAsia="Times New Roman" w:hAnsi="Cambria" w:cs="Times New Roman"/>
      <w:color w:val="243F60"/>
      <w:sz w:val="24"/>
      <w:szCs w:val="24"/>
      <w:lang w:eastAsia="en-US"/>
    </w:rPr>
  </w:style>
  <w:style w:type="character" w:customStyle="1" w:styleId="Heading4Char">
    <w:name w:val="Heading 4 Char"/>
    <w:link w:val="Heading4"/>
    <w:uiPriority w:val="9"/>
    <w:rsid w:val="00A1772E"/>
    <w:rPr>
      <w:rFonts w:ascii="Cambria" w:eastAsia="Times New Roman" w:hAnsi="Cambria" w:cs="Times New Roman"/>
      <w:i/>
      <w:iCs/>
      <w:color w:val="365F91"/>
      <w:sz w:val="22"/>
      <w:lang w:eastAsia="en-US"/>
    </w:rPr>
  </w:style>
  <w:style w:type="character" w:customStyle="1" w:styleId="Heading5Char">
    <w:name w:val="Heading 5 Char"/>
    <w:link w:val="Heading5"/>
    <w:uiPriority w:val="9"/>
    <w:rsid w:val="00A1772E"/>
    <w:rPr>
      <w:rFonts w:ascii="Cambria" w:eastAsia="Times New Roman" w:hAnsi="Cambria" w:cs="Times New Roman"/>
      <w:color w:val="365F91"/>
      <w:sz w:val="22"/>
      <w:lang w:eastAsia="en-US"/>
    </w:rPr>
  </w:style>
  <w:style w:type="character" w:customStyle="1" w:styleId="Heading6Char">
    <w:name w:val="Heading 6 Char"/>
    <w:link w:val="Heading6"/>
    <w:uiPriority w:val="9"/>
    <w:rsid w:val="00A1772E"/>
    <w:rPr>
      <w:rFonts w:ascii="Cambria" w:eastAsia="Times New Roman" w:hAnsi="Cambria" w:cs="Times New Roman"/>
      <w:color w:val="243F60"/>
      <w:sz w:val="22"/>
      <w:lang w:eastAsia="en-US"/>
    </w:rPr>
  </w:style>
  <w:style w:type="character" w:customStyle="1" w:styleId="Heading7Char">
    <w:name w:val="Heading 7 Char"/>
    <w:link w:val="Heading7"/>
    <w:uiPriority w:val="9"/>
    <w:rsid w:val="00A1772E"/>
    <w:rPr>
      <w:rFonts w:ascii="Cambria" w:eastAsia="Times New Roman" w:hAnsi="Cambria" w:cs="Times New Roman"/>
      <w:i/>
      <w:iCs/>
      <w:color w:val="243F60"/>
      <w:sz w:val="22"/>
      <w:lang w:eastAsia="en-US"/>
    </w:rPr>
  </w:style>
  <w:style w:type="character" w:customStyle="1" w:styleId="Heading8Char">
    <w:name w:val="Heading 8 Char"/>
    <w:link w:val="Heading8"/>
    <w:uiPriority w:val="9"/>
    <w:rsid w:val="00A1772E"/>
    <w:rPr>
      <w:rFonts w:ascii="Cambria" w:eastAsia="Times New Roman" w:hAnsi="Cambria" w:cs="Times New Roman"/>
      <w:color w:val="272727"/>
      <w:sz w:val="21"/>
      <w:szCs w:val="21"/>
      <w:lang w:eastAsia="en-US"/>
    </w:rPr>
  </w:style>
  <w:style w:type="character" w:customStyle="1" w:styleId="Heading9Char">
    <w:name w:val="Heading 9 Char"/>
    <w:link w:val="Heading9"/>
    <w:uiPriority w:val="9"/>
    <w:rsid w:val="00A1772E"/>
    <w:rPr>
      <w:rFonts w:ascii="Cambria" w:eastAsia="Times New Roman" w:hAnsi="Cambria" w:cs="Times New Roman"/>
      <w:i/>
      <w:iCs/>
      <w:color w:val="272727"/>
      <w:sz w:val="21"/>
      <w:szCs w:val="21"/>
      <w:lang w:eastAsia="en-US"/>
    </w:rPr>
  </w:style>
  <w:style w:type="paragraph" w:styleId="Bibliography">
    <w:name w:val="Bibliography"/>
    <w:basedOn w:val="Normal"/>
    <w:next w:val="Normal"/>
    <w:uiPriority w:val="37"/>
    <w:semiHidden/>
    <w:unhideWhenUsed/>
    <w:rsid w:val="00A1772E"/>
  </w:style>
  <w:style w:type="character" w:customStyle="1" w:styleId="BodyTextChar">
    <w:name w:val="Body Text Char"/>
    <w:link w:val="BodyText"/>
    <w:uiPriority w:val="99"/>
    <w:rsid w:val="00A1772E"/>
    <w:rPr>
      <w:rFonts w:eastAsia="Calibri" w:cs="Times New Roman"/>
      <w:sz w:val="22"/>
      <w:lang w:eastAsia="en-US"/>
    </w:rPr>
  </w:style>
  <w:style w:type="character" w:customStyle="1" w:styleId="BodyText2Char">
    <w:name w:val="Body Text 2 Char"/>
    <w:link w:val="BodyText2"/>
    <w:uiPriority w:val="99"/>
    <w:rsid w:val="00A1772E"/>
    <w:rPr>
      <w:rFonts w:eastAsia="Calibri" w:cs="Times New Roman"/>
      <w:sz w:val="22"/>
      <w:lang w:eastAsia="en-US"/>
    </w:rPr>
  </w:style>
  <w:style w:type="character" w:customStyle="1" w:styleId="BodyText3Char">
    <w:name w:val="Body Text 3 Char"/>
    <w:link w:val="BodyText3"/>
    <w:uiPriority w:val="99"/>
    <w:rsid w:val="00A1772E"/>
    <w:rPr>
      <w:rFonts w:eastAsia="Calibri" w:cs="Times New Roman"/>
      <w:sz w:val="16"/>
      <w:szCs w:val="16"/>
      <w:lang w:eastAsia="en-US"/>
    </w:rPr>
  </w:style>
  <w:style w:type="character" w:customStyle="1" w:styleId="BodyTextFirstIndentChar">
    <w:name w:val="Body Text First Indent Char"/>
    <w:link w:val="BodyTextFirstIndent"/>
    <w:uiPriority w:val="99"/>
    <w:rsid w:val="00A1772E"/>
    <w:rPr>
      <w:rFonts w:eastAsia="Calibri" w:cs="Times New Roman"/>
      <w:sz w:val="22"/>
      <w:lang w:eastAsia="en-US"/>
    </w:rPr>
  </w:style>
  <w:style w:type="character" w:customStyle="1" w:styleId="BodyTextIndentChar">
    <w:name w:val="Body Text Indent Char"/>
    <w:link w:val="BodyTextIndent"/>
    <w:uiPriority w:val="99"/>
    <w:rsid w:val="00A1772E"/>
    <w:rPr>
      <w:rFonts w:eastAsia="Calibri" w:cs="Times New Roman"/>
      <w:sz w:val="22"/>
      <w:lang w:eastAsia="en-US"/>
    </w:rPr>
  </w:style>
  <w:style w:type="character" w:customStyle="1" w:styleId="BodyTextFirstIndent2Char">
    <w:name w:val="Body Text First Indent 2 Char"/>
    <w:link w:val="BodyTextFirstIndent2"/>
    <w:uiPriority w:val="99"/>
    <w:rsid w:val="00A1772E"/>
    <w:rPr>
      <w:rFonts w:eastAsia="Calibri" w:cs="Times New Roman"/>
      <w:sz w:val="22"/>
      <w:lang w:eastAsia="en-US"/>
    </w:rPr>
  </w:style>
  <w:style w:type="character" w:customStyle="1" w:styleId="BodyTextIndent2Char">
    <w:name w:val="Body Text Indent 2 Char"/>
    <w:link w:val="BodyTextIndent2"/>
    <w:uiPriority w:val="99"/>
    <w:rsid w:val="00A1772E"/>
    <w:rPr>
      <w:rFonts w:eastAsia="Calibri" w:cs="Times New Roman"/>
      <w:sz w:val="22"/>
      <w:lang w:eastAsia="en-US"/>
    </w:rPr>
  </w:style>
  <w:style w:type="character" w:customStyle="1" w:styleId="BodyTextIndent3Char">
    <w:name w:val="Body Text Indent 3 Char"/>
    <w:link w:val="BodyTextIndent3"/>
    <w:uiPriority w:val="99"/>
    <w:rsid w:val="00A1772E"/>
    <w:rPr>
      <w:rFonts w:eastAsia="Calibri" w:cs="Times New Roman"/>
      <w:sz w:val="16"/>
      <w:szCs w:val="16"/>
      <w:lang w:eastAsia="en-US"/>
    </w:rPr>
  </w:style>
  <w:style w:type="character" w:styleId="BookTitle">
    <w:name w:val="Book Title"/>
    <w:uiPriority w:val="33"/>
    <w:qFormat/>
    <w:rsid w:val="00A1772E"/>
    <w:rPr>
      <w:b/>
      <w:bCs/>
      <w:i/>
      <w:iCs/>
      <w:spacing w:val="5"/>
    </w:rPr>
  </w:style>
  <w:style w:type="character" w:customStyle="1" w:styleId="ClosingChar">
    <w:name w:val="Closing Char"/>
    <w:link w:val="Closing"/>
    <w:uiPriority w:val="99"/>
    <w:rsid w:val="00A1772E"/>
    <w:rPr>
      <w:rFonts w:eastAsia="Calibri" w:cs="Times New Roman"/>
      <w:sz w:val="22"/>
      <w:lang w:eastAsia="en-US"/>
    </w:rPr>
  </w:style>
  <w:style w:type="table" w:styleId="ColorfulGrid">
    <w:name w:val="Colorful Grid"/>
    <w:basedOn w:val="TableNormal"/>
    <w:uiPriority w:val="73"/>
    <w:semiHidden/>
    <w:unhideWhenUsed/>
    <w:rsid w:val="00A1772E"/>
    <w:rPr>
      <w:rFonts w:eastAsia="Calibri"/>
      <w:color w:val="000000"/>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A1772E"/>
    <w:rPr>
      <w:rFonts w:eastAsia="Calibri"/>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semiHidden/>
    <w:unhideWhenUsed/>
    <w:rsid w:val="00A1772E"/>
    <w:rPr>
      <w:rFonts w:eastAsia="Calibri"/>
      <w:color w:val="000000"/>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semiHidden/>
    <w:unhideWhenUsed/>
    <w:rsid w:val="00A1772E"/>
    <w:rPr>
      <w:rFonts w:eastAsia="Calibri"/>
      <w:color w:val="000000"/>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semiHidden/>
    <w:unhideWhenUsed/>
    <w:rsid w:val="00A1772E"/>
    <w:rPr>
      <w:rFonts w:eastAsia="Calibri"/>
      <w:color w:val="000000"/>
      <w:lang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unhideWhenUsed/>
    <w:rsid w:val="00A1772E"/>
    <w:rPr>
      <w:rFonts w:eastAsia="Calibri"/>
      <w:color w:val="000000"/>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unhideWhenUsed/>
    <w:rsid w:val="00A1772E"/>
    <w:rPr>
      <w:rFonts w:eastAsia="Calibri"/>
      <w:color w:val="000000"/>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unhideWhenUsed/>
    <w:rsid w:val="00A1772E"/>
    <w:rPr>
      <w:rFonts w:eastAsia="Calibri"/>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A1772E"/>
    <w:rPr>
      <w:rFonts w:eastAsia="Calibri"/>
      <w:color w:val="000000"/>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unhideWhenUsed/>
    <w:rsid w:val="00A1772E"/>
    <w:rPr>
      <w:rFonts w:eastAsia="Calibri"/>
      <w:color w:val="000000"/>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unhideWhenUsed/>
    <w:rsid w:val="00A1772E"/>
    <w:rPr>
      <w:rFonts w:eastAsia="Calibri"/>
      <w:color w:val="000000"/>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unhideWhenUsed/>
    <w:rsid w:val="00A1772E"/>
    <w:rPr>
      <w:rFonts w:eastAsia="Calibri"/>
      <w:color w:val="000000"/>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unhideWhenUsed/>
    <w:rsid w:val="00A1772E"/>
    <w:rPr>
      <w:rFonts w:eastAsia="Calibri"/>
      <w:color w:val="000000"/>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unhideWhenUsed/>
    <w:rsid w:val="00A1772E"/>
    <w:rPr>
      <w:rFonts w:eastAsia="Calibri"/>
      <w:color w:val="000000"/>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unhideWhenUsed/>
    <w:rsid w:val="00A1772E"/>
    <w:rPr>
      <w:rFonts w:eastAsia="Calibri"/>
      <w:color w:val="000000"/>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A1772E"/>
    <w:rPr>
      <w:rFonts w:eastAsia="Calibri"/>
      <w:color w:val="000000"/>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A1772E"/>
    <w:rPr>
      <w:rFonts w:eastAsia="Calibri"/>
      <w:color w:val="000000"/>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A1772E"/>
    <w:rPr>
      <w:rFonts w:eastAsia="Calibri"/>
      <w:color w:val="000000"/>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unhideWhenUsed/>
    <w:rsid w:val="00A1772E"/>
    <w:rPr>
      <w:rFonts w:eastAsia="Calibri"/>
      <w:color w:val="000000"/>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A1772E"/>
    <w:rPr>
      <w:rFonts w:eastAsia="Calibri"/>
      <w:color w:val="000000"/>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A1772E"/>
    <w:rPr>
      <w:rFonts w:eastAsia="Calibri"/>
      <w:color w:val="000000"/>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customStyle="1" w:styleId="CommentTextChar">
    <w:name w:val="Comment Text Char"/>
    <w:link w:val="CommentText"/>
    <w:uiPriority w:val="99"/>
    <w:rsid w:val="00A1772E"/>
    <w:rPr>
      <w:rFonts w:eastAsia="Calibri" w:cs="Times New Roman"/>
      <w:lang w:eastAsia="en-US"/>
    </w:rPr>
  </w:style>
  <w:style w:type="character" w:customStyle="1" w:styleId="CommentSubjectChar">
    <w:name w:val="Comment Subject Char"/>
    <w:link w:val="CommentSubject"/>
    <w:uiPriority w:val="99"/>
    <w:rsid w:val="00A1772E"/>
    <w:rPr>
      <w:rFonts w:eastAsia="Calibri" w:cs="Times New Roman"/>
      <w:b/>
      <w:bCs/>
      <w:lang w:eastAsia="en-US"/>
    </w:rPr>
  </w:style>
  <w:style w:type="table" w:styleId="DarkList">
    <w:name w:val="Dark List"/>
    <w:basedOn w:val="TableNormal"/>
    <w:uiPriority w:val="70"/>
    <w:semiHidden/>
    <w:unhideWhenUsed/>
    <w:rsid w:val="00A1772E"/>
    <w:rPr>
      <w:rFonts w:eastAsia="Calibri"/>
      <w:color w:val="FFFFFF"/>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A1772E"/>
    <w:rPr>
      <w:rFonts w:eastAsia="Calibri"/>
      <w:color w:val="FFFFFF"/>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unhideWhenUsed/>
    <w:rsid w:val="00A1772E"/>
    <w:rPr>
      <w:rFonts w:eastAsia="Calibri"/>
      <w:color w:val="FFFFFF"/>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unhideWhenUsed/>
    <w:rsid w:val="00A1772E"/>
    <w:rPr>
      <w:rFonts w:eastAsia="Calibri"/>
      <w:color w:val="FFFFFF"/>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unhideWhenUsed/>
    <w:rsid w:val="00A1772E"/>
    <w:rPr>
      <w:rFonts w:eastAsia="Calibri"/>
      <w:color w:val="FFFFFF"/>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unhideWhenUsed/>
    <w:rsid w:val="00A1772E"/>
    <w:rPr>
      <w:rFonts w:eastAsia="Calibri"/>
      <w:color w:val="FFFFFF"/>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unhideWhenUsed/>
    <w:rsid w:val="00A1772E"/>
    <w:rPr>
      <w:rFonts w:eastAsia="Calibri"/>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DateChar">
    <w:name w:val="Date Char"/>
    <w:link w:val="Date"/>
    <w:uiPriority w:val="99"/>
    <w:rsid w:val="00A1772E"/>
    <w:rPr>
      <w:rFonts w:eastAsia="Calibri" w:cs="Times New Roman"/>
      <w:sz w:val="22"/>
      <w:lang w:eastAsia="en-US"/>
    </w:rPr>
  </w:style>
  <w:style w:type="character" w:customStyle="1" w:styleId="DocumentMapChar">
    <w:name w:val="Document Map Char"/>
    <w:link w:val="DocumentMap"/>
    <w:uiPriority w:val="99"/>
    <w:rsid w:val="00A1772E"/>
    <w:rPr>
      <w:rFonts w:ascii="Segoe UI" w:eastAsia="Calibri" w:hAnsi="Segoe UI" w:cs="Segoe UI"/>
      <w:sz w:val="16"/>
      <w:szCs w:val="16"/>
      <w:lang w:eastAsia="en-US"/>
    </w:rPr>
  </w:style>
  <w:style w:type="character" w:customStyle="1" w:styleId="E-mailSignatureChar">
    <w:name w:val="E-mail Signature Char"/>
    <w:link w:val="E-mailSignature"/>
    <w:uiPriority w:val="99"/>
    <w:rsid w:val="00A1772E"/>
    <w:rPr>
      <w:rFonts w:eastAsia="Calibri" w:cs="Times New Roman"/>
      <w:sz w:val="22"/>
      <w:lang w:eastAsia="en-US"/>
    </w:rPr>
  </w:style>
  <w:style w:type="character" w:customStyle="1" w:styleId="EndnoteTextChar">
    <w:name w:val="Endnote Text Char"/>
    <w:link w:val="EndnoteText"/>
    <w:uiPriority w:val="99"/>
    <w:rsid w:val="00A1772E"/>
    <w:rPr>
      <w:rFonts w:eastAsia="Calibri" w:cs="Times New Roman"/>
      <w:lang w:eastAsia="en-US"/>
    </w:rPr>
  </w:style>
  <w:style w:type="character" w:customStyle="1" w:styleId="FootnoteTextChar">
    <w:name w:val="Footnote Text Char"/>
    <w:link w:val="FootnoteText"/>
    <w:uiPriority w:val="99"/>
    <w:rsid w:val="00A1772E"/>
    <w:rPr>
      <w:rFonts w:eastAsia="Calibri" w:cs="Times New Roman"/>
      <w:lang w:eastAsia="en-US"/>
    </w:rPr>
  </w:style>
  <w:style w:type="table" w:styleId="GridTable1Light">
    <w:name w:val="Grid Table 1 Light"/>
    <w:basedOn w:val="TableNormal"/>
    <w:uiPriority w:val="46"/>
    <w:rsid w:val="00A1772E"/>
    <w:rPr>
      <w:rFonts w:eastAsia="Calibri"/>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1772E"/>
    <w:rPr>
      <w:rFonts w:eastAsia="Calibri"/>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1772E"/>
    <w:rPr>
      <w:rFonts w:eastAsia="Calibri"/>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1772E"/>
    <w:rPr>
      <w:rFonts w:eastAsia="Calibri"/>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1772E"/>
    <w:rPr>
      <w:rFonts w:eastAsia="Calibri"/>
      <w:lang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1772E"/>
    <w:rPr>
      <w:rFonts w:eastAsia="Calibri"/>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1772E"/>
    <w:rPr>
      <w:rFonts w:eastAsia="Calibri"/>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styleId="GridTable2">
    <w:name w:val="Grid Table 2"/>
    <w:basedOn w:val="TableNormal"/>
    <w:uiPriority w:val="47"/>
    <w:rsid w:val="00A1772E"/>
    <w:rPr>
      <w:rFonts w:eastAsia="Calibri"/>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A1772E"/>
    <w:rPr>
      <w:rFonts w:eastAsia="Calibri"/>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2-Accent2">
    <w:name w:val="Grid Table 2 Accent 2"/>
    <w:basedOn w:val="TableNormal"/>
    <w:uiPriority w:val="47"/>
    <w:rsid w:val="00A1772E"/>
    <w:rPr>
      <w:rFonts w:eastAsia="Calibri"/>
      <w:lang w:eastAsia="en-US"/>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2-Accent3">
    <w:name w:val="Grid Table 2 Accent 3"/>
    <w:basedOn w:val="TableNormal"/>
    <w:uiPriority w:val="47"/>
    <w:rsid w:val="00A1772E"/>
    <w:rPr>
      <w:rFonts w:eastAsia="Calibri"/>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2-Accent4">
    <w:name w:val="Grid Table 2 Accent 4"/>
    <w:basedOn w:val="TableNormal"/>
    <w:uiPriority w:val="47"/>
    <w:rsid w:val="00A1772E"/>
    <w:rPr>
      <w:rFonts w:eastAsia="Calibri"/>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2-Accent5">
    <w:name w:val="Grid Table 2 Accent 5"/>
    <w:basedOn w:val="TableNormal"/>
    <w:uiPriority w:val="47"/>
    <w:rsid w:val="00A1772E"/>
    <w:rPr>
      <w:rFonts w:eastAsia="Calibri"/>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2-Accent6">
    <w:name w:val="Grid Table 2 Accent 6"/>
    <w:basedOn w:val="TableNormal"/>
    <w:uiPriority w:val="47"/>
    <w:rsid w:val="00A1772E"/>
    <w:rPr>
      <w:rFonts w:eastAsia="Calibri"/>
      <w:lang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3">
    <w:name w:val="Grid Table 3"/>
    <w:basedOn w:val="TableNormal"/>
    <w:uiPriority w:val="48"/>
    <w:rsid w:val="00A1772E"/>
    <w:rPr>
      <w:rFonts w:eastAsia="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A1772E"/>
    <w:rPr>
      <w:rFonts w:eastAsia="Calibri"/>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GridTable3-Accent2">
    <w:name w:val="Grid Table 3 Accent 2"/>
    <w:basedOn w:val="TableNormal"/>
    <w:uiPriority w:val="48"/>
    <w:rsid w:val="00A1772E"/>
    <w:rPr>
      <w:rFonts w:eastAsia="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GridTable3-Accent3">
    <w:name w:val="Grid Table 3 Accent 3"/>
    <w:basedOn w:val="TableNormal"/>
    <w:uiPriority w:val="48"/>
    <w:rsid w:val="00A1772E"/>
    <w:rPr>
      <w:rFonts w:eastAsia="Calibri"/>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styleId="GridTable3-Accent4">
    <w:name w:val="Grid Table 3 Accent 4"/>
    <w:basedOn w:val="TableNormal"/>
    <w:uiPriority w:val="48"/>
    <w:rsid w:val="00A1772E"/>
    <w:rPr>
      <w:rFonts w:eastAsia="Calibri"/>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styleId="GridTable3-Accent5">
    <w:name w:val="Grid Table 3 Accent 5"/>
    <w:basedOn w:val="TableNormal"/>
    <w:uiPriority w:val="48"/>
    <w:rsid w:val="00A1772E"/>
    <w:rPr>
      <w:rFonts w:eastAsia="Calibri"/>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styleId="GridTable3-Accent6">
    <w:name w:val="Grid Table 3 Accent 6"/>
    <w:basedOn w:val="TableNormal"/>
    <w:uiPriority w:val="48"/>
    <w:rsid w:val="00A1772E"/>
    <w:rPr>
      <w:rFonts w:eastAsia="Calibri"/>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styleId="GridTable4">
    <w:name w:val="Grid Table 4"/>
    <w:basedOn w:val="TableNormal"/>
    <w:uiPriority w:val="49"/>
    <w:rsid w:val="00A1772E"/>
    <w:rPr>
      <w:rFonts w:eastAsia="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A1772E"/>
    <w:rPr>
      <w:rFonts w:eastAsia="Calibri"/>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2">
    <w:name w:val="Grid Table 4 Accent 2"/>
    <w:basedOn w:val="TableNormal"/>
    <w:uiPriority w:val="49"/>
    <w:rsid w:val="00A1772E"/>
    <w:rPr>
      <w:rFonts w:eastAsia="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4-Accent3">
    <w:name w:val="Grid Table 4 Accent 3"/>
    <w:basedOn w:val="TableNormal"/>
    <w:uiPriority w:val="49"/>
    <w:rsid w:val="00A1772E"/>
    <w:rPr>
      <w:rFonts w:eastAsia="Calibri"/>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4-Accent4">
    <w:name w:val="Grid Table 4 Accent 4"/>
    <w:basedOn w:val="TableNormal"/>
    <w:uiPriority w:val="49"/>
    <w:rsid w:val="00A1772E"/>
    <w:rPr>
      <w:rFonts w:eastAsia="Calibri"/>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4-Accent5">
    <w:name w:val="Grid Table 4 Accent 5"/>
    <w:basedOn w:val="TableNormal"/>
    <w:uiPriority w:val="49"/>
    <w:rsid w:val="00A1772E"/>
    <w:rPr>
      <w:rFonts w:eastAsia="Calibri"/>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6">
    <w:name w:val="Grid Table 4 Accent 6"/>
    <w:basedOn w:val="TableNormal"/>
    <w:uiPriority w:val="49"/>
    <w:rsid w:val="00A1772E"/>
    <w:rPr>
      <w:rFonts w:eastAsia="Calibri"/>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5Dark">
    <w:name w:val="Grid Table 5 Dark"/>
    <w:basedOn w:val="TableNormal"/>
    <w:uiPriority w:val="50"/>
    <w:rsid w:val="00A1772E"/>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A1772E"/>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GridTable5Dark-Accent2">
    <w:name w:val="Grid Table 5 Dark Accent 2"/>
    <w:basedOn w:val="TableNormal"/>
    <w:uiPriority w:val="50"/>
    <w:rsid w:val="00A1772E"/>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styleId="GridTable5Dark-Accent3">
    <w:name w:val="Grid Table 5 Dark Accent 3"/>
    <w:basedOn w:val="TableNormal"/>
    <w:uiPriority w:val="50"/>
    <w:rsid w:val="00A1772E"/>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GridTable5Dark-Accent4">
    <w:name w:val="Grid Table 5 Dark Accent 4"/>
    <w:basedOn w:val="TableNormal"/>
    <w:uiPriority w:val="50"/>
    <w:rsid w:val="00A1772E"/>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styleId="GridTable5Dark-Accent5">
    <w:name w:val="Grid Table 5 Dark Accent 5"/>
    <w:basedOn w:val="TableNormal"/>
    <w:uiPriority w:val="50"/>
    <w:rsid w:val="00A1772E"/>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GridTable5Dark-Accent6">
    <w:name w:val="Grid Table 5 Dark Accent 6"/>
    <w:basedOn w:val="TableNormal"/>
    <w:uiPriority w:val="50"/>
    <w:rsid w:val="00A1772E"/>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styleId="GridTable6Colorful">
    <w:name w:val="Grid Table 6 Colorful"/>
    <w:basedOn w:val="TableNormal"/>
    <w:uiPriority w:val="51"/>
    <w:rsid w:val="00A1772E"/>
    <w:rPr>
      <w:rFonts w:eastAsia="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A1772E"/>
    <w:rPr>
      <w:rFonts w:eastAsia="Calibri"/>
      <w:color w:val="365F91"/>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6Colorful-Accent2">
    <w:name w:val="Grid Table 6 Colorful Accent 2"/>
    <w:basedOn w:val="TableNormal"/>
    <w:uiPriority w:val="51"/>
    <w:rsid w:val="00A1772E"/>
    <w:rPr>
      <w:rFonts w:eastAsia="Calibri"/>
      <w:color w:val="943634"/>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6Colorful-Accent3">
    <w:name w:val="Grid Table 6 Colorful Accent 3"/>
    <w:basedOn w:val="TableNormal"/>
    <w:uiPriority w:val="51"/>
    <w:rsid w:val="00A1772E"/>
    <w:rPr>
      <w:rFonts w:eastAsia="Calibri"/>
      <w:color w:val="76923C"/>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4">
    <w:name w:val="Grid Table 6 Colorful Accent 4"/>
    <w:basedOn w:val="TableNormal"/>
    <w:uiPriority w:val="51"/>
    <w:rsid w:val="00A1772E"/>
    <w:rPr>
      <w:rFonts w:eastAsia="Calibri"/>
      <w:color w:val="5F497A"/>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6Colorful-Accent5">
    <w:name w:val="Grid Table 6 Colorful Accent 5"/>
    <w:basedOn w:val="TableNormal"/>
    <w:uiPriority w:val="51"/>
    <w:rsid w:val="00A1772E"/>
    <w:rPr>
      <w:rFonts w:eastAsia="Calibri"/>
      <w:color w:val="31849B"/>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6Colorful-Accent6">
    <w:name w:val="Grid Table 6 Colorful Accent 6"/>
    <w:basedOn w:val="TableNormal"/>
    <w:uiPriority w:val="51"/>
    <w:rsid w:val="00A1772E"/>
    <w:rPr>
      <w:rFonts w:eastAsia="Calibri"/>
      <w:color w:val="E36C0A"/>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7Colorful">
    <w:name w:val="Grid Table 7 Colorful"/>
    <w:basedOn w:val="TableNormal"/>
    <w:uiPriority w:val="52"/>
    <w:rsid w:val="00A1772E"/>
    <w:rPr>
      <w:rFonts w:eastAsia="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A1772E"/>
    <w:rPr>
      <w:rFonts w:eastAsia="Calibri"/>
      <w:color w:val="365F91"/>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GridTable7Colorful-Accent2">
    <w:name w:val="Grid Table 7 Colorful Accent 2"/>
    <w:basedOn w:val="TableNormal"/>
    <w:uiPriority w:val="52"/>
    <w:rsid w:val="00A1772E"/>
    <w:rPr>
      <w:rFonts w:eastAsia="Calibri"/>
      <w:color w:val="943634"/>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GridTable7Colorful-Accent3">
    <w:name w:val="Grid Table 7 Colorful Accent 3"/>
    <w:basedOn w:val="TableNormal"/>
    <w:uiPriority w:val="52"/>
    <w:rsid w:val="00A1772E"/>
    <w:rPr>
      <w:rFonts w:eastAsia="Calibri"/>
      <w:color w:val="76923C"/>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styleId="GridTable7Colorful-Accent4">
    <w:name w:val="Grid Table 7 Colorful Accent 4"/>
    <w:basedOn w:val="TableNormal"/>
    <w:uiPriority w:val="52"/>
    <w:rsid w:val="00A1772E"/>
    <w:rPr>
      <w:rFonts w:eastAsia="Calibri"/>
      <w:color w:val="5F497A"/>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styleId="GridTable7Colorful-Accent5">
    <w:name w:val="Grid Table 7 Colorful Accent 5"/>
    <w:basedOn w:val="TableNormal"/>
    <w:uiPriority w:val="52"/>
    <w:rsid w:val="00A1772E"/>
    <w:rPr>
      <w:rFonts w:eastAsia="Calibri"/>
      <w:color w:val="31849B"/>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styleId="GridTable7Colorful-Accent6">
    <w:name w:val="Grid Table 7 Colorful Accent 6"/>
    <w:basedOn w:val="TableNormal"/>
    <w:uiPriority w:val="52"/>
    <w:rsid w:val="00A1772E"/>
    <w:rPr>
      <w:rFonts w:eastAsia="Calibri"/>
      <w:color w:val="E36C0A"/>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character" w:styleId="Hashtag">
    <w:name w:val="Hashtag"/>
    <w:uiPriority w:val="99"/>
    <w:semiHidden/>
    <w:unhideWhenUsed/>
    <w:rsid w:val="00A1772E"/>
    <w:rPr>
      <w:color w:val="2B579A"/>
      <w:shd w:val="clear" w:color="auto" w:fill="E1DFDD"/>
    </w:rPr>
  </w:style>
  <w:style w:type="character" w:customStyle="1" w:styleId="HTMLAddressChar">
    <w:name w:val="HTML Address Char"/>
    <w:link w:val="HTMLAddress"/>
    <w:uiPriority w:val="99"/>
    <w:rsid w:val="00A1772E"/>
    <w:rPr>
      <w:rFonts w:eastAsia="Calibri" w:cs="Times New Roman"/>
      <w:i/>
      <w:iCs/>
      <w:sz w:val="22"/>
      <w:lang w:eastAsia="en-US"/>
    </w:rPr>
  </w:style>
  <w:style w:type="character" w:customStyle="1" w:styleId="HTMLPreformattedChar">
    <w:name w:val="HTML Preformatted Char"/>
    <w:link w:val="HTMLPreformatted"/>
    <w:uiPriority w:val="99"/>
    <w:rsid w:val="00A1772E"/>
    <w:rPr>
      <w:rFonts w:ascii="Consolas" w:eastAsia="Calibri" w:hAnsi="Consolas" w:cs="Times New Roman"/>
      <w:lang w:eastAsia="en-US"/>
    </w:rPr>
  </w:style>
  <w:style w:type="character" w:styleId="IntenseEmphasis">
    <w:name w:val="Intense Emphasis"/>
    <w:uiPriority w:val="21"/>
    <w:qFormat/>
    <w:rsid w:val="00A1772E"/>
    <w:rPr>
      <w:i/>
      <w:iCs/>
      <w:color w:val="4F81BD"/>
    </w:rPr>
  </w:style>
  <w:style w:type="paragraph" w:styleId="IntenseQuote">
    <w:name w:val="Intense Quote"/>
    <w:basedOn w:val="Normal"/>
    <w:next w:val="Normal"/>
    <w:link w:val="IntenseQuoteChar"/>
    <w:uiPriority w:val="30"/>
    <w:qFormat/>
    <w:rsid w:val="00A1772E"/>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A1772E"/>
    <w:rPr>
      <w:rFonts w:eastAsia="Calibri" w:cs="Times New Roman"/>
      <w:i/>
      <w:iCs/>
      <w:color w:val="4F81BD"/>
      <w:sz w:val="22"/>
      <w:lang w:eastAsia="en-US"/>
    </w:rPr>
  </w:style>
  <w:style w:type="character" w:styleId="IntenseReference">
    <w:name w:val="Intense Reference"/>
    <w:uiPriority w:val="32"/>
    <w:qFormat/>
    <w:rsid w:val="00A1772E"/>
    <w:rPr>
      <w:b/>
      <w:bCs/>
      <w:smallCaps/>
      <w:color w:val="4F81BD"/>
      <w:spacing w:val="5"/>
    </w:rPr>
  </w:style>
  <w:style w:type="table" w:styleId="LightGrid">
    <w:name w:val="Light Grid"/>
    <w:basedOn w:val="TableNormal"/>
    <w:uiPriority w:val="62"/>
    <w:semiHidden/>
    <w:unhideWhenUsed/>
    <w:rsid w:val="00A1772E"/>
    <w:rPr>
      <w:rFonts w:eastAsia="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A1772E"/>
    <w:rPr>
      <w:rFonts w:eastAsia="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unhideWhenUsed/>
    <w:rsid w:val="00A1772E"/>
    <w:rPr>
      <w:rFonts w:eastAsia="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unhideWhenUsed/>
    <w:rsid w:val="00A1772E"/>
    <w:rPr>
      <w:rFonts w:eastAsia="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unhideWhenUsed/>
    <w:rsid w:val="00A1772E"/>
    <w:rPr>
      <w:rFonts w:eastAsia="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unhideWhenUsed/>
    <w:rsid w:val="00A1772E"/>
    <w:rPr>
      <w:rFonts w:eastAsia="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unhideWhenUsed/>
    <w:rsid w:val="00A1772E"/>
    <w:rPr>
      <w:rFonts w:eastAsia="Calibri"/>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unhideWhenUsed/>
    <w:rsid w:val="00A1772E"/>
    <w:rPr>
      <w:rFonts w:eastAsia="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A1772E"/>
    <w:rPr>
      <w:rFonts w:eastAsia="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unhideWhenUsed/>
    <w:rsid w:val="00A1772E"/>
    <w:rPr>
      <w:rFonts w:eastAsia="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unhideWhenUsed/>
    <w:rsid w:val="00A1772E"/>
    <w:rPr>
      <w:rFonts w:eastAsia="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unhideWhenUsed/>
    <w:rsid w:val="00A1772E"/>
    <w:rPr>
      <w:rFonts w:eastAsia="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A1772E"/>
    <w:rPr>
      <w:rFonts w:eastAsia="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unhideWhenUsed/>
    <w:rsid w:val="00A1772E"/>
    <w:rPr>
      <w:rFonts w:eastAsia="Calibri"/>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semiHidden/>
    <w:unhideWhenUsed/>
    <w:rsid w:val="00A1772E"/>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A1772E"/>
    <w:rPr>
      <w:rFonts w:eastAsia="Calibri"/>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semiHidden/>
    <w:unhideWhenUsed/>
    <w:rsid w:val="00A1772E"/>
    <w:rPr>
      <w:rFonts w:eastAsia="Calibr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unhideWhenUsed/>
    <w:rsid w:val="00A1772E"/>
    <w:rPr>
      <w:rFonts w:eastAsia="Calibri"/>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unhideWhenUsed/>
    <w:rsid w:val="00A1772E"/>
    <w:rPr>
      <w:rFonts w:eastAsia="Calibri"/>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unhideWhenUsed/>
    <w:rsid w:val="00A1772E"/>
    <w:rPr>
      <w:rFonts w:eastAsia="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unhideWhenUsed/>
    <w:rsid w:val="00A1772E"/>
    <w:rPr>
      <w:rFonts w:eastAsia="Calibri"/>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A1772E"/>
    <w:pPr>
      <w:ind w:left="720"/>
      <w:contextualSpacing/>
    </w:pPr>
  </w:style>
  <w:style w:type="table" w:styleId="ListTable1Light">
    <w:name w:val="List Table 1 Light"/>
    <w:basedOn w:val="TableNormal"/>
    <w:uiPriority w:val="46"/>
    <w:rsid w:val="00A1772E"/>
    <w:rPr>
      <w:rFonts w:eastAsia="Calibri"/>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A1772E"/>
    <w:rPr>
      <w:rFonts w:eastAsia="Calibri"/>
      <w:lang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2">
    <w:name w:val="List Table 1 Light Accent 2"/>
    <w:basedOn w:val="TableNormal"/>
    <w:uiPriority w:val="46"/>
    <w:rsid w:val="00A1772E"/>
    <w:rPr>
      <w:rFonts w:eastAsia="Calibri"/>
      <w:lang w:eastAsia="en-US"/>
    </w:rPr>
    <w:tblPr>
      <w:tblStyleRowBandSize w:val="1"/>
      <w:tblStyleColBandSize w:val="1"/>
    </w:tblPr>
    <w:tblStylePr w:type="firstRow">
      <w:rPr>
        <w:b/>
        <w:bCs/>
      </w:rPr>
      <w:tblPr/>
      <w:tcPr>
        <w:tcBorders>
          <w:bottom w:val="single" w:sz="4" w:space="0" w:color="D99594"/>
        </w:tcBorders>
      </w:tcPr>
    </w:tblStylePr>
    <w:tblStylePr w:type="lastRow">
      <w:rPr>
        <w:b/>
        <w:bCs/>
      </w:rPr>
      <w:tblPr/>
      <w:tcPr>
        <w:tcBorders>
          <w:top w:val="sing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1Light-Accent3">
    <w:name w:val="List Table 1 Light Accent 3"/>
    <w:basedOn w:val="TableNormal"/>
    <w:uiPriority w:val="46"/>
    <w:rsid w:val="00A1772E"/>
    <w:rPr>
      <w:rFonts w:eastAsia="Calibri"/>
      <w:lang w:eastAsia="en-US"/>
    </w:r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1Light-Accent4">
    <w:name w:val="List Table 1 Light Accent 4"/>
    <w:basedOn w:val="TableNormal"/>
    <w:uiPriority w:val="46"/>
    <w:rsid w:val="00A1772E"/>
    <w:rPr>
      <w:rFonts w:eastAsia="Calibri"/>
      <w:lang w:eastAsia="en-US"/>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Table1Light-Accent5">
    <w:name w:val="List Table 1 Light Accent 5"/>
    <w:basedOn w:val="TableNormal"/>
    <w:uiPriority w:val="46"/>
    <w:rsid w:val="00A1772E"/>
    <w:rPr>
      <w:rFonts w:eastAsia="Calibri"/>
      <w:lang w:eastAsia="en-US"/>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1Light-Accent6">
    <w:name w:val="List Table 1 Light Accent 6"/>
    <w:basedOn w:val="TableNormal"/>
    <w:uiPriority w:val="46"/>
    <w:rsid w:val="00A1772E"/>
    <w:rPr>
      <w:rFonts w:eastAsia="Calibri"/>
      <w:lang w:eastAsia="en-US"/>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2">
    <w:name w:val="List Table 2"/>
    <w:basedOn w:val="TableNormal"/>
    <w:uiPriority w:val="47"/>
    <w:rsid w:val="00A1772E"/>
    <w:rPr>
      <w:rFonts w:eastAsia="Calibri"/>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A1772E"/>
    <w:rPr>
      <w:rFonts w:eastAsia="Calibri"/>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2-Accent2">
    <w:name w:val="List Table 2 Accent 2"/>
    <w:basedOn w:val="TableNormal"/>
    <w:uiPriority w:val="47"/>
    <w:rsid w:val="00A1772E"/>
    <w:rPr>
      <w:rFonts w:eastAsia="Calibri"/>
      <w:lang w:eastAsia="en-US"/>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2-Accent3">
    <w:name w:val="List Table 2 Accent 3"/>
    <w:basedOn w:val="TableNormal"/>
    <w:uiPriority w:val="47"/>
    <w:rsid w:val="00A1772E"/>
    <w:rPr>
      <w:rFonts w:eastAsia="Calibri"/>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2-Accent4">
    <w:name w:val="List Table 2 Accent 4"/>
    <w:basedOn w:val="TableNormal"/>
    <w:uiPriority w:val="47"/>
    <w:rsid w:val="00A1772E"/>
    <w:rPr>
      <w:rFonts w:eastAsia="Calibri"/>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Table2-Accent5">
    <w:name w:val="List Table 2 Accent 5"/>
    <w:basedOn w:val="TableNormal"/>
    <w:uiPriority w:val="47"/>
    <w:rsid w:val="00A1772E"/>
    <w:rPr>
      <w:rFonts w:eastAsia="Calibri"/>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2-Accent6">
    <w:name w:val="List Table 2 Accent 6"/>
    <w:basedOn w:val="TableNormal"/>
    <w:uiPriority w:val="47"/>
    <w:rsid w:val="00A1772E"/>
    <w:rPr>
      <w:rFonts w:eastAsia="Calibri"/>
      <w:lang w:eastAsia="en-US"/>
    </w:rPr>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3">
    <w:name w:val="List Table 3"/>
    <w:basedOn w:val="TableNormal"/>
    <w:uiPriority w:val="48"/>
    <w:rsid w:val="00A1772E"/>
    <w:rPr>
      <w:rFonts w:eastAsia="Calibri"/>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A1772E"/>
    <w:rPr>
      <w:rFonts w:eastAsia="Calibri"/>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ListTable3-Accent2">
    <w:name w:val="List Table 3 Accent 2"/>
    <w:basedOn w:val="TableNormal"/>
    <w:uiPriority w:val="48"/>
    <w:rsid w:val="00A1772E"/>
    <w:rPr>
      <w:rFonts w:eastAsia="Calibri"/>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styleId="ListTable3-Accent3">
    <w:name w:val="List Table 3 Accent 3"/>
    <w:basedOn w:val="TableNormal"/>
    <w:uiPriority w:val="48"/>
    <w:rsid w:val="00A1772E"/>
    <w:rPr>
      <w:rFonts w:eastAsia="Calibri"/>
      <w:lang w:eastAsia="en-US"/>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ListTable3-Accent4">
    <w:name w:val="List Table 3 Accent 4"/>
    <w:basedOn w:val="TableNormal"/>
    <w:uiPriority w:val="48"/>
    <w:rsid w:val="00A1772E"/>
    <w:rPr>
      <w:rFonts w:eastAsia="Calibri"/>
      <w:lang w:eastAsia="en-US"/>
    </w:rPr>
    <w:tblPr>
      <w:tblStyleRowBandSize w:val="1"/>
      <w:tblStyleColBandSize w:val="1"/>
      <w:tblBorders>
        <w:top w:val="single" w:sz="4" w:space="0" w:color="8064A2"/>
        <w:left w:val="single" w:sz="4" w:space="0" w:color="8064A2"/>
        <w:bottom w:val="single" w:sz="4" w:space="0" w:color="8064A2"/>
        <w:right w:val="single" w:sz="4" w:space="0" w:color="8064A2"/>
      </w:tblBorders>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styleId="ListTable3-Accent5">
    <w:name w:val="List Table 3 Accent 5"/>
    <w:basedOn w:val="TableNormal"/>
    <w:uiPriority w:val="48"/>
    <w:rsid w:val="00A1772E"/>
    <w:rPr>
      <w:rFonts w:eastAsia="Calibri"/>
      <w:lang w:eastAsia="en-US"/>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styleId="ListTable3-Accent6">
    <w:name w:val="List Table 3 Accent 6"/>
    <w:basedOn w:val="TableNormal"/>
    <w:uiPriority w:val="48"/>
    <w:rsid w:val="00A1772E"/>
    <w:rPr>
      <w:rFonts w:eastAsia="Calibri"/>
      <w:lang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ListTable4">
    <w:name w:val="List Table 4"/>
    <w:basedOn w:val="TableNormal"/>
    <w:uiPriority w:val="49"/>
    <w:rsid w:val="00A1772E"/>
    <w:rPr>
      <w:rFonts w:eastAsia="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A1772E"/>
    <w:rPr>
      <w:rFonts w:eastAsia="Calibri"/>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4-Accent2">
    <w:name w:val="List Table 4 Accent 2"/>
    <w:basedOn w:val="TableNormal"/>
    <w:uiPriority w:val="49"/>
    <w:rsid w:val="00A1772E"/>
    <w:rPr>
      <w:rFonts w:eastAsia="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4-Accent3">
    <w:name w:val="List Table 4 Accent 3"/>
    <w:basedOn w:val="TableNormal"/>
    <w:uiPriority w:val="49"/>
    <w:rsid w:val="00A1772E"/>
    <w:rPr>
      <w:rFonts w:eastAsia="Calibri"/>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4-Accent4">
    <w:name w:val="List Table 4 Accent 4"/>
    <w:basedOn w:val="TableNormal"/>
    <w:uiPriority w:val="49"/>
    <w:rsid w:val="00A1772E"/>
    <w:rPr>
      <w:rFonts w:eastAsia="Calibri"/>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Table4-Accent5">
    <w:name w:val="List Table 4 Accent 5"/>
    <w:basedOn w:val="TableNormal"/>
    <w:uiPriority w:val="49"/>
    <w:rsid w:val="00A1772E"/>
    <w:rPr>
      <w:rFonts w:eastAsia="Calibri"/>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4-Accent6">
    <w:name w:val="List Table 4 Accent 6"/>
    <w:basedOn w:val="TableNormal"/>
    <w:uiPriority w:val="49"/>
    <w:rsid w:val="00A1772E"/>
    <w:rPr>
      <w:rFonts w:eastAsia="Calibri"/>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5Dark">
    <w:name w:val="List Table 5 Dark"/>
    <w:basedOn w:val="TableNormal"/>
    <w:uiPriority w:val="50"/>
    <w:rsid w:val="00A1772E"/>
    <w:rPr>
      <w:rFonts w:eastAsia="Calibri"/>
      <w:color w:val="FFFFFF"/>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1772E"/>
    <w:rPr>
      <w:rFonts w:eastAsia="Calibri"/>
      <w:color w:val="FFFFFF"/>
      <w:lang w:eastAsia="en-US"/>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1772E"/>
    <w:rPr>
      <w:rFonts w:eastAsia="Calibri"/>
      <w:color w:val="FFFFFF"/>
      <w:lang w:eastAsia="en-US"/>
    </w:rPr>
    <w:tblPr>
      <w:tblStyleRowBandSize w:val="1"/>
      <w:tblStyleColBandSize w:val="1"/>
      <w:tblBorders>
        <w:top w:val="single" w:sz="24" w:space="0" w:color="C0504D"/>
        <w:left w:val="single" w:sz="24" w:space="0" w:color="C0504D"/>
        <w:bottom w:val="single" w:sz="24" w:space="0" w:color="C0504D"/>
        <w:right w:val="single" w:sz="24" w:space="0" w:color="C0504D"/>
      </w:tblBorders>
    </w:tblPr>
    <w:tcPr>
      <w:shd w:val="clear" w:color="auto" w:fill="C0504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1772E"/>
    <w:rPr>
      <w:rFonts w:eastAsia="Calibri"/>
      <w:color w:val="FFFFFF"/>
      <w:lang w:eastAsia="en-US"/>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1772E"/>
    <w:rPr>
      <w:rFonts w:eastAsia="Calibri"/>
      <w:color w:val="FFFFFF"/>
      <w:lang w:eastAsia="en-US"/>
    </w:rPr>
    <w:tblPr>
      <w:tblStyleRowBandSize w:val="1"/>
      <w:tblStyleColBandSize w:val="1"/>
      <w:tblBorders>
        <w:top w:val="single" w:sz="24" w:space="0" w:color="8064A2"/>
        <w:left w:val="single" w:sz="24" w:space="0" w:color="8064A2"/>
        <w:bottom w:val="single" w:sz="24" w:space="0" w:color="8064A2"/>
        <w:right w:val="single" w:sz="24" w:space="0" w:color="8064A2"/>
      </w:tblBorders>
    </w:tblPr>
    <w:tcPr>
      <w:shd w:val="clear" w:color="auto" w:fill="8064A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1772E"/>
    <w:rPr>
      <w:rFonts w:eastAsia="Calibri"/>
      <w:color w:val="FFFFFF"/>
      <w:lang w:eastAsia="en-US"/>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1772E"/>
    <w:rPr>
      <w:rFonts w:eastAsia="Calibri"/>
      <w:color w:val="FFFFFF"/>
      <w:lang w:eastAsia="en-US"/>
    </w:rPr>
    <w:tblPr>
      <w:tblStyleRowBandSize w:val="1"/>
      <w:tblStyleColBandSize w:val="1"/>
      <w:tblBorders>
        <w:top w:val="single" w:sz="24" w:space="0" w:color="F79646"/>
        <w:left w:val="single" w:sz="24" w:space="0" w:color="F79646"/>
        <w:bottom w:val="single" w:sz="24" w:space="0" w:color="F79646"/>
        <w:right w:val="single" w:sz="24" w:space="0" w:color="F79646"/>
      </w:tblBorders>
    </w:tblPr>
    <w:tcPr>
      <w:shd w:val="clear" w:color="auto" w:fill="F7964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1772E"/>
    <w:rPr>
      <w:rFonts w:eastAsia="Calibri"/>
      <w:color w:val="000000"/>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A1772E"/>
    <w:rPr>
      <w:rFonts w:eastAsia="Calibri"/>
      <w:color w:val="365F91"/>
      <w:lang w:eastAsia="en-US"/>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6Colorful-Accent2">
    <w:name w:val="List Table 6 Colorful Accent 2"/>
    <w:basedOn w:val="TableNormal"/>
    <w:uiPriority w:val="51"/>
    <w:rsid w:val="00A1772E"/>
    <w:rPr>
      <w:rFonts w:eastAsia="Calibri"/>
      <w:color w:val="943634"/>
      <w:lang w:eastAsia="en-US"/>
    </w:rPr>
    <w:tblPr>
      <w:tblStyleRowBandSize w:val="1"/>
      <w:tblStyleColBandSize w:val="1"/>
      <w:tblBorders>
        <w:top w:val="single" w:sz="4" w:space="0" w:color="C0504D"/>
        <w:bottom w:val="single" w:sz="4" w:space="0" w:color="C0504D"/>
      </w:tblBorders>
    </w:tblPr>
    <w:tblStylePr w:type="firstRow">
      <w:rPr>
        <w:b/>
        <w:bCs/>
      </w:rPr>
      <w:tblPr/>
      <w:tcPr>
        <w:tcBorders>
          <w:bottom w:val="single" w:sz="4" w:space="0" w:color="C0504D"/>
        </w:tcBorders>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6Colorful-Accent3">
    <w:name w:val="List Table 6 Colorful Accent 3"/>
    <w:basedOn w:val="TableNormal"/>
    <w:uiPriority w:val="51"/>
    <w:rsid w:val="00A1772E"/>
    <w:rPr>
      <w:rFonts w:eastAsia="Calibri"/>
      <w:color w:val="76923C"/>
      <w:lang w:eastAsia="en-US"/>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6Colorful-Accent4">
    <w:name w:val="List Table 6 Colorful Accent 4"/>
    <w:basedOn w:val="TableNormal"/>
    <w:uiPriority w:val="51"/>
    <w:rsid w:val="00A1772E"/>
    <w:rPr>
      <w:rFonts w:eastAsia="Calibri"/>
      <w:color w:val="5F497A"/>
      <w:lang w:eastAsia="en-US"/>
    </w:rPr>
    <w:tblPr>
      <w:tblStyleRowBandSize w:val="1"/>
      <w:tblStyleColBandSize w:val="1"/>
      <w:tblBorders>
        <w:top w:val="single" w:sz="4" w:space="0" w:color="8064A2"/>
        <w:bottom w:val="single" w:sz="4" w:space="0" w:color="8064A2"/>
      </w:tblBorders>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Table6Colorful-Accent5">
    <w:name w:val="List Table 6 Colorful Accent 5"/>
    <w:basedOn w:val="TableNormal"/>
    <w:uiPriority w:val="51"/>
    <w:rsid w:val="00A1772E"/>
    <w:rPr>
      <w:rFonts w:eastAsia="Calibri"/>
      <w:color w:val="31849B"/>
      <w:lang w:eastAsia="en-US"/>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6Colorful-Accent6">
    <w:name w:val="List Table 6 Colorful Accent 6"/>
    <w:basedOn w:val="TableNormal"/>
    <w:uiPriority w:val="51"/>
    <w:rsid w:val="00A1772E"/>
    <w:rPr>
      <w:rFonts w:eastAsia="Calibri"/>
      <w:color w:val="E36C0A"/>
      <w:lang w:eastAsia="en-US"/>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7Colorful">
    <w:name w:val="List Table 7 Colorful"/>
    <w:basedOn w:val="TableNormal"/>
    <w:uiPriority w:val="52"/>
    <w:rsid w:val="00A1772E"/>
    <w:rPr>
      <w:rFonts w:eastAsia="Calibri"/>
      <w:color w:val="000000"/>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1772E"/>
    <w:rPr>
      <w:rFonts w:eastAsia="Calibri"/>
      <w:color w:val="365F91"/>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1772E"/>
    <w:rPr>
      <w:rFonts w:eastAsia="Calibri"/>
      <w:color w:val="943634"/>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C0504D"/>
        </w:tcBorders>
        <w:shd w:val="clear" w:color="auto" w:fill="FFFFFF"/>
      </w:tcPr>
    </w:tblStylePr>
    <w:tblStylePr w:type="lastRow">
      <w:rPr>
        <w:rFonts w:ascii="Cambria" w:eastAsia="Times New Roman" w:hAnsi="Cambria" w:cs="Times New Roman"/>
        <w:i/>
        <w:iCs/>
        <w:sz w:val="26"/>
      </w:rPr>
      <w:tblPr/>
      <w:tcPr>
        <w:tcBorders>
          <w:top w:val="single" w:sz="4" w:space="0" w:color="C0504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C0504D"/>
        </w:tcBorders>
        <w:shd w:val="clear" w:color="auto" w:fill="FFFFFF"/>
      </w:tcPr>
    </w:tblStylePr>
    <w:tblStylePr w:type="lastCol">
      <w:rPr>
        <w:rFonts w:ascii="Cambria" w:eastAsia="Times New Roman" w:hAnsi="Cambria" w:cs="Times New Roman"/>
        <w:i/>
        <w:iCs/>
        <w:sz w:val="26"/>
      </w:rPr>
      <w:tblPr/>
      <w:tcPr>
        <w:tcBorders>
          <w:left w:val="single" w:sz="4" w:space="0" w:color="C0504D"/>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1772E"/>
    <w:rPr>
      <w:rFonts w:eastAsia="Calibri"/>
      <w:color w:val="76923C"/>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9BBB59"/>
        </w:tcBorders>
        <w:shd w:val="clear" w:color="auto" w:fill="FFFFFF"/>
      </w:tcPr>
    </w:tblStylePr>
    <w:tblStylePr w:type="lastRow">
      <w:rPr>
        <w:rFonts w:ascii="Cambria" w:eastAsia="Times New Roman" w:hAnsi="Cambria" w:cs="Times New Roman"/>
        <w:i/>
        <w:iCs/>
        <w:sz w:val="26"/>
      </w:rPr>
      <w:tblPr/>
      <w:tcPr>
        <w:tcBorders>
          <w:top w:val="single" w:sz="4" w:space="0" w:color="9BBB59"/>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9BBB59"/>
        </w:tcBorders>
        <w:shd w:val="clear" w:color="auto" w:fill="FFFFFF"/>
      </w:tcPr>
    </w:tblStylePr>
    <w:tblStylePr w:type="lastCol">
      <w:rPr>
        <w:rFonts w:ascii="Cambria" w:eastAsia="Times New Roman" w:hAnsi="Cambria" w:cs="Times New Roman"/>
        <w:i/>
        <w:iCs/>
        <w:sz w:val="26"/>
      </w:rPr>
      <w:tblPr/>
      <w:tcPr>
        <w:tcBorders>
          <w:left w:val="single" w:sz="4" w:space="0" w:color="9BBB59"/>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1772E"/>
    <w:rPr>
      <w:rFonts w:eastAsia="Calibri"/>
      <w:color w:val="5F497A"/>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8064A2"/>
        </w:tcBorders>
        <w:shd w:val="clear" w:color="auto" w:fill="FFFFFF"/>
      </w:tcPr>
    </w:tblStylePr>
    <w:tblStylePr w:type="lastRow">
      <w:rPr>
        <w:rFonts w:ascii="Cambria" w:eastAsia="Times New Roman" w:hAnsi="Cambria" w:cs="Times New Roman"/>
        <w:i/>
        <w:iCs/>
        <w:sz w:val="26"/>
      </w:rPr>
      <w:tblPr/>
      <w:tcPr>
        <w:tcBorders>
          <w:top w:val="single" w:sz="4" w:space="0" w:color="8064A2"/>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8064A2"/>
        </w:tcBorders>
        <w:shd w:val="clear" w:color="auto" w:fill="FFFFFF"/>
      </w:tcPr>
    </w:tblStylePr>
    <w:tblStylePr w:type="lastCol">
      <w:rPr>
        <w:rFonts w:ascii="Cambria" w:eastAsia="Times New Roman" w:hAnsi="Cambria" w:cs="Times New Roman"/>
        <w:i/>
        <w:iCs/>
        <w:sz w:val="26"/>
      </w:rPr>
      <w:tblPr/>
      <w:tcPr>
        <w:tcBorders>
          <w:left w:val="single" w:sz="4" w:space="0" w:color="8064A2"/>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1772E"/>
    <w:rPr>
      <w:rFonts w:eastAsia="Calibri"/>
      <w:color w:val="31849B"/>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4BACC6"/>
        </w:tcBorders>
        <w:shd w:val="clear" w:color="auto" w:fill="FFFFFF"/>
      </w:tcPr>
    </w:tblStylePr>
    <w:tblStylePr w:type="lastRow">
      <w:rPr>
        <w:rFonts w:ascii="Cambria" w:eastAsia="Times New Roman" w:hAnsi="Cambria" w:cs="Times New Roman"/>
        <w:i/>
        <w:iCs/>
        <w:sz w:val="26"/>
      </w:rPr>
      <w:tblPr/>
      <w:tcPr>
        <w:tcBorders>
          <w:top w:val="single" w:sz="4" w:space="0" w:color="4BACC6"/>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BACC6"/>
        </w:tcBorders>
        <w:shd w:val="clear" w:color="auto" w:fill="FFFFFF"/>
      </w:tcPr>
    </w:tblStylePr>
    <w:tblStylePr w:type="lastCol">
      <w:rPr>
        <w:rFonts w:ascii="Cambria" w:eastAsia="Times New Roman" w:hAnsi="Cambria" w:cs="Times New Roman"/>
        <w:i/>
        <w:iCs/>
        <w:sz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1772E"/>
    <w:rPr>
      <w:rFonts w:eastAsia="Calibri"/>
      <w:color w:val="E36C0A"/>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F79646"/>
        </w:tcBorders>
        <w:shd w:val="clear" w:color="auto" w:fill="FFFFFF"/>
      </w:tcPr>
    </w:tblStylePr>
    <w:tblStylePr w:type="lastRow">
      <w:rPr>
        <w:rFonts w:ascii="Cambria" w:eastAsia="Times New Roman" w:hAnsi="Cambria" w:cs="Times New Roman"/>
        <w:i/>
        <w:iCs/>
        <w:sz w:val="26"/>
      </w:rPr>
      <w:tblPr/>
      <w:tcPr>
        <w:tcBorders>
          <w:top w:val="single" w:sz="4" w:space="0" w:color="F79646"/>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F79646"/>
        </w:tcBorders>
        <w:shd w:val="clear" w:color="auto" w:fill="FFFFFF"/>
      </w:tcPr>
    </w:tblStylePr>
    <w:tblStylePr w:type="lastCol">
      <w:rPr>
        <w:rFonts w:ascii="Cambria" w:eastAsia="Times New Roman" w:hAnsi="Cambria" w:cs="Times New Roman"/>
        <w:i/>
        <w:iCs/>
        <w:sz w:val="26"/>
      </w:rPr>
      <w:tblPr/>
      <w:tcPr>
        <w:tcBorders>
          <w:left w:val="single" w:sz="4" w:space="0" w:color="F79646"/>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link w:val="MacroText"/>
    <w:uiPriority w:val="99"/>
    <w:rsid w:val="00A1772E"/>
    <w:rPr>
      <w:rFonts w:ascii="Consolas" w:eastAsia="Calibri" w:hAnsi="Consolas" w:cs="Times New Roman"/>
      <w:lang w:eastAsia="en-US"/>
    </w:rPr>
  </w:style>
  <w:style w:type="table" w:styleId="MediumGrid1">
    <w:name w:val="Medium Grid 1"/>
    <w:basedOn w:val="TableNormal"/>
    <w:uiPriority w:val="67"/>
    <w:semiHidden/>
    <w:unhideWhenUsed/>
    <w:rsid w:val="00A1772E"/>
    <w:rPr>
      <w:rFonts w:eastAsia="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A1772E"/>
    <w:rPr>
      <w:rFonts w:eastAsia="Calibri"/>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unhideWhenUsed/>
    <w:rsid w:val="00A1772E"/>
    <w:rPr>
      <w:rFonts w:eastAsia="Calibr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unhideWhenUsed/>
    <w:rsid w:val="00A1772E"/>
    <w:rPr>
      <w:rFonts w:eastAsia="Calibri"/>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unhideWhenUsed/>
    <w:rsid w:val="00A1772E"/>
    <w:rPr>
      <w:rFonts w:eastAsia="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unhideWhenUsed/>
    <w:rsid w:val="00A1772E"/>
    <w:rPr>
      <w:rFonts w:eastAsia="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unhideWhenUsed/>
    <w:rsid w:val="00A1772E"/>
    <w:rPr>
      <w:rFonts w:eastAsia="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unhideWhenUsed/>
    <w:rsid w:val="00A1772E"/>
    <w:rPr>
      <w:rFonts w:ascii="Cambria" w:hAnsi="Cambri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A1772E"/>
    <w:rPr>
      <w:rFonts w:ascii="Cambria"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A1772E"/>
    <w:rPr>
      <w:rFonts w:ascii="Cambria" w:hAnsi="Cambria"/>
      <w:color w:val="000000"/>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A1772E"/>
    <w:rPr>
      <w:rFonts w:ascii="Cambria" w:hAnsi="Cambria"/>
      <w:color w:val="00000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A1772E"/>
    <w:rPr>
      <w:rFonts w:ascii="Cambria" w:hAnsi="Cambria"/>
      <w:color w:val="000000"/>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A1772E"/>
    <w:rPr>
      <w:rFonts w:ascii="Cambria" w:hAnsi="Cambria"/>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A1772E"/>
    <w:rPr>
      <w:rFonts w:ascii="Cambria" w:hAnsi="Cambria"/>
      <w:color w:val="00000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unhideWhenUsed/>
    <w:rsid w:val="00A1772E"/>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A1772E"/>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unhideWhenUsed/>
    <w:rsid w:val="00A1772E"/>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unhideWhenUsed/>
    <w:rsid w:val="00A1772E"/>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unhideWhenUsed/>
    <w:rsid w:val="00A1772E"/>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unhideWhenUsed/>
    <w:rsid w:val="00A1772E"/>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unhideWhenUsed/>
    <w:rsid w:val="00A1772E"/>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unhideWhenUsed/>
    <w:rsid w:val="00A1772E"/>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A1772E"/>
    <w:rPr>
      <w:rFonts w:eastAsia="Calibri"/>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unhideWhenUsed/>
    <w:rsid w:val="00A1772E"/>
    <w:rPr>
      <w:rFonts w:eastAsia="Calibri"/>
      <w:color w:val="000000"/>
      <w:lang w:eastAsia="en-U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unhideWhenUsed/>
    <w:rsid w:val="00A1772E"/>
    <w:rPr>
      <w:rFonts w:eastAsia="Calibri"/>
      <w:color w:val="000000"/>
      <w:lang w:eastAsia="en-US"/>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unhideWhenUsed/>
    <w:rsid w:val="00A1772E"/>
    <w:rPr>
      <w:rFonts w:eastAsia="Calibri"/>
      <w:color w:val="000000"/>
      <w:lang w:eastAsia="en-US"/>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unhideWhenUsed/>
    <w:rsid w:val="00A1772E"/>
    <w:rPr>
      <w:rFonts w:eastAsia="Calibri"/>
      <w:color w:val="000000"/>
      <w:lang w:eastAsia="en-U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unhideWhenUsed/>
    <w:rsid w:val="00A1772E"/>
    <w:rPr>
      <w:rFonts w:eastAsia="Calibri"/>
      <w:color w:val="000000"/>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unhideWhenUsed/>
    <w:rsid w:val="00A1772E"/>
    <w:rPr>
      <w:rFonts w:ascii="Cambria" w:hAnsi="Cambri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A1772E"/>
    <w:rPr>
      <w:rFonts w:ascii="Cambria"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A1772E"/>
    <w:rPr>
      <w:rFonts w:ascii="Cambria" w:hAnsi="Cambria"/>
      <w:color w:val="00000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A1772E"/>
    <w:rPr>
      <w:rFonts w:ascii="Cambria" w:hAnsi="Cambria"/>
      <w:color w:val="00000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A1772E"/>
    <w:rPr>
      <w:rFonts w:ascii="Cambria" w:hAnsi="Cambria"/>
      <w:color w:val="000000"/>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A1772E"/>
    <w:rPr>
      <w:rFonts w:ascii="Cambria" w:hAnsi="Cambria"/>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A1772E"/>
    <w:rPr>
      <w:rFonts w:ascii="Cambria" w:hAnsi="Cambria"/>
      <w:color w:val="000000"/>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A1772E"/>
    <w:rPr>
      <w:rFonts w:eastAsia="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1772E"/>
    <w:rPr>
      <w:rFonts w:eastAsia="Calibri"/>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1772E"/>
    <w:rPr>
      <w:rFonts w:eastAsia="Calibr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1772E"/>
    <w:rPr>
      <w:rFonts w:eastAsia="Calibri"/>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1772E"/>
    <w:rPr>
      <w:rFonts w:eastAsia="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1772E"/>
    <w:rPr>
      <w:rFonts w:eastAsia="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1772E"/>
    <w:rPr>
      <w:rFonts w:eastAsia="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1772E"/>
    <w:rPr>
      <w:rFonts w:eastAsia="Calibr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1772E"/>
    <w:rPr>
      <w:rFonts w:eastAsia="Calibr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1772E"/>
    <w:rPr>
      <w:rFonts w:eastAsia="Calibr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1772E"/>
    <w:rPr>
      <w:rFonts w:eastAsia="Calibr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1772E"/>
    <w:rPr>
      <w:rFonts w:eastAsia="Calibr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1772E"/>
    <w:rPr>
      <w:rFonts w:eastAsia="Calibr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1772E"/>
    <w:rPr>
      <w:rFonts w:eastAsia="Calibr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A1772E"/>
    <w:rPr>
      <w:color w:val="2B579A"/>
      <w:shd w:val="clear" w:color="auto" w:fill="E1DFDD"/>
    </w:rPr>
  </w:style>
  <w:style w:type="character" w:customStyle="1" w:styleId="MessageHeaderChar">
    <w:name w:val="Message Header Char"/>
    <w:link w:val="MessageHeader"/>
    <w:uiPriority w:val="99"/>
    <w:rsid w:val="00A1772E"/>
    <w:rPr>
      <w:rFonts w:ascii="Cambria" w:eastAsia="Times New Roman" w:hAnsi="Cambria" w:cs="Times New Roman"/>
      <w:sz w:val="24"/>
      <w:szCs w:val="24"/>
      <w:shd w:val="pct20" w:color="auto" w:fill="auto"/>
      <w:lang w:eastAsia="en-US"/>
    </w:rPr>
  </w:style>
  <w:style w:type="paragraph" w:styleId="NoSpacing">
    <w:name w:val="No Spacing"/>
    <w:uiPriority w:val="1"/>
    <w:qFormat/>
    <w:rsid w:val="00A1772E"/>
    <w:rPr>
      <w:rFonts w:eastAsia="Calibri"/>
      <w:sz w:val="22"/>
      <w:lang w:eastAsia="en-US"/>
    </w:rPr>
  </w:style>
  <w:style w:type="character" w:customStyle="1" w:styleId="NoteHeadingChar">
    <w:name w:val="Note Heading Char"/>
    <w:link w:val="NoteHeading"/>
    <w:uiPriority w:val="99"/>
    <w:rsid w:val="00A1772E"/>
    <w:rPr>
      <w:rFonts w:eastAsia="Calibri" w:cs="Times New Roman"/>
      <w:sz w:val="22"/>
      <w:lang w:eastAsia="en-US"/>
    </w:rPr>
  </w:style>
  <w:style w:type="character" w:styleId="PlaceholderText">
    <w:name w:val="Placeholder Text"/>
    <w:uiPriority w:val="99"/>
    <w:semiHidden/>
    <w:rsid w:val="00A1772E"/>
    <w:rPr>
      <w:color w:val="808080"/>
    </w:rPr>
  </w:style>
  <w:style w:type="table" w:styleId="PlainTable1">
    <w:name w:val="Plain Table 1"/>
    <w:basedOn w:val="TableNormal"/>
    <w:uiPriority w:val="41"/>
    <w:rsid w:val="00A1772E"/>
    <w:rPr>
      <w:rFonts w:eastAsia="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A1772E"/>
    <w:rPr>
      <w:rFonts w:eastAsia="Calibri"/>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A1772E"/>
    <w:rPr>
      <w:rFonts w:eastAsia="Calibri"/>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1772E"/>
    <w:rPr>
      <w:rFonts w:eastAsia="Calibr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A1772E"/>
    <w:rPr>
      <w:rFonts w:eastAsia="Calibri"/>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link w:val="PlainText"/>
    <w:uiPriority w:val="99"/>
    <w:rsid w:val="00A1772E"/>
    <w:rPr>
      <w:rFonts w:ascii="Consolas" w:eastAsia="Calibri" w:hAnsi="Consolas" w:cs="Times New Roman"/>
      <w:sz w:val="21"/>
      <w:szCs w:val="21"/>
      <w:lang w:eastAsia="en-US"/>
    </w:rPr>
  </w:style>
  <w:style w:type="paragraph" w:styleId="Quote">
    <w:name w:val="Quote"/>
    <w:basedOn w:val="Normal"/>
    <w:next w:val="Normal"/>
    <w:link w:val="QuoteChar"/>
    <w:uiPriority w:val="29"/>
    <w:qFormat/>
    <w:rsid w:val="00A1772E"/>
    <w:pPr>
      <w:spacing w:before="200" w:after="160"/>
      <w:ind w:left="864" w:right="864"/>
      <w:jc w:val="center"/>
    </w:pPr>
    <w:rPr>
      <w:i/>
      <w:iCs/>
      <w:color w:val="404040"/>
    </w:rPr>
  </w:style>
  <w:style w:type="character" w:customStyle="1" w:styleId="QuoteChar">
    <w:name w:val="Quote Char"/>
    <w:link w:val="Quote"/>
    <w:uiPriority w:val="29"/>
    <w:rsid w:val="00A1772E"/>
    <w:rPr>
      <w:rFonts w:eastAsia="Calibri" w:cs="Times New Roman"/>
      <w:i/>
      <w:iCs/>
      <w:color w:val="404040"/>
      <w:sz w:val="22"/>
      <w:lang w:eastAsia="en-US"/>
    </w:rPr>
  </w:style>
  <w:style w:type="character" w:customStyle="1" w:styleId="SalutationChar">
    <w:name w:val="Salutation Char"/>
    <w:link w:val="Salutation"/>
    <w:uiPriority w:val="99"/>
    <w:rsid w:val="00A1772E"/>
    <w:rPr>
      <w:rFonts w:eastAsia="Calibri" w:cs="Times New Roman"/>
      <w:sz w:val="22"/>
      <w:lang w:eastAsia="en-US"/>
    </w:rPr>
  </w:style>
  <w:style w:type="character" w:customStyle="1" w:styleId="SignatureChar">
    <w:name w:val="Signature Char"/>
    <w:link w:val="Signature"/>
    <w:uiPriority w:val="99"/>
    <w:rsid w:val="00A1772E"/>
    <w:rPr>
      <w:rFonts w:eastAsia="Calibri" w:cs="Times New Roman"/>
      <w:sz w:val="22"/>
      <w:lang w:eastAsia="en-US"/>
    </w:rPr>
  </w:style>
  <w:style w:type="character" w:styleId="SmartHyperlink">
    <w:name w:val="Smart Hyperlink"/>
    <w:uiPriority w:val="99"/>
    <w:semiHidden/>
    <w:unhideWhenUsed/>
    <w:rsid w:val="00A1772E"/>
    <w:rPr>
      <w:u w:val="dotted"/>
    </w:rPr>
  </w:style>
  <w:style w:type="character" w:customStyle="1" w:styleId="SubtitleChar">
    <w:name w:val="Subtitle Char"/>
    <w:link w:val="Subtitle"/>
    <w:uiPriority w:val="11"/>
    <w:rsid w:val="00A1772E"/>
    <w:rPr>
      <w:rFonts w:ascii="Calibri" w:eastAsia="Times New Roman" w:hAnsi="Calibri" w:cs="Times New Roman"/>
      <w:color w:val="5A5A5A"/>
      <w:spacing w:val="15"/>
      <w:sz w:val="22"/>
      <w:szCs w:val="22"/>
      <w:lang w:eastAsia="en-US"/>
    </w:rPr>
  </w:style>
  <w:style w:type="character" w:styleId="SubtleEmphasis">
    <w:name w:val="Subtle Emphasis"/>
    <w:uiPriority w:val="19"/>
    <w:qFormat/>
    <w:rsid w:val="00A1772E"/>
    <w:rPr>
      <w:i/>
      <w:iCs/>
      <w:color w:val="404040"/>
    </w:rPr>
  </w:style>
  <w:style w:type="character" w:styleId="SubtleReference">
    <w:name w:val="Subtle Reference"/>
    <w:uiPriority w:val="31"/>
    <w:qFormat/>
    <w:rsid w:val="00A1772E"/>
    <w:rPr>
      <w:smallCaps/>
      <w:color w:val="5A5A5A"/>
    </w:rPr>
  </w:style>
  <w:style w:type="table" w:styleId="TableGridLight">
    <w:name w:val="Grid Table Light"/>
    <w:basedOn w:val="TableNormal"/>
    <w:uiPriority w:val="40"/>
    <w:rsid w:val="00A1772E"/>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A1772E"/>
    <w:rPr>
      <w:rFonts w:ascii="Cambria" w:eastAsia="Times New Roman" w:hAnsi="Cambria" w:cs="Times New Roman"/>
      <w:spacing w:val="-10"/>
      <w:kern w:val="28"/>
      <w:sz w:val="56"/>
      <w:szCs w:val="56"/>
      <w:lang w:eastAsia="en-US"/>
    </w:rPr>
  </w:style>
  <w:style w:type="paragraph" w:styleId="TOCHeading">
    <w:name w:val="TOC Heading"/>
    <w:basedOn w:val="Heading1"/>
    <w:next w:val="Normal"/>
    <w:uiPriority w:val="39"/>
    <w:semiHidden/>
    <w:unhideWhenUsed/>
    <w:qFormat/>
    <w:rsid w:val="00A1772E"/>
    <w:pPr>
      <w:numPr>
        <w:numId w:val="0"/>
      </w:numPr>
      <w:outlineLvl w:val="9"/>
    </w:pPr>
  </w:style>
  <w:style w:type="character" w:styleId="UnresolvedMention">
    <w:name w:val="Unresolved Mention"/>
    <w:uiPriority w:val="99"/>
    <w:semiHidden/>
    <w:unhideWhenUsed/>
    <w:rsid w:val="00A1772E"/>
    <w:rPr>
      <w:color w:val="605E5C"/>
      <w:shd w:val="clear" w:color="auto" w:fill="E1DFDD"/>
    </w:rPr>
  </w:style>
  <w:style w:type="paragraph" w:customStyle="1" w:styleId="SOText2">
    <w:name w:val="SO Text2"/>
    <w:aliases w:val="sot2"/>
    <w:basedOn w:val="Normal"/>
    <w:next w:val="SOText"/>
    <w:link w:val="SOText2Char"/>
    <w:rsid w:val="00A1772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A1772E"/>
    <w:rPr>
      <w:rFonts w:eastAsia="Calibri" w:cs="Times New Roman"/>
      <w:sz w:val="22"/>
      <w:lang w:eastAsia="en-US"/>
    </w:rPr>
  </w:style>
  <w:style w:type="paragraph" w:customStyle="1" w:styleId="ETAsubitem">
    <w:name w:val="ETA(subitem)"/>
    <w:basedOn w:val="OPCParaBase"/>
    <w:rsid w:val="00A1772E"/>
    <w:pPr>
      <w:tabs>
        <w:tab w:val="right" w:pos="340"/>
      </w:tabs>
      <w:spacing w:before="60" w:line="240" w:lineRule="auto"/>
      <w:ind w:left="454" w:hanging="454"/>
    </w:pPr>
    <w:rPr>
      <w:sz w:val="20"/>
    </w:rPr>
  </w:style>
  <w:style w:type="paragraph" w:customStyle="1" w:styleId="ETApara">
    <w:name w:val="ETA(para)"/>
    <w:basedOn w:val="OPCParaBase"/>
    <w:rsid w:val="00A1772E"/>
    <w:pPr>
      <w:tabs>
        <w:tab w:val="right" w:pos="754"/>
      </w:tabs>
      <w:spacing w:before="60" w:line="240" w:lineRule="auto"/>
      <w:ind w:left="828" w:hanging="828"/>
    </w:pPr>
    <w:rPr>
      <w:sz w:val="20"/>
    </w:rPr>
  </w:style>
  <w:style w:type="paragraph" w:customStyle="1" w:styleId="ETAsubpara">
    <w:name w:val="ETA(subpara)"/>
    <w:basedOn w:val="OPCParaBase"/>
    <w:rsid w:val="00A1772E"/>
    <w:pPr>
      <w:tabs>
        <w:tab w:val="right" w:pos="1083"/>
      </w:tabs>
      <w:spacing w:before="60" w:line="240" w:lineRule="auto"/>
      <w:ind w:left="1191" w:hanging="1191"/>
    </w:pPr>
    <w:rPr>
      <w:sz w:val="20"/>
    </w:rPr>
  </w:style>
  <w:style w:type="paragraph" w:customStyle="1" w:styleId="ETAsub-subpara">
    <w:name w:val="ETA(sub-subpara)"/>
    <w:basedOn w:val="OPCParaBase"/>
    <w:rsid w:val="00A1772E"/>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A1772E"/>
    <w:rPr>
      <w:b/>
      <w:sz w:val="28"/>
      <w:szCs w:val="28"/>
    </w:rPr>
  </w:style>
  <w:style w:type="paragraph" w:customStyle="1" w:styleId="NotesHeading2">
    <w:name w:val="NotesHeading 2"/>
    <w:basedOn w:val="OPCParaBase"/>
    <w:next w:val="Normal"/>
    <w:rsid w:val="00A1772E"/>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2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32EF-8517-4FB6-A65B-4FCE9235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Template>
  <TotalTime>0</TotalTime>
  <Pages>170</Pages>
  <Words>80302</Words>
  <Characters>457724</Characters>
  <Application>Microsoft Office Word</Application>
  <DocSecurity>0</DocSecurity>
  <PresentationFormat/>
  <Lines>3814</Lines>
  <Paragraphs>1073</Paragraphs>
  <ScaleCrop>false</ScaleCrop>
  <HeadingPairs>
    <vt:vector size="2" baseType="variant">
      <vt:variant>
        <vt:lpstr>Title</vt:lpstr>
      </vt:variant>
      <vt:variant>
        <vt:i4>1</vt:i4>
      </vt:variant>
    </vt:vector>
  </HeadingPairs>
  <TitlesOfParts>
    <vt:vector size="1" baseType="lpstr">
      <vt:lpstr>Insurance Act 1973</vt:lpstr>
    </vt:vector>
  </TitlesOfParts>
  <Manager/>
  <Company/>
  <LinksUpToDate>false</LinksUpToDate>
  <CharactersWithSpaces>536953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Act 1973</dc:title>
  <dc:subject/>
  <dc:creator/>
  <cp:keywords/>
  <dc:description/>
  <cp:lastModifiedBy/>
  <cp:revision>1</cp:revision>
  <cp:lastPrinted>2014-06-04T04:12:00Z</cp:lastPrinted>
  <dcterms:created xsi:type="dcterms:W3CDTF">2024-02-09T20:20:00Z</dcterms:created>
  <dcterms:modified xsi:type="dcterms:W3CDTF">2024-02-09T20:20:00Z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Insurance Act 1973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68</vt:lpwstr>
  </property>
  <property fmtid="{D5CDD505-2E9C-101B-9397-08002B2CF9AE}" pid="13" name="StartDate">
    <vt:lpwstr>1 January 2024</vt:lpwstr>
  </property>
  <property fmtid="{D5CDD505-2E9C-101B-9397-08002B2CF9AE}" pid="14" name="PreparedDate">
    <vt:filetime>2016-04-20T14:00:00Z</vt:filetime>
  </property>
  <property fmtid="{D5CDD505-2E9C-101B-9397-08002B2CF9AE}" pid="15" name="RegisteredDate">
    <vt:lpwstr>10 January 2024</vt:lpwstr>
  </property>
  <property fmtid="{D5CDD505-2E9C-101B-9397-08002B2CF9AE}" pid="16" name="IncludesUpTo">
    <vt:lpwstr>Act No. 69, 2023</vt:lpwstr>
  </property>
</Properties>
</file>